
<file path=[Content_Types].xml><?xml version="1.0" encoding="utf-8"?>
<Types xmlns="http://schemas.openxmlformats.org/package/2006/content-types">
  <Default Extension="png" ContentType="image/png"/>
  <Default Extension="tmp"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736975" w14:textId="160970F0" w:rsidR="0018347C" w:rsidRDefault="0018347C" w:rsidP="007F62F9">
      <w:pPr>
        <w:rPr>
          <w:rFonts w:asciiTheme="majorHAnsi" w:hAnsiTheme="majorHAnsi" w:cstheme="majorHAnsi"/>
        </w:rPr>
      </w:pPr>
    </w:p>
    <w:p w14:paraId="033E66E1" w14:textId="77777777" w:rsidR="00286032" w:rsidRPr="00C46598" w:rsidRDefault="00286032" w:rsidP="007F62F9">
      <w:pPr>
        <w:rPr>
          <w:rFonts w:asciiTheme="majorHAnsi" w:hAnsiTheme="majorHAnsi" w:cstheme="majorHAnsi"/>
        </w:rPr>
      </w:pPr>
    </w:p>
    <w:p w14:paraId="5AA271E1" w14:textId="77777777" w:rsidR="00BB3502" w:rsidRDefault="00BB3502" w:rsidP="00BB3502">
      <w:pPr>
        <w:pStyle w:val="Titre1"/>
        <w:numPr>
          <w:ilvl w:val="0"/>
          <w:numId w:val="0"/>
        </w:numPr>
        <w:jc w:val="center"/>
      </w:pPr>
    </w:p>
    <w:p w14:paraId="54913C11" w14:textId="77777777" w:rsidR="00BB3502" w:rsidRDefault="00BB3502" w:rsidP="00BB3502">
      <w:pPr>
        <w:pStyle w:val="Titre1"/>
        <w:numPr>
          <w:ilvl w:val="0"/>
          <w:numId w:val="0"/>
        </w:numPr>
        <w:jc w:val="center"/>
      </w:pPr>
    </w:p>
    <w:p w14:paraId="4E74BD4C" w14:textId="77777777" w:rsidR="00BB3502" w:rsidRDefault="00BB3502" w:rsidP="00BB3502">
      <w:pPr>
        <w:pStyle w:val="Titre1"/>
        <w:numPr>
          <w:ilvl w:val="0"/>
          <w:numId w:val="0"/>
        </w:numPr>
        <w:jc w:val="center"/>
      </w:pPr>
    </w:p>
    <w:p w14:paraId="2C99F633" w14:textId="77777777" w:rsidR="00BB3502" w:rsidRDefault="00BB3502" w:rsidP="00BB3502">
      <w:pPr>
        <w:pStyle w:val="Titre1"/>
        <w:numPr>
          <w:ilvl w:val="0"/>
          <w:numId w:val="0"/>
        </w:numPr>
        <w:jc w:val="center"/>
      </w:pPr>
    </w:p>
    <w:p w14:paraId="65A159EF" w14:textId="2ED7EC88" w:rsidR="00565FDD" w:rsidRPr="001771B9" w:rsidRDefault="00BB3502" w:rsidP="001771B9">
      <w:pPr>
        <w:jc w:val="center"/>
        <w:rPr>
          <w:b/>
          <w:sz w:val="28"/>
        </w:rPr>
      </w:pPr>
      <w:r w:rsidRPr="001771B9">
        <w:rPr>
          <w:b/>
          <w:sz w:val="28"/>
        </w:rPr>
        <w:t>CAHIER DES CLAUSES TECHNIQUES PARTICULIÈRES</w:t>
      </w:r>
    </w:p>
    <w:p w14:paraId="10F1C567" w14:textId="58E529DA" w:rsidR="00BB3502" w:rsidRDefault="00BB3502" w:rsidP="00BB3502"/>
    <w:p w14:paraId="54A0870B" w14:textId="2229AE8D" w:rsidR="00BB3502" w:rsidRDefault="00BB3502" w:rsidP="00BB3502">
      <w:bookmarkStart w:id="0" w:name="_GoBack"/>
      <w:bookmarkEnd w:id="0"/>
    </w:p>
    <w:p w14:paraId="341A242D" w14:textId="401E38B3" w:rsidR="00BB3502" w:rsidRDefault="00BB3502">
      <w:pPr>
        <w:spacing w:before="0" w:after="0"/>
      </w:pPr>
      <w:r>
        <w:br w:type="page"/>
      </w:r>
    </w:p>
    <w:p w14:paraId="62721307" w14:textId="77777777" w:rsidR="00BB3502" w:rsidRPr="00BB3502" w:rsidRDefault="00BB3502" w:rsidP="00BB3502"/>
    <w:p w14:paraId="7A041B02" w14:textId="77777777" w:rsidR="00C46598" w:rsidRPr="00C46598" w:rsidRDefault="00C46598" w:rsidP="007F62F9">
      <w:pPr>
        <w:rPr>
          <w:rFonts w:asciiTheme="majorHAnsi" w:hAnsiTheme="majorHAnsi" w:cstheme="majorHAnsi"/>
        </w:rPr>
      </w:pPr>
    </w:p>
    <w:sdt>
      <w:sdtPr>
        <w:rPr>
          <w:rFonts w:asciiTheme="minorHAnsi" w:eastAsia="Calibri" w:hAnsiTheme="minorHAnsi" w:cs="Times New Roman"/>
          <w:color w:val="auto"/>
          <w:sz w:val="22"/>
          <w:szCs w:val="22"/>
          <w:lang w:eastAsia="en-US"/>
        </w:rPr>
        <w:id w:val="-2125218993"/>
        <w:docPartObj>
          <w:docPartGallery w:val="Table of Contents"/>
          <w:docPartUnique/>
        </w:docPartObj>
      </w:sdtPr>
      <w:sdtEndPr>
        <w:rPr>
          <w:b/>
          <w:bCs/>
        </w:rPr>
      </w:sdtEndPr>
      <w:sdtContent>
        <w:p w14:paraId="0A8D1F3B" w14:textId="77777777" w:rsidR="00565FDD" w:rsidRDefault="00565FDD">
          <w:pPr>
            <w:pStyle w:val="En-ttedetabledesmatires"/>
          </w:pPr>
          <w:r>
            <w:t>Table des matières</w:t>
          </w:r>
        </w:p>
        <w:p w14:paraId="34AE4834" w14:textId="1E606B7A" w:rsidR="00F56FF4" w:rsidRDefault="00565FDD">
          <w:pPr>
            <w:pStyle w:val="TM1"/>
            <w:tabs>
              <w:tab w:val="left" w:pos="440"/>
              <w:tab w:val="right" w:leader="dot" w:pos="9060"/>
            </w:tabs>
            <w:rPr>
              <w:rFonts w:eastAsiaTheme="minorEastAsia" w:cstheme="minorBidi"/>
              <w:noProof/>
              <w:lang w:eastAsia="fr-FR"/>
            </w:rPr>
          </w:pPr>
          <w:r>
            <w:fldChar w:fldCharType="begin"/>
          </w:r>
          <w:r>
            <w:instrText xml:space="preserve"> TOC \o "1-3" \h \z \u </w:instrText>
          </w:r>
          <w:r>
            <w:fldChar w:fldCharType="separate"/>
          </w:r>
          <w:hyperlink w:anchor="_Toc213334933" w:history="1">
            <w:r w:rsidR="00F56FF4" w:rsidRPr="00BC31AE">
              <w:rPr>
                <w:rStyle w:val="Lienhypertexte"/>
                <w:noProof/>
              </w:rPr>
              <w:t>1</w:t>
            </w:r>
            <w:r w:rsidR="00F56FF4">
              <w:rPr>
                <w:rFonts w:eastAsiaTheme="minorEastAsia" w:cstheme="minorBidi"/>
                <w:noProof/>
                <w:lang w:eastAsia="fr-FR"/>
              </w:rPr>
              <w:tab/>
            </w:r>
            <w:r w:rsidR="00F56FF4" w:rsidRPr="00BC31AE">
              <w:rPr>
                <w:rStyle w:val="Lienhypertexte"/>
                <w:noProof/>
              </w:rPr>
              <w:t>Présentation générale</w:t>
            </w:r>
            <w:r w:rsidR="00F56FF4">
              <w:rPr>
                <w:noProof/>
                <w:webHidden/>
              </w:rPr>
              <w:tab/>
            </w:r>
            <w:r w:rsidR="00F56FF4">
              <w:rPr>
                <w:noProof/>
                <w:webHidden/>
              </w:rPr>
              <w:fldChar w:fldCharType="begin"/>
            </w:r>
            <w:r w:rsidR="00F56FF4">
              <w:rPr>
                <w:noProof/>
                <w:webHidden/>
              </w:rPr>
              <w:instrText xml:space="preserve"> PAGEREF _Toc213334933 \h </w:instrText>
            </w:r>
            <w:r w:rsidR="00F56FF4">
              <w:rPr>
                <w:noProof/>
                <w:webHidden/>
              </w:rPr>
            </w:r>
            <w:r w:rsidR="00F56FF4">
              <w:rPr>
                <w:noProof/>
                <w:webHidden/>
              </w:rPr>
              <w:fldChar w:fldCharType="separate"/>
            </w:r>
            <w:r w:rsidR="00F56FF4">
              <w:rPr>
                <w:noProof/>
                <w:webHidden/>
              </w:rPr>
              <w:t>7</w:t>
            </w:r>
            <w:r w:rsidR="00F56FF4">
              <w:rPr>
                <w:noProof/>
                <w:webHidden/>
              </w:rPr>
              <w:fldChar w:fldCharType="end"/>
            </w:r>
          </w:hyperlink>
        </w:p>
        <w:p w14:paraId="1D14B727" w14:textId="4AEE75A3" w:rsidR="00F56FF4" w:rsidRDefault="00647B8D">
          <w:pPr>
            <w:pStyle w:val="TM2"/>
            <w:tabs>
              <w:tab w:val="left" w:pos="880"/>
              <w:tab w:val="right" w:leader="dot" w:pos="9060"/>
            </w:tabs>
            <w:rPr>
              <w:rFonts w:eastAsiaTheme="minorEastAsia" w:cstheme="minorBidi"/>
              <w:noProof/>
              <w:lang w:eastAsia="fr-FR"/>
            </w:rPr>
          </w:pPr>
          <w:hyperlink w:anchor="_Toc213334934" w:history="1">
            <w:r w:rsidR="00F56FF4" w:rsidRPr="00BC31AE">
              <w:rPr>
                <w:rStyle w:val="Lienhypertexte"/>
                <w:noProof/>
              </w:rPr>
              <w:t>1.1</w:t>
            </w:r>
            <w:r w:rsidR="00F56FF4">
              <w:rPr>
                <w:rFonts w:eastAsiaTheme="minorEastAsia" w:cstheme="minorBidi"/>
                <w:noProof/>
                <w:lang w:eastAsia="fr-FR"/>
              </w:rPr>
              <w:tab/>
            </w:r>
            <w:r w:rsidR="00F56FF4" w:rsidRPr="00BC31AE">
              <w:rPr>
                <w:rStyle w:val="Lienhypertexte"/>
                <w:noProof/>
              </w:rPr>
              <w:t>Présentation générale de la protection sociale</w:t>
            </w:r>
            <w:r w:rsidR="00F56FF4">
              <w:rPr>
                <w:noProof/>
                <w:webHidden/>
              </w:rPr>
              <w:tab/>
            </w:r>
            <w:r w:rsidR="00F56FF4">
              <w:rPr>
                <w:noProof/>
                <w:webHidden/>
              </w:rPr>
              <w:fldChar w:fldCharType="begin"/>
            </w:r>
            <w:r w:rsidR="00F56FF4">
              <w:rPr>
                <w:noProof/>
                <w:webHidden/>
              </w:rPr>
              <w:instrText xml:space="preserve"> PAGEREF _Toc213334934 \h </w:instrText>
            </w:r>
            <w:r w:rsidR="00F56FF4">
              <w:rPr>
                <w:noProof/>
                <w:webHidden/>
              </w:rPr>
            </w:r>
            <w:r w:rsidR="00F56FF4">
              <w:rPr>
                <w:noProof/>
                <w:webHidden/>
              </w:rPr>
              <w:fldChar w:fldCharType="separate"/>
            </w:r>
            <w:r w:rsidR="00F56FF4">
              <w:rPr>
                <w:noProof/>
                <w:webHidden/>
              </w:rPr>
              <w:t>7</w:t>
            </w:r>
            <w:r w:rsidR="00F56FF4">
              <w:rPr>
                <w:noProof/>
                <w:webHidden/>
              </w:rPr>
              <w:fldChar w:fldCharType="end"/>
            </w:r>
          </w:hyperlink>
        </w:p>
        <w:p w14:paraId="3EC318DA" w14:textId="0DE9EAE4" w:rsidR="00F56FF4" w:rsidRDefault="00647B8D">
          <w:pPr>
            <w:pStyle w:val="TM3"/>
            <w:tabs>
              <w:tab w:val="left" w:pos="1320"/>
              <w:tab w:val="right" w:leader="dot" w:pos="9060"/>
            </w:tabs>
            <w:rPr>
              <w:rFonts w:eastAsiaTheme="minorEastAsia" w:cstheme="minorBidi"/>
              <w:noProof/>
              <w:lang w:eastAsia="fr-FR"/>
            </w:rPr>
          </w:pPr>
          <w:hyperlink w:anchor="_Toc213334935" w:history="1">
            <w:r w:rsidR="00F56FF4" w:rsidRPr="00BC31AE">
              <w:rPr>
                <w:rStyle w:val="Lienhypertexte"/>
                <w:noProof/>
              </w:rPr>
              <w:t>1.1.1</w:t>
            </w:r>
            <w:r w:rsidR="00F56FF4">
              <w:rPr>
                <w:rFonts w:eastAsiaTheme="minorEastAsia" w:cstheme="minorBidi"/>
                <w:noProof/>
                <w:lang w:eastAsia="fr-FR"/>
              </w:rPr>
              <w:tab/>
            </w:r>
            <w:r w:rsidR="00F56FF4" w:rsidRPr="00BC31AE">
              <w:rPr>
                <w:rStyle w:val="Lienhypertexte"/>
                <w:noProof/>
              </w:rPr>
              <w:t>La protection sociale.</w:t>
            </w:r>
            <w:r w:rsidR="00F56FF4">
              <w:rPr>
                <w:noProof/>
                <w:webHidden/>
              </w:rPr>
              <w:tab/>
            </w:r>
            <w:r w:rsidR="00F56FF4">
              <w:rPr>
                <w:noProof/>
                <w:webHidden/>
              </w:rPr>
              <w:fldChar w:fldCharType="begin"/>
            </w:r>
            <w:r w:rsidR="00F56FF4">
              <w:rPr>
                <w:noProof/>
                <w:webHidden/>
              </w:rPr>
              <w:instrText xml:space="preserve"> PAGEREF _Toc213334935 \h </w:instrText>
            </w:r>
            <w:r w:rsidR="00F56FF4">
              <w:rPr>
                <w:noProof/>
                <w:webHidden/>
              </w:rPr>
            </w:r>
            <w:r w:rsidR="00F56FF4">
              <w:rPr>
                <w:noProof/>
                <w:webHidden/>
              </w:rPr>
              <w:fldChar w:fldCharType="separate"/>
            </w:r>
            <w:r w:rsidR="00F56FF4">
              <w:rPr>
                <w:noProof/>
                <w:webHidden/>
              </w:rPr>
              <w:t>7</w:t>
            </w:r>
            <w:r w:rsidR="00F56FF4">
              <w:rPr>
                <w:noProof/>
                <w:webHidden/>
              </w:rPr>
              <w:fldChar w:fldCharType="end"/>
            </w:r>
          </w:hyperlink>
        </w:p>
        <w:p w14:paraId="5D9D3A30" w14:textId="35721DE7" w:rsidR="00F56FF4" w:rsidRDefault="00647B8D">
          <w:pPr>
            <w:pStyle w:val="TM3"/>
            <w:tabs>
              <w:tab w:val="left" w:pos="1320"/>
              <w:tab w:val="right" w:leader="dot" w:pos="9060"/>
            </w:tabs>
            <w:rPr>
              <w:rFonts w:eastAsiaTheme="minorEastAsia" w:cstheme="minorBidi"/>
              <w:noProof/>
              <w:lang w:eastAsia="fr-FR"/>
            </w:rPr>
          </w:pPr>
          <w:hyperlink w:anchor="_Toc213334936" w:history="1">
            <w:r w:rsidR="00F56FF4" w:rsidRPr="00BC31AE">
              <w:rPr>
                <w:rStyle w:val="Lienhypertexte"/>
                <w:noProof/>
              </w:rPr>
              <w:t>1.1.2</w:t>
            </w:r>
            <w:r w:rsidR="00F56FF4">
              <w:rPr>
                <w:rFonts w:eastAsiaTheme="minorEastAsia" w:cstheme="minorBidi"/>
                <w:noProof/>
                <w:lang w:eastAsia="fr-FR"/>
              </w:rPr>
              <w:tab/>
            </w:r>
            <w:r w:rsidR="00F56FF4" w:rsidRPr="00BC31AE">
              <w:rPr>
                <w:rStyle w:val="Lienhypertexte"/>
                <w:noProof/>
              </w:rPr>
              <w:t>La Sécurité Sociale.</w:t>
            </w:r>
            <w:r w:rsidR="00F56FF4">
              <w:rPr>
                <w:noProof/>
                <w:webHidden/>
              </w:rPr>
              <w:tab/>
            </w:r>
            <w:r w:rsidR="00F56FF4">
              <w:rPr>
                <w:noProof/>
                <w:webHidden/>
              </w:rPr>
              <w:fldChar w:fldCharType="begin"/>
            </w:r>
            <w:r w:rsidR="00F56FF4">
              <w:rPr>
                <w:noProof/>
                <w:webHidden/>
              </w:rPr>
              <w:instrText xml:space="preserve"> PAGEREF _Toc213334936 \h </w:instrText>
            </w:r>
            <w:r w:rsidR="00F56FF4">
              <w:rPr>
                <w:noProof/>
                <w:webHidden/>
              </w:rPr>
            </w:r>
            <w:r w:rsidR="00F56FF4">
              <w:rPr>
                <w:noProof/>
                <w:webHidden/>
              </w:rPr>
              <w:fldChar w:fldCharType="separate"/>
            </w:r>
            <w:r w:rsidR="00F56FF4">
              <w:rPr>
                <w:noProof/>
                <w:webHidden/>
              </w:rPr>
              <w:t>8</w:t>
            </w:r>
            <w:r w:rsidR="00F56FF4">
              <w:rPr>
                <w:noProof/>
                <w:webHidden/>
              </w:rPr>
              <w:fldChar w:fldCharType="end"/>
            </w:r>
          </w:hyperlink>
        </w:p>
        <w:p w14:paraId="73CE18DA" w14:textId="437A5714" w:rsidR="00F56FF4" w:rsidRDefault="00647B8D">
          <w:pPr>
            <w:pStyle w:val="TM2"/>
            <w:tabs>
              <w:tab w:val="left" w:pos="880"/>
              <w:tab w:val="right" w:leader="dot" w:pos="9060"/>
            </w:tabs>
            <w:rPr>
              <w:rFonts w:eastAsiaTheme="minorEastAsia" w:cstheme="minorBidi"/>
              <w:noProof/>
              <w:lang w:eastAsia="fr-FR"/>
            </w:rPr>
          </w:pPr>
          <w:hyperlink w:anchor="_Toc213334937" w:history="1">
            <w:r w:rsidR="00F56FF4" w:rsidRPr="00BC31AE">
              <w:rPr>
                <w:rStyle w:val="Lienhypertexte"/>
                <w:noProof/>
              </w:rPr>
              <w:t>1.2</w:t>
            </w:r>
            <w:r w:rsidR="00F56FF4">
              <w:rPr>
                <w:rFonts w:eastAsiaTheme="minorEastAsia" w:cstheme="minorBidi"/>
                <w:noProof/>
                <w:lang w:eastAsia="fr-FR"/>
              </w:rPr>
              <w:tab/>
            </w:r>
            <w:r w:rsidR="00F56FF4" w:rsidRPr="00BC31AE">
              <w:rPr>
                <w:rStyle w:val="Lienhypertexte"/>
                <w:noProof/>
              </w:rPr>
              <w:t>La Cnam, tête de réseau</w:t>
            </w:r>
            <w:r w:rsidR="00F56FF4">
              <w:rPr>
                <w:noProof/>
                <w:webHidden/>
              </w:rPr>
              <w:tab/>
            </w:r>
            <w:r w:rsidR="00F56FF4">
              <w:rPr>
                <w:noProof/>
                <w:webHidden/>
              </w:rPr>
              <w:fldChar w:fldCharType="begin"/>
            </w:r>
            <w:r w:rsidR="00F56FF4">
              <w:rPr>
                <w:noProof/>
                <w:webHidden/>
              </w:rPr>
              <w:instrText xml:space="preserve"> PAGEREF _Toc213334937 \h </w:instrText>
            </w:r>
            <w:r w:rsidR="00F56FF4">
              <w:rPr>
                <w:noProof/>
                <w:webHidden/>
              </w:rPr>
            </w:r>
            <w:r w:rsidR="00F56FF4">
              <w:rPr>
                <w:noProof/>
                <w:webHidden/>
              </w:rPr>
              <w:fldChar w:fldCharType="separate"/>
            </w:r>
            <w:r w:rsidR="00F56FF4">
              <w:rPr>
                <w:noProof/>
                <w:webHidden/>
              </w:rPr>
              <w:t>10</w:t>
            </w:r>
            <w:r w:rsidR="00F56FF4">
              <w:rPr>
                <w:noProof/>
                <w:webHidden/>
              </w:rPr>
              <w:fldChar w:fldCharType="end"/>
            </w:r>
          </w:hyperlink>
        </w:p>
        <w:p w14:paraId="449C6618" w14:textId="5E7AE96A" w:rsidR="00F56FF4" w:rsidRDefault="00647B8D">
          <w:pPr>
            <w:pStyle w:val="TM3"/>
            <w:tabs>
              <w:tab w:val="left" w:pos="1320"/>
              <w:tab w:val="right" w:leader="dot" w:pos="9060"/>
            </w:tabs>
            <w:rPr>
              <w:rFonts w:eastAsiaTheme="minorEastAsia" w:cstheme="minorBidi"/>
              <w:noProof/>
              <w:lang w:eastAsia="fr-FR"/>
            </w:rPr>
          </w:pPr>
          <w:hyperlink w:anchor="_Toc213334938" w:history="1">
            <w:r w:rsidR="00F56FF4" w:rsidRPr="00BC31AE">
              <w:rPr>
                <w:rStyle w:val="Lienhypertexte"/>
                <w:noProof/>
              </w:rPr>
              <w:t>1.2.1</w:t>
            </w:r>
            <w:r w:rsidR="00F56FF4">
              <w:rPr>
                <w:rFonts w:eastAsiaTheme="minorEastAsia" w:cstheme="minorBidi"/>
                <w:noProof/>
                <w:lang w:eastAsia="fr-FR"/>
              </w:rPr>
              <w:tab/>
            </w:r>
            <w:r w:rsidR="00F56FF4" w:rsidRPr="00BC31AE">
              <w:rPr>
                <w:rStyle w:val="Lienhypertexte"/>
                <w:noProof/>
              </w:rPr>
              <w:t>Les missions de la Cnam.</w:t>
            </w:r>
            <w:r w:rsidR="00F56FF4">
              <w:rPr>
                <w:noProof/>
                <w:webHidden/>
              </w:rPr>
              <w:tab/>
            </w:r>
            <w:r w:rsidR="00F56FF4">
              <w:rPr>
                <w:noProof/>
                <w:webHidden/>
              </w:rPr>
              <w:fldChar w:fldCharType="begin"/>
            </w:r>
            <w:r w:rsidR="00F56FF4">
              <w:rPr>
                <w:noProof/>
                <w:webHidden/>
              </w:rPr>
              <w:instrText xml:space="preserve"> PAGEREF _Toc213334938 \h </w:instrText>
            </w:r>
            <w:r w:rsidR="00F56FF4">
              <w:rPr>
                <w:noProof/>
                <w:webHidden/>
              </w:rPr>
            </w:r>
            <w:r w:rsidR="00F56FF4">
              <w:rPr>
                <w:noProof/>
                <w:webHidden/>
              </w:rPr>
              <w:fldChar w:fldCharType="separate"/>
            </w:r>
            <w:r w:rsidR="00F56FF4">
              <w:rPr>
                <w:noProof/>
                <w:webHidden/>
              </w:rPr>
              <w:t>10</w:t>
            </w:r>
            <w:r w:rsidR="00F56FF4">
              <w:rPr>
                <w:noProof/>
                <w:webHidden/>
              </w:rPr>
              <w:fldChar w:fldCharType="end"/>
            </w:r>
          </w:hyperlink>
        </w:p>
        <w:p w14:paraId="3F058D25" w14:textId="1B103EE4" w:rsidR="00F56FF4" w:rsidRDefault="00647B8D">
          <w:pPr>
            <w:pStyle w:val="TM3"/>
            <w:tabs>
              <w:tab w:val="left" w:pos="1320"/>
              <w:tab w:val="right" w:leader="dot" w:pos="9060"/>
            </w:tabs>
            <w:rPr>
              <w:rFonts w:eastAsiaTheme="minorEastAsia" w:cstheme="minorBidi"/>
              <w:noProof/>
              <w:lang w:eastAsia="fr-FR"/>
            </w:rPr>
          </w:pPr>
          <w:hyperlink w:anchor="_Toc213334939" w:history="1">
            <w:r w:rsidR="00F56FF4" w:rsidRPr="00BC31AE">
              <w:rPr>
                <w:rStyle w:val="Lienhypertexte"/>
                <w:noProof/>
              </w:rPr>
              <w:t>1.2.2</w:t>
            </w:r>
            <w:r w:rsidR="00F56FF4">
              <w:rPr>
                <w:rFonts w:eastAsiaTheme="minorEastAsia" w:cstheme="minorBidi"/>
                <w:noProof/>
                <w:lang w:eastAsia="fr-FR"/>
              </w:rPr>
              <w:tab/>
            </w:r>
            <w:r w:rsidR="00F56FF4" w:rsidRPr="00BC31AE">
              <w:rPr>
                <w:rStyle w:val="Lienhypertexte"/>
                <w:noProof/>
              </w:rPr>
              <w:t>La feuille de route : la COG</w:t>
            </w:r>
            <w:r w:rsidR="00F56FF4">
              <w:rPr>
                <w:noProof/>
                <w:webHidden/>
              </w:rPr>
              <w:tab/>
            </w:r>
            <w:r w:rsidR="00F56FF4">
              <w:rPr>
                <w:noProof/>
                <w:webHidden/>
              </w:rPr>
              <w:fldChar w:fldCharType="begin"/>
            </w:r>
            <w:r w:rsidR="00F56FF4">
              <w:rPr>
                <w:noProof/>
                <w:webHidden/>
              </w:rPr>
              <w:instrText xml:space="preserve"> PAGEREF _Toc213334939 \h </w:instrText>
            </w:r>
            <w:r w:rsidR="00F56FF4">
              <w:rPr>
                <w:noProof/>
                <w:webHidden/>
              </w:rPr>
            </w:r>
            <w:r w:rsidR="00F56FF4">
              <w:rPr>
                <w:noProof/>
                <w:webHidden/>
              </w:rPr>
              <w:fldChar w:fldCharType="separate"/>
            </w:r>
            <w:r w:rsidR="00F56FF4">
              <w:rPr>
                <w:noProof/>
                <w:webHidden/>
              </w:rPr>
              <w:t>11</w:t>
            </w:r>
            <w:r w:rsidR="00F56FF4">
              <w:rPr>
                <w:noProof/>
                <w:webHidden/>
              </w:rPr>
              <w:fldChar w:fldCharType="end"/>
            </w:r>
          </w:hyperlink>
        </w:p>
        <w:p w14:paraId="5304A9E5" w14:textId="016E27B8" w:rsidR="00F56FF4" w:rsidRDefault="00647B8D">
          <w:pPr>
            <w:pStyle w:val="TM3"/>
            <w:tabs>
              <w:tab w:val="left" w:pos="1320"/>
              <w:tab w:val="right" w:leader="dot" w:pos="9060"/>
            </w:tabs>
            <w:rPr>
              <w:rFonts w:eastAsiaTheme="minorEastAsia" w:cstheme="minorBidi"/>
              <w:noProof/>
              <w:lang w:eastAsia="fr-FR"/>
            </w:rPr>
          </w:pPr>
          <w:hyperlink w:anchor="_Toc213334940" w:history="1">
            <w:r w:rsidR="00F56FF4" w:rsidRPr="00BC31AE">
              <w:rPr>
                <w:rStyle w:val="Lienhypertexte"/>
                <w:noProof/>
              </w:rPr>
              <w:t>1.2.3</w:t>
            </w:r>
            <w:r w:rsidR="00F56FF4">
              <w:rPr>
                <w:rFonts w:eastAsiaTheme="minorEastAsia" w:cstheme="minorBidi"/>
                <w:noProof/>
                <w:lang w:eastAsia="fr-FR"/>
              </w:rPr>
              <w:tab/>
            </w:r>
            <w:r w:rsidR="00F56FF4" w:rsidRPr="00BC31AE">
              <w:rPr>
                <w:rStyle w:val="Lienhypertexte"/>
                <w:noProof/>
              </w:rPr>
              <w:t>Un réseau de proximité.</w:t>
            </w:r>
            <w:r w:rsidR="00F56FF4">
              <w:rPr>
                <w:noProof/>
                <w:webHidden/>
              </w:rPr>
              <w:tab/>
            </w:r>
            <w:r w:rsidR="00F56FF4">
              <w:rPr>
                <w:noProof/>
                <w:webHidden/>
              </w:rPr>
              <w:fldChar w:fldCharType="begin"/>
            </w:r>
            <w:r w:rsidR="00F56FF4">
              <w:rPr>
                <w:noProof/>
                <w:webHidden/>
              </w:rPr>
              <w:instrText xml:space="preserve"> PAGEREF _Toc213334940 \h </w:instrText>
            </w:r>
            <w:r w:rsidR="00F56FF4">
              <w:rPr>
                <w:noProof/>
                <w:webHidden/>
              </w:rPr>
            </w:r>
            <w:r w:rsidR="00F56FF4">
              <w:rPr>
                <w:noProof/>
                <w:webHidden/>
              </w:rPr>
              <w:fldChar w:fldCharType="separate"/>
            </w:r>
            <w:r w:rsidR="00F56FF4">
              <w:rPr>
                <w:noProof/>
                <w:webHidden/>
              </w:rPr>
              <w:t>12</w:t>
            </w:r>
            <w:r w:rsidR="00F56FF4">
              <w:rPr>
                <w:noProof/>
                <w:webHidden/>
              </w:rPr>
              <w:fldChar w:fldCharType="end"/>
            </w:r>
          </w:hyperlink>
        </w:p>
        <w:p w14:paraId="74F68DC8" w14:textId="2B7D53CC" w:rsidR="00F56FF4" w:rsidRDefault="00647B8D">
          <w:pPr>
            <w:pStyle w:val="TM2"/>
            <w:tabs>
              <w:tab w:val="left" w:pos="880"/>
              <w:tab w:val="right" w:leader="dot" w:pos="9060"/>
            </w:tabs>
            <w:rPr>
              <w:rFonts w:eastAsiaTheme="minorEastAsia" w:cstheme="minorBidi"/>
              <w:noProof/>
              <w:lang w:eastAsia="fr-FR"/>
            </w:rPr>
          </w:pPr>
          <w:hyperlink w:anchor="_Toc213334941" w:history="1">
            <w:r w:rsidR="00F56FF4" w:rsidRPr="00BC31AE">
              <w:rPr>
                <w:rStyle w:val="Lienhypertexte"/>
                <w:noProof/>
              </w:rPr>
              <w:t>1.3</w:t>
            </w:r>
            <w:r w:rsidR="00F56FF4">
              <w:rPr>
                <w:rFonts w:eastAsiaTheme="minorEastAsia" w:cstheme="minorBidi"/>
                <w:noProof/>
                <w:lang w:eastAsia="fr-FR"/>
              </w:rPr>
              <w:tab/>
            </w:r>
            <w:r w:rsidR="00F56FF4" w:rsidRPr="00BC31AE">
              <w:rPr>
                <w:rStyle w:val="Lienhypertexte"/>
                <w:noProof/>
              </w:rPr>
              <w:t>Présentation de la Direction Déléguée des Systèmes d’Information (DDSI).</w:t>
            </w:r>
            <w:r w:rsidR="00F56FF4">
              <w:rPr>
                <w:noProof/>
                <w:webHidden/>
              </w:rPr>
              <w:tab/>
            </w:r>
            <w:r w:rsidR="00F56FF4">
              <w:rPr>
                <w:noProof/>
                <w:webHidden/>
              </w:rPr>
              <w:fldChar w:fldCharType="begin"/>
            </w:r>
            <w:r w:rsidR="00F56FF4">
              <w:rPr>
                <w:noProof/>
                <w:webHidden/>
              </w:rPr>
              <w:instrText xml:space="preserve"> PAGEREF _Toc213334941 \h </w:instrText>
            </w:r>
            <w:r w:rsidR="00F56FF4">
              <w:rPr>
                <w:noProof/>
                <w:webHidden/>
              </w:rPr>
            </w:r>
            <w:r w:rsidR="00F56FF4">
              <w:rPr>
                <w:noProof/>
                <w:webHidden/>
              </w:rPr>
              <w:fldChar w:fldCharType="separate"/>
            </w:r>
            <w:r w:rsidR="00F56FF4">
              <w:rPr>
                <w:noProof/>
                <w:webHidden/>
              </w:rPr>
              <w:t>13</w:t>
            </w:r>
            <w:r w:rsidR="00F56FF4">
              <w:rPr>
                <w:noProof/>
                <w:webHidden/>
              </w:rPr>
              <w:fldChar w:fldCharType="end"/>
            </w:r>
          </w:hyperlink>
        </w:p>
        <w:p w14:paraId="31AA1876" w14:textId="46FF2D3E" w:rsidR="00F56FF4" w:rsidRDefault="00647B8D">
          <w:pPr>
            <w:pStyle w:val="TM3"/>
            <w:tabs>
              <w:tab w:val="left" w:pos="1320"/>
              <w:tab w:val="right" w:leader="dot" w:pos="9060"/>
            </w:tabs>
            <w:rPr>
              <w:rFonts w:eastAsiaTheme="minorEastAsia" w:cstheme="minorBidi"/>
              <w:noProof/>
              <w:lang w:eastAsia="fr-FR"/>
            </w:rPr>
          </w:pPr>
          <w:hyperlink w:anchor="_Toc213334942" w:history="1">
            <w:r w:rsidR="00F56FF4" w:rsidRPr="00BC31AE">
              <w:rPr>
                <w:rStyle w:val="Lienhypertexte"/>
                <w:noProof/>
              </w:rPr>
              <w:t>1.3.1</w:t>
            </w:r>
            <w:r w:rsidR="00F56FF4">
              <w:rPr>
                <w:rFonts w:eastAsiaTheme="minorEastAsia" w:cstheme="minorBidi"/>
                <w:noProof/>
                <w:lang w:eastAsia="fr-FR"/>
              </w:rPr>
              <w:tab/>
            </w:r>
            <w:r w:rsidR="00F56FF4" w:rsidRPr="00BC31AE">
              <w:rPr>
                <w:rStyle w:val="Lienhypertexte"/>
                <w:noProof/>
              </w:rPr>
              <w:t>Les missions de la Direction Déléguée des Systèmes d’Information (DDSI).</w:t>
            </w:r>
            <w:r w:rsidR="00F56FF4">
              <w:rPr>
                <w:noProof/>
                <w:webHidden/>
              </w:rPr>
              <w:tab/>
            </w:r>
            <w:r w:rsidR="00F56FF4">
              <w:rPr>
                <w:noProof/>
                <w:webHidden/>
              </w:rPr>
              <w:fldChar w:fldCharType="begin"/>
            </w:r>
            <w:r w:rsidR="00F56FF4">
              <w:rPr>
                <w:noProof/>
                <w:webHidden/>
              </w:rPr>
              <w:instrText xml:space="preserve"> PAGEREF _Toc213334942 \h </w:instrText>
            </w:r>
            <w:r w:rsidR="00F56FF4">
              <w:rPr>
                <w:noProof/>
                <w:webHidden/>
              </w:rPr>
            </w:r>
            <w:r w:rsidR="00F56FF4">
              <w:rPr>
                <w:noProof/>
                <w:webHidden/>
              </w:rPr>
              <w:fldChar w:fldCharType="separate"/>
            </w:r>
            <w:r w:rsidR="00F56FF4">
              <w:rPr>
                <w:noProof/>
                <w:webHidden/>
              </w:rPr>
              <w:t>13</w:t>
            </w:r>
            <w:r w:rsidR="00F56FF4">
              <w:rPr>
                <w:noProof/>
                <w:webHidden/>
              </w:rPr>
              <w:fldChar w:fldCharType="end"/>
            </w:r>
          </w:hyperlink>
        </w:p>
        <w:p w14:paraId="6579226F" w14:textId="7DEADA10" w:rsidR="00F56FF4" w:rsidRDefault="00647B8D">
          <w:pPr>
            <w:pStyle w:val="TM3"/>
            <w:tabs>
              <w:tab w:val="left" w:pos="1320"/>
              <w:tab w:val="right" w:leader="dot" w:pos="9060"/>
            </w:tabs>
            <w:rPr>
              <w:rFonts w:eastAsiaTheme="minorEastAsia" w:cstheme="minorBidi"/>
              <w:noProof/>
              <w:lang w:eastAsia="fr-FR"/>
            </w:rPr>
          </w:pPr>
          <w:hyperlink w:anchor="_Toc213334943" w:history="1">
            <w:r w:rsidR="00F56FF4" w:rsidRPr="00BC31AE">
              <w:rPr>
                <w:rStyle w:val="Lienhypertexte"/>
                <w:noProof/>
              </w:rPr>
              <w:t>1.3.2</w:t>
            </w:r>
            <w:r w:rsidR="00F56FF4">
              <w:rPr>
                <w:rFonts w:eastAsiaTheme="minorEastAsia" w:cstheme="minorBidi"/>
                <w:noProof/>
                <w:lang w:eastAsia="fr-FR"/>
              </w:rPr>
              <w:tab/>
            </w:r>
            <w:r w:rsidR="00F56FF4" w:rsidRPr="00BC31AE">
              <w:rPr>
                <w:rStyle w:val="Lienhypertexte"/>
                <w:noProof/>
              </w:rPr>
              <w:t>Le schéma Directeur des Systèmes d’Information 2023-207</w:t>
            </w:r>
            <w:r w:rsidR="00F56FF4">
              <w:rPr>
                <w:noProof/>
                <w:webHidden/>
              </w:rPr>
              <w:tab/>
            </w:r>
            <w:r w:rsidR="00F56FF4">
              <w:rPr>
                <w:noProof/>
                <w:webHidden/>
              </w:rPr>
              <w:fldChar w:fldCharType="begin"/>
            </w:r>
            <w:r w:rsidR="00F56FF4">
              <w:rPr>
                <w:noProof/>
                <w:webHidden/>
              </w:rPr>
              <w:instrText xml:space="preserve"> PAGEREF _Toc213334943 \h </w:instrText>
            </w:r>
            <w:r w:rsidR="00F56FF4">
              <w:rPr>
                <w:noProof/>
                <w:webHidden/>
              </w:rPr>
            </w:r>
            <w:r w:rsidR="00F56FF4">
              <w:rPr>
                <w:noProof/>
                <w:webHidden/>
              </w:rPr>
              <w:fldChar w:fldCharType="separate"/>
            </w:r>
            <w:r w:rsidR="00F56FF4">
              <w:rPr>
                <w:noProof/>
                <w:webHidden/>
              </w:rPr>
              <w:t>13</w:t>
            </w:r>
            <w:r w:rsidR="00F56FF4">
              <w:rPr>
                <w:noProof/>
                <w:webHidden/>
              </w:rPr>
              <w:fldChar w:fldCharType="end"/>
            </w:r>
          </w:hyperlink>
        </w:p>
        <w:p w14:paraId="732AE5AC" w14:textId="76B83DBC" w:rsidR="00F56FF4" w:rsidRDefault="00647B8D">
          <w:pPr>
            <w:pStyle w:val="TM3"/>
            <w:tabs>
              <w:tab w:val="left" w:pos="1320"/>
              <w:tab w:val="right" w:leader="dot" w:pos="9060"/>
            </w:tabs>
            <w:rPr>
              <w:rFonts w:eastAsiaTheme="minorEastAsia" w:cstheme="minorBidi"/>
              <w:noProof/>
              <w:lang w:eastAsia="fr-FR"/>
            </w:rPr>
          </w:pPr>
          <w:hyperlink w:anchor="_Toc213334944" w:history="1">
            <w:r w:rsidR="00F56FF4" w:rsidRPr="00BC31AE">
              <w:rPr>
                <w:rStyle w:val="Lienhypertexte"/>
                <w:noProof/>
              </w:rPr>
              <w:t>1.3.3</w:t>
            </w:r>
            <w:r w:rsidR="00F56FF4">
              <w:rPr>
                <w:rFonts w:eastAsiaTheme="minorEastAsia" w:cstheme="minorBidi"/>
                <w:noProof/>
                <w:lang w:eastAsia="fr-FR"/>
              </w:rPr>
              <w:tab/>
            </w:r>
            <w:r w:rsidR="00F56FF4" w:rsidRPr="00BC31AE">
              <w:rPr>
                <w:rStyle w:val="Lienhypertexte"/>
                <w:noProof/>
              </w:rPr>
              <w:t>L’organisation de la DDSI.</w:t>
            </w:r>
            <w:r w:rsidR="00F56FF4">
              <w:rPr>
                <w:noProof/>
                <w:webHidden/>
              </w:rPr>
              <w:tab/>
            </w:r>
            <w:r w:rsidR="00F56FF4">
              <w:rPr>
                <w:noProof/>
                <w:webHidden/>
              </w:rPr>
              <w:fldChar w:fldCharType="begin"/>
            </w:r>
            <w:r w:rsidR="00F56FF4">
              <w:rPr>
                <w:noProof/>
                <w:webHidden/>
              </w:rPr>
              <w:instrText xml:space="preserve"> PAGEREF _Toc213334944 \h </w:instrText>
            </w:r>
            <w:r w:rsidR="00F56FF4">
              <w:rPr>
                <w:noProof/>
                <w:webHidden/>
              </w:rPr>
            </w:r>
            <w:r w:rsidR="00F56FF4">
              <w:rPr>
                <w:noProof/>
                <w:webHidden/>
              </w:rPr>
              <w:fldChar w:fldCharType="separate"/>
            </w:r>
            <w:r w:rsidR="00F56FF4">
              <w:rPr>
                <w:noProof/>
                <w:webHidden/>
              </w:rPr>
              <w:t>15</w:t>
            </w:r>
            <w:r w:rsidR="00F56FF4">
              <w:rPr>
                <w:noProof/>
                <w:webHidden/>
              </w:rPr>
              <w:fldChar w:fldCharType="end"/>
            </w:r>
          </w:hyperlink>
        </w:p>
        <w:p w14:paraId="4FB9E029" w14:textId="41FE8EED" w:rsidR="00F56FF4" w:rsidRDefault="00647B8D">
          <w:pPr>
            <w:pStyle w:val="TM3"/>
            <w:tabs>
              <w:tab w:val="left" w:pos="1320"/>
              <w:tab w:val="right" w:leader="dot" w:pos="9060"/>
            </w:tabs>
            <w:rPr>
              <w:rFonts w:eastAsiaTheme="minorEastAsia" w:cstheme="minorBidi"/>
              <w:noProof/>
              <w:lang w:eastAsia="fr-FR"/>
            </w:rPr>
          </w:pPr>
          <w:hyperlink w:anchor="_Toc213334945" w:history="1">
            <w:r w:rsidR="00F56FF4" w:rsidRPr="00BC31AE">
              <w:rPr>
                <w:rStyle w:val="Lienhypertexte"/>
                <w:noProof/>
              </w:rPr>
              <w:t>1.3.4</w:t>
            </w:r>
            <w:r w:rsidR="00F56FF4">
              <w:rPr>
                <w:rFonts w:eastAsiaTheme="minorEastAsia" w:cstheme="minorBidi"/>
                <w:noProof/>
                <w:lang w:eastAsia="fr-FR"/>
              </w:rPr>
              <w:tab/>
            </w:r>
            <w:r w:rsidR="00F56FF4" w:rsidRPr="00BC31AE">
              <w:rPr>
                <w:rStyle w:val="Lienhypertexte"/>
                <w:noProof/>
              </w:rPr>
              <w:t>Répartition géographique des sites DDSI.</w:t>
            </w:r>
            <w:r w:rsidR="00F56FF4">
              <w:rPr>
                <w:noProof/>
                <w:webHidden/>
              </w:rPr>
              <w:tab/>
            </w:r>
            <w:r w:rsidR="00F56FF4">
              <w:rPr>
                <w:noProof/>
                <w:webHidden/>
              </w:rPr>
              <w:fldChar w:fldCharType="begin"/>
            </w:r>
            <w:r w:rsidR="00F56FF4">
              <w:rPr>
                <w:noProof/>
                <w:webHidden/>
              </w:rPr>
              <w:instrText xml:space="preserve"> PAGEREF _Toc213334945 \h </w:instrText>
            </w:r>
            <w:r w:rsidR="00F56FF4">
              <w:rPr>
                <w:noProof/>
                <w:webHidden/>
              </w:rPr>
            </w:r>
            <w:r w:rsidR="00F56FF4">
              <w:rPr>
                <w:noProof/>
                <w:webHidden/>
              </w:rPr>
              <w:fldChar w:fldCharType="separate"/>
            </w:r>
            <w:r w:rsidR="00F56FF4">
              <w:rPr>
                <w:noProof/>
                <w:webHidden/>
              </w:rPr>
              <w:t>18</w:t>
            </w:r>
            <w:r w:rsidR="00F56FF4">
              <w:rPr>
                <w:noProof/>
                <w:webHidden/>
              </w:rPr>
              <w:fldChar w:fldCharType="end"/>
            </w:r>
          </w:hyperlink>
        </w:p>
        <w:p w14:paraId="28D9554B" w14:textId="018AC813" w:rsidR="00F56FF4" w:rsidRDefault="00647B8D">
          <w:pPr>
            <w:pStyle w:val="TM1"/>
            <w:tabs>
              <w:tab w:val="left" w:pos="440"/>
              <w:tab w:val="right" w:leader="dot" w:pos="9060"/>
            </w:tabs>
            <w:rPr>
              <w:rFonts w:eastAsiaTheme="minorEastAsia" w:cstheme="minorBidi"/>
              <w:noProof/>
              <w:lang w:eastAsia="fr-FR"/>
            </w:rPr>
          </w:pPr>
          <w:hyperlink w:anchor="_Toc213334946" w:history="1">
            <w:r w:rsidR="00F56FF4" w:rsidRPr="00BC31AE">
              <w:rPr>
                <w:rStyle w:val="Lienhypertexte"/>
                <w:noProof/>
              </w:rPr>
              <w:t>2</w:t>
            </w:r>
            <w:r w:rsidR="00F56FF4">
              <w:rPr>
                <w:rFonts w:eastAsiaTheme="minorEastAsia" w:cstheme="minorBidi"/>
                <w:noProof/>
                <w:lang w:eastAsia="fr-FR"/>
              </w:rPr>
              <w:tab/>
            </w:r>
            <w:r w:rsidR="00F56FF4" w:rsidRPr="00BC31AE">
              <w:rPr>
                <w:rStyle w:val="Lienhypertexte"/>
                <w:noProof/>
              </w:rPr>
              <w:t>Présentation détaillée des entités concernées par le présent marché</w:t>
            </w:r>
            <w:r w:rsidR="00F56FF4">
              <w:rPr>
                <w:noProof/>
                <w:webHidden/>
              </w:rPr>
              <w:tab/>
            </w:r>
            <w:r w:rsidR="00F56FF4">
              <w:rPr>
                <w:noProof/>
                <w:webHidden/>
              </w:rPr>
              <w:fldChar w:fldCharType="begin"/>
            </w:r>
            <w:r w:rsidR="00F56FF4">
              <w:rPr>
                <w:noProof/>
                <w:webHidden/>
              </w:rPr>
              <w:instrText xml:space="preserve"> PAGEREF _Toc213334946 \h </w:instrText>
            </w:r>
            <w:r w:rsidR="00F56FF4">
              <w:rPr>
                <w:noProof/>
                <w:webHidden/>
              </w:rPr>
            </w:r>
            <w:r w:rsidR="00F56FF4">
              <w:rPr>
                <w:noProof/>
                <w:webHidden/>
              </w:rPr>
              <w:fldChar w:fldCharType="separate"/>
            </w:r>
            <w:r w:rsidR="00F56FF4">
              <w:rPr>
                <w:noProof/>
                <w:webHidden/>
              </w:rPr>
              <w:t>19</w:t>
            </w:r>
            <w:r w:rsidR="00F56FF4">
              <w:rPr>
                <w:noProof/>
                <w:webHidden/>
              </w:rPr>
              <w:fldChar w:fldCharType="end"/>
            </w:r>
          </w:hyperlink>
        </w:p>
        <w:p w14:paraId="34A9F444" w14:textId="2A299FF9" w:rsidR="00F56FF4" w:rsidRDefault="00647B8D">
          <w:pPr>
            <w:pStyle w:val="TM2"/>
            <w:tabs>
              <w:tab w:val="left" w:pos="880"/>
              <w:tab w:val="right" w:leader="dot" w:pos="9060"/>
            </w:tabs>
            <w:rPr>
              <w:rFonts w:eastAsiaTheme="minorEastAsia" w:cstheme="minorBidi"/>
              <w:noProof/>
              <w:lang w:eastAsia="fr-FR"/>
            </w:rPr>
          </w:pPr>
          <w:hyperlink w:anchor="_Toc213334947" w:history="1">
            <w:r w:rsidR="00F56FF4" w:rsidRPr="00BC31AE">
              <w:rPr>
                <w:rStyle w:val="Lienhypertexte"/>
                <w:noProof/>
              </w:rPr>
              <w:t>2.1</w:t>
            </w:r>
            <w:r w:rsidR="00F56FF4">
              <w:rPr>
                <w:rFonts w:eastAsiaTheme="minorEastAsia" w:cstheme="minorBidi"/>
                <w:noProof/>
                <w:lang w:eastAsia="fr-FR"/>
              </w:rPr>
              <w:tab/>
            </w:r>
            <w:r w:rsidR="00F56FF4" w:rsidRPr="00BC31AE">
              <w:rPr>
                <w:rStyle w:val="Lienhypertexte"/>
                <w:noProof/>
              </w:rPr>
              <w:t>Présentation détaillée de la direction technique et sécurité</w:t>
            </w:r>
            <w:r w:rsidR="00F56FF4">
              <w:rPr>
                <w:noProof/>
                <w:webHidden/>
              </w:rPr>
              <w:tab/>
            </w:r>
            <w:r w:rsidR="00F56FF4">
              <w:rPr>
                <w:noProof/>
                <w:webHidden/>
              </w:rPr>
              <w:fldChar w:fldCharType="begin"/>
            </w:r>
            <w:r w:rsidR="00F56FF4">
              <w:rPr>
                <w:noProof/>
                <w:webHidden/>
              </w:rPr>
              <w:instrText xml:space="preserve"> PAGEREF _Toc213334947 \h </w:instrText>
            </w:r>
            <w:r w:rsidR="00F56FF4">
              <w:rPr>
                <w:noProof/>
                <w:webHidden/>
              </w:rPr>
            </w:r>
            <w:r w:rsidR="00F56FF4">
              <w:rPr>
                <w:noProof/>
                <w:webHidden/>
              </w:rPr>
              <w:fldChar w:fldCharType="separate"/>
            </w:r>
            <w:r w:rsidR="00F56FF4">
              <w:rPr>
                <w:noProof/>
                <w:webHidden/>
              </w:rPr>
              <w:t>19</w:t>
            </w:r>
            <w:r w:rsidR="00F56FF4">
              <w:rPr>
                <w:noProof/>
                <w:webHidden/>
              </w:rPr>
              <w:fldChar w:fldCharType="end"/>
            </w:r>
          </w:hyperlink>
        </w:p>
        <w:p w14:paraId="770C9C42" w14:textId="3124C564" w:rsidR="00F56FF4" w:rsidRDefault="00647B8D">
          <w:pPr>
            <w:pStyle w:val="TM3"/>
            <w:tabs>
              <w:tab w:val="left" w:pos="1320"/>
              <w:tab w:val="right" w:leader="dot" w:pos="9060"/>
            </w:tabs>
            <w:rPr>
              <w:rFonts w:eastAsiaTheme="minorEastAsia" w:cstheme="minorBidi"/>
              <w:noProof/>
              <w:lang w:eastAsia="fr-FR"/>
            </w:rPr>
          </w:pPr>
          <w:hyperlink w:anchor="_Toc213334948" w:history="1">
            <w:r w:rsidR="00F56FF4" w:rsidRPr="00BC31AE">
              <w:rPr>
                <w:rStyle w:val="Lienhypertexte"/>
                <w:noProof/>
              </w:rPr>
              <w:t>2.1.1</w:t>
            </w:r>
            <w:r w:rsidR="00F56FF4">
              <w:rPr>
                <w:rFonts w:eastAsiaTheme="minorEastAsia" w:cstheme="minorBidi"/>
                <w:noProof/>
                <w:lang w:eastAsia="fr-FR"/>
              </w:rPr>
              <w:tab/>
            </w:r>
            <w:r w:rsidR="00F56FF4" w:rsidRPr="00BC31AE">
              <w:rPr>
                <w:rStyle w:val="Lienhypertexte"/>
                <w:noProof/>
              </w:rPr>
              <w:t>La Direction Technique et Sécurité - DTS</w:t>
            </w:r>
            <w:r w:rsidR="00F56FF4">
              <w:rPr>
                <w:noProof/>
                <w:webHidden/>
              </w:rPr>
              <w:tab/>
            </w:r>
            <w:r w:rsidR="00F56FF4">
              <w:rPr>
                <w:noProof/>
                <w:webHidden/>
              </w:rPr>
              <w:fldChar w:fldCharType="begin"/>
            </w:r>
            <w:r w:rsidR="00F56FF4">
              <w:rPr>
                <w:noProof/>
                <w:webHidden/>
              </w:rPr>
              <w:instrText xml:space="preserve"> PAGEREF _Toc213334948 \h </w:instrText>
            </w:r>
            <w:r w:rsidR="00F56FF4">
              <w:rPr>
                <w:noProof/>
                <w:webHidden/>
              </w:rPr>
            </w:r>
            <w:r w:rsidR="00F56FF4">
              <w:rPr>
                <w:noProof/>
                <w:webHidden/>
              </w:rPr>
              <w:fldChar w:fldCharType="separate"/>
            </w:r>
            <w:r w:rsidR="00F56FF4">
              <w:rPr>
                <w:noProof/>
                <w:webHidden/>
              </w:rPr>
              <w:t>19</w:t>
            </w:r>
            <w:r w:rsidR="00F56FF4">
              <w:rPr>
                <w:noProof/>
                <w:webHidden/>
              </w:rPr>
              <w:fldChar w:fldCharType="end"/>
            </w:r>
          </w:hyperlink>
        </w:p>
        <w:p w14:paraId="39D37BB9" w14:textId="79C43E81" w:rsidR="00F56FF4" w:rsidRDefault="00647B8D">
          <w:pPr>
            <w:pStyle w:val="TM3"/>
            <w:tabs>
              <w:tab w:val="left" w:pos="1320"/>
              <w:tab w:val="right" w:leader="dot" w:pos="9060"/>
            </w:tabs>
            <w:rPr>
              <w:rFonts w:eastAsiaTheme="minorEastAsia" w:cstheme="minorBidi"/>
              <w:noProof/>
              <w:lang w:eastAsia="fr-FR"/>
            </w:rPr>
          </w:pPr>
          <w:hyperlink w:anchor="_Toc213334949" w:history="1">
            <w:r w:rsidR="00F56FF4" w:rsidRPr="00BC31AE">
              <w:rPr>
                <w:rStyle w:val="Lienhypertexte"/>
                <w:noProof/>
              </w:rPr>
              <w:t>2.1.2</w:t>
            </w:r>
            <w:r w:rsidR="00F56FF4">
              <w:rPr>
                <w:rFonts w:eastAsiaTheme="minorEastAsia" w:cstheme="minorBidi"/>
                <w:noProof/>
                <w:lang w:eastAsia="fr-FR"/>
              </w:rPr>
              <w:tab/>
            </w:r>
            <w:r w:rsidR="00F56FF4" w:rsidRPr="00BC31AE">
              <w:rPr>
                <w:rStyle w:val="Lienhypertexte"/>
                <w:noProof/>
              </w:rPr>
              <w:t>Le Département Sécurité - DS</w:t>
            </w:r>
            <w:r w:rsidR="00F56FF4">
              <w:rPr>
                <w:noProof/>
                <w:webHidden/>
              </w:rPr>
              <w:tab/>
            </w:r>
            <w:r w:rsidR="00F56FF4">
              <w:rPr>
                <w:noProof/>
                <w:webHidden/>
              </w:rPr>
              <w:fldChar w:fldCharType="begin"/>
            </w:r>
            <w:r w:rsidR="00F56FF4">
              <w:rPr>
                <w:noProof/>
                <w:webHidden/>
              </w:rPr>
              <w:instrText xml:space="preserve"> PAGEREF _Toc213334949 \h </w:instrText>
            </w:r>
            <w:r w:rsidR="00F56FF4">
              <w:rPr>
                <w:noProof/>
                <w:webHidden/>
              </w:rPr>
            </w:r>
            <w:r w:rsidR="00F56FF4">
              <w:rPr>
                <w:noProof/>
                <w:webHidden/>
              </w:rPr>
              <w:fldChar w:fldCharType="separate"/>
            </w:r>
            <w:r w:rsidR="00F56FF4">
              <w:rPr>
                <w:noProof/>
                <w:webHidden/>
              </w:rPr>
              <w:t>19</w:t>
            </w:r>
            <w:r w:rsidR="00F56FF4">
              <w:rPr>
                <w:noProof/>
                <w:webHidden/>
              </w:rPr>
              <w:fldChar w:fldCharType="end"/>
            </w:r>
          </w:hyperlink>
        </w:p>
        <w:p w14:paraId="013E49D8" w14:textId="688E3B62" w:rsidR="00F56FF4" w:rsidRDefault="00647B8D">
          <w:pPr>
            <w:pStyle w:val="TM3"/>
            <w:tabs>
              <w:tab w:val="left" w:pos="1320"/>
              <w:tab w:val="right" w:leader="dot" w:pos="9060"/>
            </w:tabs>
            <w:rPr>
              <w:rFonts w:eastAsiaTheme="minorEastAsia" w:cstheme="minorBidi"/>
              <w:noProof/>
              <w:lang w:eastAsia="fr-FR"/>
            </w:rPr>
          </w:pPr>
          <w:hyperlink w:anchor="_Toc213334950" w:history="1">
            <w:r w:rsidR="00F56FF4" w:rsidRPr="00BC31AE">
              <w:rPr>
                <w:rStyle w:val="Lienhypertexte"/>
                <w:noProof/>
              </w:rPr>
              <w:t>2.1.3</w:t>
            </w:r>
            <w:r w:rsidR="00F56FF4">
              <w:rPr>
                <w:rFonts w:eastAsiaTheme="minorEastAsia" w:cstheme="minorBidi"/>
                <w:noProof/>
                <w:lang w:eastAsia="fr-FR"/>
              </w:rPr>
              <w:tab/>
            </w:r>
            <w:r w:rsidR="00F56FF4" w:rsidRPr="00BC31AE">
              <w:rPr>
                <w:rStyle w:val="Lienhypertexte"/>
                <w:noProof/>
              </w:rPr>
              <w:t>Le Département Réseau - DR</w:t>
            </w:r>
            <w:r w:rsidR="00F56FF4">
              <w:rPr>
                <w:noProof/>
                <w:webHidden/>
              </w:rPr>
              <w:tab/>
            </w:r>
            <w:r w:rsidR="00F56FF4">
              <w:rPr>
                <w:noProof/>
                <w:webHidden/>
              </w:rPr>
              <w:fldChar w:fldCharType="begin"/>
            </w:r>
            <w:r w:rsidR="00F56FF4">
              <w:rPr>
                <w:noProof/>
                <w:webHidden/>
              </w:rPr>
              <w:instrText xml:space="preserve"> PAGEREF _Toc213334950 \h </w:instrText>
            </w:r>
            <w:r w:rsidR="00F56FF4">
              <w:rPr>
                <w:noProof/>
                <w:webHidden/>
              </w:rPr>
            </w:r>
            <w:r w:rsidR="00F56FF4">
              <w:rPr>
                <w:noProof/>
                <w:webHidden/>
              </w:rPr>
              <w:fldChar w:fldCharType="separate"/>
            </w:r>
            <w:r w:rsidR="00F56FF4">
              <w:rPr>
                <w:noProof/>
                <w:webHidden/>
              </w:rPr>
              <w:t>20</w:t>
            </w:r>
            <w:r w:rsidR="00F56FF4">
              <w:rPr>
                <w:noProof/>
                <w:webHidden/>
              </w:rPr>
              <w:fldChar w:fldCharType="end"/>
            </w:r>
          </w:hyperlink>
        </w:p>
        <w:p w14:paraId="4DA38A95" w14:textId="5AF41059" w:rsidR="00F56FF4" w:rsidRDefault="00647B8D">
          <w:pPr>
            <w:pStyle w:val="TM3"/>
            <w:tabs>
              <w:tab w:val="left" w:pos="1320"/>
              <w:tab w:val="right" w:leader="dot" w:pos="9060"/>
            </w:tabs>
            <w:rPr>
              <w:rFonts w:eastAsiaTheme="minorEastAsia" w:cstheme="minorBidi"/>
              <w:noProof/>
              <w:lang w:eastAsia="fr-FR"/>
            </w:rPr>
          </w:pPr>
          <w:hyperlink w:anchor="_Toc213334951" w:history="1">
            <w:r w:rsidR="00F56FF4" w:rsidRPr="00BC31AE">
              <w:rPr>
                <w:rStyle w:val="Lienhypertexte"/>
                <w:noProof/>
              </w:rPr>
              <w:t>2.1.4</w:t>
            </w:r>
            <w:r w:rsidR="00F56FF4">
              <w:rPr>
                <w:rFonts w:eastAsiaTheme="minorEastAsia" w:cstheme="minorBidi"/>
                <w:noProof/>
                <w:lang w:eastAsia="fr-FR"/>
              </w:rPr>
              <w:tab/>
            </w:r>
            <w:r w:rsidR="00F56FF4" w:rsidRPr="00BC31AE">
              <w:rPr>
                <w:rStyle w:val="Lienhypertexte"/>
                <w:noProof/>
              </w:rPr>
              <w:t>Le Département Technique - DT</w:t>
            </w:r>
            <w:r w:rsidR="00F56FF4">
              <w:rPr>
                <w:noProof/>
                <w:webHidden/>
              </w:rPr>
              <w:tab/>
            </w:r>
            <w:r w:rsidR="00F56FF4">
              <w:rPr>
                <w:noProof/>
                <w:webHidden/>
              </w:rPr>
              <w:fldChar w:fldCharType="begin"/>
            </w:r>
            <w:r w:rsidR="00F56FF4">
              <w:rPr>
                <w:noProof/>
                <w:webHidden/>
              </w:rPr>
              <w:instrText xml:space="preserve"> PAGEREF _Toc213334951 \h </w:instrText>
            </w:r>
            <w:r w:rsidR="00F56FF4">
              <w:rPr>
                <w:noProof/>
                <w:webHidden/>
              </w:rPr>
            </w:r>
            <w:r w:rsidR="00F56FF4">
              <w:rPr>
                <w:noProof/>
                <w:webHidden/>
              </w:rPr>
              <w:fldChar w:fldCharType="separate"/>
            </w:r>
            <w:r w:rsidR="00F56FF4">
              <w:rPr>
                <w:noProof/>
                <w:webHidden/>
              </w:rPr>
              <w:t>20</w:t>
            </w:r>
            <w:r w:rsidR="00F56FF4">
              <w:rPr>
                <w:noProof/>
                <w:webHidden/>
              </w:rPr>
              <w:fldChar w:fldCharType="end"/>
            </w:r>
          </w:hyperlink>
        </w:p>
        <w:p w14:paraId="160848EE" w14:textId="3A09275C" w:rsidR="00F56FF4" w:rsidRDefault="00647B8D">
          <w:pPr>
            <w:pStyle w:val="TM3"/>
            <w:tabs>
              <w:tab w:val="left" w:pos="1320"/>
              <w:tab w:val="right" w:leader="dot" w:pos="9060"/>
            </w:tabs>
            <w:rPr>
              <w:rFonts w:eastAsiaTheme="minorEastAsia" w:cstheme="minorBidi"/>
              <w:noProof/>
              <w:lang w:eastAsia="fr-FR"/>
            </w:rPr>
          </w:pPr>
          <w:hyperlink w:anchor="_Toc213334952" w:history="1">
            <w:r w:rsidR="00F56FF4" w:rsidRPr="00BC31AE">
              <w:rPr>
                <w:rStyle w:val="Lienhypertexte"/>
                <w:noProof/>
              </w:rPr>
              <w:t>2.1.5</w:t>
            </w:r>
            <w:r w:rsidR="00F56FF4">
              <w:rPr>
                <w:rFonts w:eastAsiaTheme="minorEastAsia" w:cstheme="minorBidi"/>
                <w:noProof/>
                <w:lang w:eastAsia="fr-FR"/>
              </w:rPr>
              <w:tab/>
            </w:r>
            <w:r w:rsidR="00F56FF4" w:rsidRPr="00BC31AE">
              <w:rPr>
                <w:rStyle w:val="Lienhypertexte"/>
                <w:noProof/>
              </w:rPr>
              <w:t>Le Département des Plateformes d’Automatisation des Services - DPAS</w:t>
            </w:r>
            <w:r w:rsidR="00F56FF4">
              <w:rPr>
                <w:noProof/>
                <w:webHidden/>
              </w:rPr>
              <w:tab/>
            </w:r>
            <w:r w:rsidR="00F56FF4">
              <w:rPr>
                <w:noProof/>
                <w:webHidden/>
              </w:rPr>
              <w:fldChar w:fldCharType="begin"/>
            </w:r>
            <w:r w:rsidR="00F56FF4">
              <w:rPr>
                <w:noProof/>
                <w:webHidden/>
              </w:rPr>
              <w:instrText xml:space="preserve"> PAGEREF _Toc213334952 \h </w:instrText>
            </w:r>
            <w:r w:rsidR="00F56FF4">
              <w:rPr>
                <w:noProof/>
                <w:webHidden/>
              </w:rPr>
            </w:r>
            <w:r w:rsidR="00F56FF4">
              <w:rPr>
                <w:noProof/>
                <w:webHidden/>
              </w:rPr>
              <w:fldChar w:fldCharType="separate"/>
            </w:r>
            <w:r w:rsidR="00F56FF4">
              <w:rPr>
                <w:noProof/>
                <w:webHidden/>
              </w:rPr>
              <w:t>21</w:t>
            </w:r>
            <w:r w:rsidR="00F56FF4">
              <w:rPr>
                <w:noProof/>
                <w:webHidden/>
              </w:rPr>
              <w:fldChar w:fldCharType="end"/>
            </w:r>
          </w:hyperlink>
        </w:p>
        <w:p w14:paraId="56E28663" w14:textId="67F68003" w:rsidR="00F56FF4" w:rsidRDefault="00647B8D">
          <w:pPr>
            <w:pStyle w:val="TM2"/>
            <w:tabs>
              <w:tab w:val="left" w:pos="880"/>
              <w:tab w:val="right" w:leader="dot" w:pos="9060"/>
            </w:tabs>
            <w:rPr>
              <w:rFonts w:eastAsiaTheme="minorEastAsia" w:cstheme="minorBidi"/>
              <w:noProof/>
              <w:lang w:eastAsia="fr-FR"/>
            </w:rPr>
          </w:pPr>
          <w:hyperlink w:anchor="_Toc213334953" w:history="1">
            <w:r w:rsidR="00F56FF4" w:rsidRPr="00BC31AE">
              <w:rPr>
                <w:rStyle w:val="Lienhypertexte"/>
                <w:noProof/>
              </w:rPr>
              <w:t>2.2</w:t>
            </w:r>
            <w:r w:rsidR="00F56FF4">
              <w:rPr>
                <w:rFonts w:eastAsiaTheme="minorEastAsia" w:cstheme="minorBidi"/>
                <w:noProof/>
                <w:lang w:eastAsia="fr-FR"/>
              </w:rPr>
              <w:tab/>
            </w:r>
            <w:r w:rsidR="00F56FF4" w:rsidRPr="00BC31AE">
              <w:rPr>
                <w:rStyle w:val="Lienhypertexte"/>
                <w:noProof/>
              </w:rPr>
              <w:t>Présentation détaillée de la direction de l’informatique décisionnelle et des données</w:t>
            </w:r>
            <w:r w:rsidR="00F56FF4">
              <w:rPr>
                <w:noProof/>
                <w:webHidden/>
              </w:rPr>
              <w:tab/>
            </w:r>
            <w:r w:rsidR="00F56FF4">
              <w:rPr>
                <w:noProof/>
                <w:webHidden/>
              </w:rPr>
              <w:fldChar w:fldCharType="begin"/>
            </w:r>
            <w:r w:rsidR="00F56FF4">
              <w:rPr>
                <w:noProof/>
                <w:webHidden/>
              </w:rPr>
              <w:instrText xml:space="preserve"> PAGEREF _Toc213334953 \h </w:instrText>
            </w:r>
            <w:r w:rsidR="00F56FF4">
              <w:rPr>
                <w:noProof/>
                <w:webHidden/>
              </w:rPr>
            </w:r>
            <w:r w:rsidR="00F56FF4">
              <w:rPr>
                <w:noProof/>
                <w:webHidden/>
              </w:rPr>
              <w:fldChar w:fldCharType="separate"/>
            </w:r>
            <w:r w:rsidR="00F56FF4">
              <w:rPr>
                <w:noProof/>
                <w:webHidden/>
              </w:rPr>
              <w:t>22</w:t>
            </w:r>
            <w:r w:rsidR="00F56FF4">
              <w:rPr>
                <w:noProof/>
                <w:webHidden/>
              </w:rPr>
              <w:fldChar w:fldCharType="end"/>
            </w:r>
          </w:hyperlink>
        </w:p>
        <w:p w14:paraId="4B4A5915" w14:textId="27305BB6" w:rsidR="00F56FF4" w:rsidRDefault="00647B8D">
          <w:pPr>
            <w:pStyle w:val="TM2"/>
            <w:tabs>
              <w:tab w:val="left" w:pos="880"/>
              <w:tab w:val="right" w:leader="dot" w:pos="9060"/>
            </w:tabs>
            <w:rPr>
              <w:rFonts w:eastAsiaTheme="minorEastAsia" w:cstheme="minorBidi"/>
              <w:noProof/>
              <w:lang w:eastAsia="fr-FR"/>
            </w:rPr>
          </w:pPr>
          <w:hyperlink w:anchor="_Toc213334954" w:history="1">
            <w:r w:rsidR="00F56FF4" w:rsidRPr="00BC31AE">
              <w:rPr>
                <w:rStyle w:val="Lienhypertexte"/>
                <w:noProof/>
              </w:rPr>
              <w:t>2.3</w:t>
            </w:r>
            <w:r w:rsidR="00F56FF4">
              <w:rPr>
                <w:rFonts w:eastAsiaTheme="minorEastAsia" w:cstheme="minorBidi"/>
                <w:noProof/>
                <w:lang w:eastAsia="fr-FR"/>
              </w:rPr>
              <w:tab/>
            </w:r>
            <w:r w:rsidR="00F56FF4" w:rsidRPr="00BC31AE">
              <w:rPr>
                <w:rStyle w:val="Lienhypertexte"/>
                <w:noProof/>
              </w:rPr>
              <w:t>Présentation détaillée de la direction des opérations et du service client</w:t>
            </w:r>
            <w:r w:rsidR="00F56FF4">
              <w:rPr>
                <w:noProof/>
                <w:webHidden/>
              </w:rPr>
              <w:tab/>
            </w:r>
            <w:r w:rsidR="00F56FF4">
              <w:rPr>
                <w:noProof/>
                <w:webHidden/>
              </w:rPr>
              <w:fldChar w:fldCharType="begin"/>
            </w:r>
            <w:r w:rsidR="00F56FF4">
              <w:rPr>
                <w:noProof/>
                <w:webHidden/>
              </w:rPr>
              <w:instrText xml:space="preserve"> PAGEREF _Toc213334954 \h </w:instrText>
            </w:r>
            <w:r w:rsidR="00F56FF4">
              <w:rPr>
                <w:noProof/>
                <w:webHidden/>
              </w:rPr>
            </w:r>
            <w:r w:rsidR="00F56FF4">
              <w:rPr>
                <w:noProof/>
                <w:webHidden/>
              </w:rPr>
              <w:fldChar w:fldCharType="separate"/>
            </w:r>
            <w:r w:rsidR="00F56FF4">
              <w:rPr>
                <w:noProof/>
                <w:webHidden/>
              </w:rPr>
              <w:t>23</w:t>
            </w:r>
            <w:r w:rsidR="00F56FF4">
              <w:rPr>
                <w:noProof/>
                <w:webHidden/>
              </w:rPr>
              <w:fldChar w:fldCharType="end"/>
            </w:r>
          </w:hyperlink>
        </w:p>
        <w:p w14:paraId="7E4861A7" w14:textId="1B973611" w:rsidR="00F56FF4" w:rsidRDefault="00647B8D">
          <w:pPr>
            <w:pStyle w:val="TM3"/>
            <w:tabs>
              <w:tab w:val="left" w:pos="1320"/>
              <w:tab w:val="right" w:leader="dot" w:pos="9060"/>
            </w:tabs>
            <w:rPr>
              <w:rFonts w:eastAsiaTheme="minorEastAsia" w:cstheme="minorBidi"/>
              <w:noProof/>
              <w:lang w:eastAsia="fr-FR"/>
            </w:rPr>
          </w:pPr>
          <w:hyperlink w:anchor="_Toc213334955" w:history="1">
            <w:r w:rsidR="00F56FF4" w:rsidRPr="00BC31AE">
              <w:rPr>
                <w:rStyle w:val="Lienhypertexte"/>
                <w:noProof/>
              </w:rPr>
              <w:t>2.3.1</w:t>
            </w:r>
            <w:r w:rsidR="00F56FF4">
              <w:rPr>
                <w:rFonts w:eastAsiaTheme="minorEastAsia" w:cstheme="minorBidi"/>
                <w:noProof/>
                <w:lang w:eastAsia="fr-FR"/>
              </w:rPr>
              <w:tab/>
            </w:r>
            <w:r w:rsidR="00F56FF4" w:rsidRPr="00BC31AE">
              <w:rPr>
                <w:rStyle w:val="Lienhypertexte"/>
                <w:noProof/>
              </w:rPr>
              <w:t>La mission architecture d’exploitation : MAE</w:t>
            </w:r>
            <w:r w:rsidR="00F56FF4">
              <w:rPr>
                <w:noProof/>
                <w:webHidden/>
              </w:rPr>
              <w:tab/>
            </w:r>
            <w:r w:rsidR="00F56FF4">
              <w:rPr>
                <w:noProof/>
                <w:webHidden/>
              </w:rPr>
              <w:fldChar w:fldCharType="begin"/>
            </w:r>
            <w:r w:rsidR="00F56FF4">
              <w:rPr>
                <w:noProof/>
                <w:webHidden/>
              </w:rPr>
              <w:instrText xml:space="preserve"> PAGEREF _Toc213334955 \h </w:instrText>
            </w:r>
            <w:r w:rsidR="00F56FF4">
              <w:rPr>
                <w:noProof/>
                <w:webHidden/>
              </w:rPr>
            </w:r>
            <w:r w:rsidR="00F56FF4">
              <w:rPr>
                <w:noProof/>
                <w:webHidden/>
              </w:rPr>
              <w:fldChar w:fldCharType="separate"/>
            </w:r>
            <w:r w:rsidR="00F56FF4">
              <w:rPr>
                <w:noProof/>
                <w:webHidden/>
              </w:rPr>
              <w:t>24</w:t>
            </w:r>
            <w:r w:rsidR="00F56FF4">
              <w:rPr>
                <w:noProof/>
                <w:webHidden/>
              </w:rPr>
              <w:fldChar w:fldCharType="end"/>
            </w:r>
          </w:hyperlink>
        </w:p>
        <w:p w14:paraId="39D73A81" w14:textId="2BEFBFA2" w:rsidR="00F56FF4" w:rsidRDefault="00647B8D">
          <w:pPr>
            <w:pStyle w:val="TM3"/>
            <w:tabs>
              <w:tab w:val="left" w:pos="1320"/>
              <w:tab w:val="right" w:leader="dot" w:pos="9060"/>
            </w:tabs>
            <w:rPr>
              <w:rFonts w:eastAsiaTheme="minorEastAsia" w:cstheme="minorBidi"/>
              <w:noProof/>
              <w:lang w:eastAsia="fr-FR"/>
            </w:rPr>
          </w:pPr>
          <w:hyperlink w:anchor="_Toc213334956" w:history="1">
            <w:r w:rsidR="00F56FF4" w:rsidRPr="00BC31AE">
              <w:rPr>
                <w:rStyle w:val="Lienhypertexte"/>
                <w:noProof/>
              </w:rPr>
              <w:t>2.3.2</w:t>
            </w:r>
            <w:r w:rsidR="00F56FF4">
              <w:rPr>
                <w:rFonts w:eastAsiaTheme="minorEastAsia" w:cstheme="minorBidi"/>
                <w:noProof/>
                <w:lang w:eastAsia="fr-FR"/>
              </w:rPr>
              <w:tab/>
            </w:r>
            <w:r w:rsidR="00F56FF4" w:rsidRPr="00BC31AE">
              <w:rPr>
                <w:rStyle w:val="Lienhypertexte"/>
                <w:noProof/>
              </w:rPr>
              <w:t>Le département Pilotage et Conduite des Opérations - DPCO</w:t>
            </w:r>
            <w:r w:rsidR="00F56FF4">
              <w:rPr>
                <w:noProof/>
                <w:webHidden/>
              </w:rPr>
              <w:tab/>
            </w:r>
            <w:r w:rsidR="00F56FF4">
              <w:rPr>
                <w:noProof/>
                <w:webHidden/>
              </w:rPr>
              <w:fldChar w:fldCharType="begin"/>
            </w:r>
            <w:r w:rsidR="00F56FF4">
              <w:rPr>
                <w:noProof/>
                <w:webHidden/>
              </w:rPr>
              <w:instrText xml:space="preserve"> PAGEREF _Toc213334956 \h </w:instrText>
            </w:r>
            <w:r w:rsidR="00F56FF4">
              <w:rPr>
                <w:noProof/>
                <w:webHidden/>
              </w:rPr>
            </w:r>
            <w:r w:rsidR="00F56FF4">
              <w:rPr>
                <w:noProof/>
                <w:webHidden/>
              </w:rPr>
              <w:fldChar w:fldCharType="separate"/>
            </w:r>
            <w:r w:rsidR="00F56FF4">
              <w:rPr>
                <w:noProof/>
                <w:webHidden/>
              </w:rPr>
              <w:t>24</w:t>
            </w:r>
            <w:r w:rsidR="00F56FF4">
              <w:rPr>
                <w:noProof/>
                <w:webHidden/>
              </w:rPr>
              <w:fldChar w:fldCharType="end"/>
            </w:r>
          </w:hyperlink>
        </w:p>
        <w:p w14:paraId="10EC4401" w14:textId="76D35511" w:rsidR="00F56FF4" w:rsidRDefault="00647B8D">
          <w:pPr>
            <w:pStyle w:val="TM3"/>
            <w:tabs>
              <w:tab w:val="left" w:pos="1320"/>
              <w:tab w:val="right" w:leader="dot" w:pos="9060"/>
            </w:tabs>
            <w:rPr>
              <w:rFonts w:eastAsiaTheme="minorEastAsia" w:cstheme="minorBidi"/>
              <w:noProof/>
              <w:lang w:eastAsia="fr-FR"/>
            </w:rPr>
          </w:pPr>
          <w:hyperlink w:anchor="_Toc213334957" w:history="1">
            <w:r w:rsidR="00F56FF4" w:rsidRPr="00BC31AE">
              <w:rPr>
                <w:rStyle w:val="Lienhypertexte"/>
                <w:noProof/>
              </w:rPr>
              <w:t>2.3.3</w:t>
            </w:r>
            <w:r w:rsidR="00F56FF4">
              <w:rPr>
                <w:rFonts w:eastAsiaTheme="minorEastAsia" w:cstheme="minorBidi"/>
                <w:noProof/>
                <w:lang w:eastAsia="fr-FR"/>
              </w:rPr>
              <w:tab/>
            </w:r>
            <w:r w:rsidR="00F56FF4" w:rsidRPr="00BC31AE">
              <w:rPr>
                <w:rStyle w:val="Lienhypertexte"/>
                <w:noProof/>
              </w:rPr>
              <w:t>Le département Gouvernance - DGOUV</w:t>
            </w:r>
            <w:r w:rsidR="00F56FF4">
              <w:rPr>
                <w:noProof/>
                <w:webHidden/>
              </w:rPr>
              <w:tab/>
            </w:r>
            <w:r w:rsidR="00F56FF4">
              <w:rPr>
                <w:noProof/>
                <w:webHidden/>
              </w:rPr>
              <w:fldChar w:fldCharType="begin"/>
            </w:r>
            <w:r w:rsidR="00F56FF4">
              <w:rPr>
                <w:noProof/>
                <w:webHidden/>
              </w:rPr>
              <w:instrText xml:space="preserve"> PAGEREF _Toc213334957 \h </w:instrText>
            </w:r>
            <w:r w:rsidR="00F56FF4">
              <w:rPr>
                <w:noProof/>
                <w:webHidden/>
              </w:rPr>
            </w:r>
            <w:r w:rsidR="00F56FF4">
              <w:rPr>
                <w:noProof/>
                <w:webHidden/>
              </w:rPr>
              <w:fldChar w:fldCharType="separate"/>
            </w:r>
            <w:r w:rsidR="00F56FF4">
              <w:rPr>
                <w:noProof/>
                <w:webHidden/>
              </w:rPr>
              <w:t>24</w:t>
            </w:r>
            <w:r w:rsidR="00F56FF4">
              <w:rPr>
                <w:noProof/>
                <w:webHidden/>
              </w:rPr>
              <w:fldChar w:fldCharType="end"/>
            </w:r>
          </w:hyperlink>
        </w:p>
        <w:p w14:paraId="52F9855F" w14:textId="0DB70589" w:rsidR="00F56FF4" w:rsidRDefault="00647B8D">
          <w:pPr>
            <w:pStyle w:val="TM3"/>
            <w:tabs>
              <w:tab w:val="left" w:pos="1320"/>
              <w:tab w:val="right" w:leader="dot" w:pos="9060"/>
            </w:tabs>
            <w:rPr>
              <w:rFonts w:eastAsiaTheme="minorEastAsia" w:cstheme="minorBidi"/>
              <w:noProof/>
              <w:lang w:eastAsia="fr-FR"/>
            </w:rPr>
          </w:pPr>
          <w:hyperlink w:anchor="_Toc213334958" w:history="1">
            <w:r w:rsidR="00F56FF4" w:rsidRPr="00BC31AE">
              <w:rPr>
                <w:rStyle w:val="Lienhypertexte"/>
                <w:noProof/>
              </w:rPr>
              <w:t>2.3.4</w:t>
            </w:r>
            <w:r w:rsidR="00F56FF4">
              <w:rPr>
                <w:rFonts w:eastAsiaTheme="minorEastAsia" w:cstheme="minorBidi"/>
                <w:noProof/>
                <w:lang w:eastAsia="fr-FR"/>
              </w:rPr>
              <w:tab/>
            </w:r>
            <w:r w:rsidR="00F56FF4" w:rsidRPr="00BC31AE">
              <w:rPr>
                <w:rStyle w:val="Lienhypertexte"/>
                <w:noProof/>
              </w:rPr>
              <w:t>Le département Hébergement - DH</w:t>
            </w:r>
            <w:r w:rsidR="00F56FF4">
              <w:rPr>
                <w:noProof/>
                <w:webHidden/>
              </w:rPr>
              <w:tab/>
            </w:r>
            <w:r w:rsidR="00F56FF4">
              <w:rPr>
                <w:noProof/>
                <w:webHidden/>
              </w:rPr>
              <w:fldChar w:fldCharType="begin"/>
            </w:r>
            <w:r w:rsidR="00F56FF4">
              <w:rPr>
                <w:noProof/>
                <w:webHidden/>
              </w:rPr>
              <w:instrText xml:space="preserve"> PAGEREF _Toc213334958 \h </w:instrText>
            </w:r>
            <w:r w:rsidR="00F56FF4">
              <w:rPr>
                <w:noProof/>
                <w:webHidden/>
              </w:rPr>
            </w:r>
            <w:r w:rsidR="00F56FF4">
              <w:rPr>
                <w:noProof/>
                <w:webHidden/>
              </w:rPr>
              <w:fldChar w:fldCharType="separate"/>
            </w:r>
            <w:r w:rsidR="00F56FF4">
              <w:rPr>
                <w:noProof/>
                <w:webHidden/>
              </w:rPr>
              <w:t>24</w:t>
            </w:r>
            <w:r w:rsidR="00F56FF4">
              <w:rPr>
                <w:noProof/>
                <w:webHidden/>
              </w:rPr>
              <w:fldChar w:fldCharType="end"/>
            </w:r>
          </w:hyperlink>
        </w:p>
        <w:p w14:paraId="497E7164" w14:textId="3CFD7EBF" w:rsidR="00F56FF4" w:rsidRDefault="00647B8D">
          <w:pPr>
            <w:pStyle w:val="TM3"/>
            <w:tabs>
              <w:tab w:val="left" w:pos="1320"/>
              <w:tab w:val="right" w:leader="dot" w:pos="9060"/>
            </w:tabs>
            <w:rPr>
              <w:rFonts w:eastAsiaTheme="minorEastAsia" w:cstheme="minorBidi"/>
              <w:noProof/>
              <w:lang w:eastAsia="fr-FR"/>
            </w:rPr>
          </w:pPr>
          <w:hyperlink w:anchor="_Toc213334959" w:history="1">
            <w:r w:rsidR="00F56FF4" w:rsidRPr="00BC31AE">
              <w:rPr>
                <w:rStyle w:val="Lienhypertexte"/>
                <w:noProof/>
              </w:rPr>
              <w:t>2.3.5</w:t>
            </w:r>
            <w:r w:rsidR="00F56FF4">
              <w:rPr>
                <w:rFonts w:eastAsiaTheme="minorEastAsia" w:cstheme="minorBidi"/>
                <w:noProof/>
                <w:lang w:eastAsia="fr-FR"/>
              </w:rPr>
              <w:tab/>
            </w:r>
            <w:r w:rsidR="00F56FF4" w:rsidRPr="00BC31AE">
              <w:rPr>
                <w:rStyle w:val="Lienhypertexte"/>
                <w:noProof/>
              </w:rPr>
              <w:t>Le département Intégration applicative - DIA</w:t>
            </w:r>
            <w:r w:rsidR="00F56FF4">
              <w:rPr>
                <w:noProof/>
                <w:webHidden/>
              </w:rPr>
              <w:tab/>
            </w:r>
            <w:r w:rsidR="00F56FF4">
              <w:rPr>
                <w:noProof/>
                <w:webHidden/>
              </w:rPr>
              <w:fldChar w:fldCharType="begin"/>
            </w:r>
            <w:r w:rsidR="00F56FF4">
              <w:rPr>
                <w:noProof/>
                <w:webHidden/>
              </w:rPr>
              <w:instrText xml:space="preserve"> PAGEREF _Toc213334959 \h </w:instrText>
            </w:r>
            <w:r w:rsidR="00F56FF4">
              <w:rPr>
                <w:noProof/>
                <w:webHidden/>
              </w:rPr>
            </w:r>
            <w:r w:rsidR="00F56FF4">
              <w:rPr>
                <w:noProof/>
                <w:webHidden/>
              </w:rPr>
              <w:fldChar w:fldCharType="separate"/>
            </w:r>
            <w:r w:rsidR="00F56FF4">
              <w:rPr>
                <w:noProof/>
                <w:webHidden/>
              </w:rPr>
              <w:t>24</w:t>
            </w:r>
            <w:r w:rsidR="00F56FF4">
              <w:rPr>
                <w:noProof/>
                <w:webHidden/>
              </w:rPr>
              <w:fldChar w:fldCharType="end"/>
            </w:r>
          </w:hyperlink>
        </w:p>
        <w:p w14:paraId="12D0E80A" w14:textId="733DD5DC" w:rsidR="00F56FF4" w:rsidRDefault="00647B8D">
          <w:pPr>
            <w:pStyle w:val="TM3"/>
            <w:tabs>
              <w:tab w:val="left" w:pos="1320"/>
              <w:tab w:val="right" w:leader="dot" w:pos="9060"/>
            </w:tabs>
            <w:rPr>
              <w:rFonts w:eastAsiaTheme="minorEastAsia" w:cstheme="minorBidi"/>
              <w:noProof/>
              <w:lang w:eastAsia="fr-FR"/>
            </w:rPr>
          </w:pPr>
          <w:hyperlink w:anchor="_Toc213334960" w:history="1">
            <w:r w:rsidR="00F56FF4" w:rsidRPr="00BC31AE">
              <w:rPr>
                <w:rStyle w:val="Lienhypertexte"/>
                <w:noProof/>
              </w:rPr>
              <w:t>2.3.6</w:t>
            </w:r>
            <w:r w:rsidR="00F56FF4">
              <w:rPr>
                <w:rFonts w:eastAsiaTheme="minorEastAsia" w:cstheme="minorBidi"/>
                <w:noProof/>
                <w:lang w:eastAsia="fr-FR"/>
              </w:rPr>
              <w:tab/>
            </w:r>
            <w:r w:rsidR="00F56FF4" w:rsidRPr="00BC31AE">
              <w:rPr>
                <w:rStyle w:val="Lienhypertexte"/>
                <w:noProof/>
              </w:rPr>
              <w:t>Le département Intégration d’exploitabilité - DIE</w:t>
            </w:r>
            <w:r w:rsidR="00F56FF4">
              <w:rPr>
                <w:noProof/>
                <w:webHidden/>
              </w:rPr>
              <w:tab/>
            </w:r>
            <w:r w:rsidR="00F56FF4">
              <w:rPr>
                <w:noProof/>
                <w:webHidden/>
              </w:rPr>
              <w:fldChar w:fldCharType="begin"/>
            </w:r>
            <w:r w:rsidR="00F56FF4">
              <w:rPr>
                <w:noProof/>
                <w:webHidden/>
              </w:rPr>
              <w:instrText xml:space="preserve"> PAGEREF _Toc213334960 \h </w:instrText>
            </w:r>
            <w:r w:rsidR="00F56FF4">
              <w:rPr>
                <w:noProof/>
                <w:webHidden/>
              </w:rPr>
            </w:r>
            <w:r w:rsidR="00F56FF4">
              <w:rPr>
                <w:noProof/>
                <w:webHidden/>
              </w:rPr>
              <w:fldChar w:fldCharType="separate"/>
            </w:r>
            <w:r w:rsidR="00F56FF4">
              <w:rPr>
                <w:noProof/>
                <w:webHidden/>
              </w:rPr>
              <w:t>25</w:t>
            </w:r>
            <w:r w:rsidR="00F56FF4">
              <w:rPr>
                <w:noProof/>
                <w:webHidden/>
              </w:rPr>
              <w:fldChar w:fldCharType="end"/>
            </w:r>
          </w:hyperlink>
        </w:p>
        <w:p w14:paraId="736291E2" w14:textId="7B1EC860" w:rsidR="00F56FF4" w:rsidRDefault="00647B8D">
          <w:pPr>
            <w:pStyle w:val="TM3"/>
            <w:tabs>
              <w:tab w:val="left" w:pos="1320"/>
              <w:tab w:val="right" w:leader="dot" w:pos="9060"/>
            </w:tabs>
            <w:rPr>
              <w:rFonts w:eastAsiaTheme="minorEastAsia" w:cstheme="minorBidi"/>
              <w:noProof/>
              <w:lang w:eastAsia="fr-FR"/>
            </w:rPr>
          </w:pPr>
          <w:hyperlink w:anchor="_Toc213334961" w:history="1">
            <w:r w:rsidR="00F56FF4" w:rsidRPr="00BC31AE">
              <w:rPr>
                <w:rStyle w:val="Lienhypertexte"/>
                <w:noProof/>
              </w:rPr>
              <w:t>2.3.7</w:t>
            </w:r>
            <w:r w:rsidR="00F56FF4">
              <w:rPr>
                <w:rFonts w:eastAsiaTheme="minorEastAsia" w:cstheme="minorBidi"/>
                <w:noProof/>
                <w:lang w:eastAsia="fr-FR"/>
              </w:rPr>
              <w:tab/>
            </w:r>
            <w:r w:rsidR="00F56FF4" w:rsidRPr="00BC31AE">
              <w:rPr>
                <w:rStyle w:val="Lienhypertexte"/>
                <w:noProof/>
              </w:rPr>
              <w:t>Le département Exploitation - DEX</w:t>
            </w:r>
            <w:r w:rsidR="00F56FF4">
              <w:rPr>
                <w:noProof/>
                <w:webHidden/>
              </w:rPr>
              <w:tab/>
            </w:r>
            <w:r w:rsidR="00F56FF4">
              <w:rPr>
                <w:noProof/>
                <w:webHidden/>
              </w:rPr>
              <w:fldChar w:fldCharType="begin"/>
            </w:r>
            <w:r w:rsidR="00F56FF4">
              <w:rPr>
                <w:noProof/>
                <w:webHidden/>
              </w:rPr>
              <w:instrText xml:space="preserve"> PAGEREF _Toc213334961 \h </w:instrText>
            </w:r>
            <w:r w:rsidR="00F56FF4">
              <w:rPr>
                <w:noProof/>
                <w:webHidden/>
              </w:rPr>
            </w:r>
            <w:r w:rsidR="00F56FF4">
              <w:rPr>
                <w:noProof/>
                <w:webHidden/>
              </w:rPr>
              <w:fldChar w:fldCharType="separate"/>
            </w:r>
            <w:r w:rsidR="00F56FF4">
              <w:rPr>
                <w:noProof/>
                <w:webHidden/>
              </w:rPr>
              <w:t>25</w:t>
            </w:r>
            <w:r w:rsidR="00F56FF4">
              <w:rPr>
                <w:noProof/>
                <w:webHidden/>
              </w:rPr>
              <w:fldChar w:fldCharType="end"/>
            </w:r>
          </w:hyperlink>
        </w:p>
        <w:p w14:paraId="27838B88" w14:textId="6822C6C0" w:rsidR="00F56FF4" w:rsidRDefault="00647B8D">
          <w:pPr>
            <w:pStyle w:val="TM3"/>
            <w:tabs>
              <w:tab w:val="left" w:pos="1320"/>
              <w:tab w:val="right" w:leader="dot" w:pos="9060"/>
            </w:tabs>
            <w:rPr>
              <w:rFonts w:eastAsiaTheme="minorEastAsia" w:cstheme="minorBidi"/>
              <w:noProof/>
              <w:lang w:eastAsia="fr-FR"/>
            </w:rPr>
          </w:pPr>
          <w:hyperlink w:anchor="_Toc213334962" w:history="1">
            <w:r w:rsidR="00F56FF4" w:rsidRPr="00BC31AE">
              <w:rPr>
                <w:rStyle w:val="Lienhypertexte"/>
                <w:noProof/>
              </w:rPr>
              <w:t>2.3.8</w:t>
            </w:r>
            <w:r w:rsidR="00F56FF4">
              <w:rPr>
                <w:rFonts w:eastAsiaTheme="minorEastAsia" w:cstheme="minorBidi"/>
                <w:noProof/>
                <w:lang w:eastAsia="fr-FR"/>
              </w:rPr>
              <w:tab/>
            </w:r>
            <w:r w:rsidR="00F56FF4" w:rsidRPr="00BC31AE">
              <w:rPr>
                <w:rStyle w:val="Lienhypertexte"/>
                <w:noProof/>
              </w:rPr>
              <w:t>Le département Support - DSUP</w:t>
            </w:r>
            <w:r w:rsidR="00F56FF4">
              <w:rPr>
                <w:noProof/>
                <w:webHidden/>
              </w:rPr>
              <w:tab/>
            </w:r>
            <w:r w:rsidR="00F56FF4">
              <w:rPr>
                <w:noProof/>
                <w:webHidden/>
              </w:rPr>
              <w:fldChar w:fldCharType="begin"/>
            </w:r>
            <w:r w:rsidR="00F56FF4">
              <w:rPr>
                <w:noProof/>
                <w:webHidden/>
              </w:rPr>
              <w:instrText xml:space="preserve"> PAGEREF _Toc213334962 \h </w:instrText>
            </w:r>
            <w:r w:rsidR="00F56FF4">
              <w:rPr>
                <w:noProof/>
                <w:webHidden/>
              </w:rPr>
            </w:r>
            <w:r w:rsidR="00F56FF4">
              <w:rPr>
                <w:noProof/>
                <w:webHidden/>
              </w:rPr>
              <w:fldChar w:fldCharType="separate"/>
            </w:r>
            <w:r w:rsidR="00F56FF4">
              <w:rPr>
                <w:noProof/>
                <w:webHidden/>
              </w:rPr>
              <w:t>25</w:t>
            </w:r>
            <w:r w:rsidR="00F56FF4">
              <w:rPr>
                <w:noProof/>
                <w:webHidden/>
              </w:rPr>
              <w:fldChar w:fldCharType="end"/>
            </w:r>
          </w:hyperlink>
        </w:p>
        <w:p w14:paraId="7C8CA0C4" w14:textId="0B56B5EB" w:rsidR="00F56FF4" w:rsidRDefault="00647B8D">
          <w:pPr>
            <w:pStyle w:val="TM3"/>
            <w:tabs>
              <w:tab w:val="left" w:pos="1320"/>
              <w:tab w:val="right" w:leader="dot" w:pos="9060"/>
            </w:tabs>
            <w:rPr>
              <w:rFonts w:eastAsiaTheme="minorEastAsia" w:cstheme="minorBidi"/>
              <w:noProof/>
              <w:lang w:eastAsia="fr-FR"/>
            </w:rPr>
          </w:pPr>
          <w:hyperlink w:anchor="_Toc213334963" w:history="1">
            <w:r w:rsidR="00F56FF4" w:rsidRPr="00BC31AE">
              <w:rPr>
                <w:rStyle w:val="Lienhypertexte"/>
                <w:noProof/>
              </w:rPr>
              <w:t>2.3.9</w:t>
            </w:r>
            <w:r w:rsidR="00F56FF4">
              <w:rPr>
                <w:rFonts w:eastAsiaTheme="minorEastAsia" w:cstheme="minorBidi"/>
                <w:noProof/>
                <w:lang w:eastAsia="fr-FR"/>
              </w:rPr>
              <w:tab/>
            </w:r>
            <w:r w:rsidR="00F56FF4" w:rsidRPr="00BC31AE">
              <w:rPr>
                <w:rStyle w:val="Lienhypertexte"/>
                <w:noProof/>
              </w:rPr>
              <w:t>Le département industriel - DIN</w:t>
            </w:r>
            <w:r w:rsidR="00F56FF4">
              <w:rPr>
                <w:noProof/>
                <w:webHidden/>
              </w:rPr>
              <w:tab/>
            </w:r>
            <w:r w:rsidR="00F56FF4">
              <w:rPr>
                <w:noProof/>
                <w:webHidden/>
              </w:rPr>
              <w:fldChar w:fldCharType="begin"/>
            </w:r>
            <w:r w:rsidR="00F56FF4">
              <w:rPr>
                <w:noProof/>
                <w:webHidden/>
              </w:rPr>
              <w:instrText xml:space="preserve"> PAGEREF _Toc213334963 \h </w:instrText>
            </w:r>
            <w:r w:rsidR="00F56FF4">
              <w:rPr>
                <w:noProof/>
                <w:webHidden/>
              </w:rPr>
            </w:r>
            <w:r w:rsidR="00F56FF4">
              <w:rPr>
                <w:noProof/>
                <w:webHidden/>
              </w:rPr>
              <w:fldChar w:fldCharType="separate"/>
            </w:r>
            <w:r w:rsidR="00F56FF4">
              <w:rPr>
                <w:noProof/>
                <w:webHidden/>
              </w:rPr>
              <w:t>25</w:t>
            </w:r>
            <w:r w:rsidR="00F56FF4">
              <w:rPr>
                <w:noProof/>
                <w:webHidden/>
              </w:rPr>
              <w:fldChar w:fldCharType="end"/>
            </w:r>
          </w:hyperlink>
        </w:p>
        <w:p w14:paraId="3A008088" w14:textId="38EF27EA" w:rsidR="00F56FF4" w:rsidRDefault="00647B8D">
          <w:pPr>
            <w:pStyle w:val="TM2"/>
            <w:tabs>
              <w:tab w:val="left" w:pos="880"/>
              <w:tab w:val="right" w:leader="dot" w:pos="9060"/>
            </w:tabs>
            <w:rPr>
              <w:rFonts w:eastAsiaTheme="minorEastAsia" w:cstheme="minorBidi"/>
              <w:noProof/>
              <w:lang w:eastAsia="fr-FR"/>
            </w:rPr>
          </w:pPr>
          <w:hyperlink w:anchor="_Toc213334964" w:history="1">
            <w:r w:rsidR="00F56FF4" w:rsidRPr="00BC31AE">
              <w:rPr>
                <w:rStyle w:val="Lienhypertexte"/>
                <w:noProof/>
              </w:rPr>
              <w:t>2.4</w:t>
            </w:r>
            <w:r w:rsidR="00F56FF4">
              <w:rPr>
                <w:rFonts w:eastAsiaTheme="minorEastAsia" w:cstheme="minorBidi"/>
                <w:noProof/>
                <w:lang w:eastAsia="fr-FR"/>
              </w:rPr>
              <w:tab/>
            </w:r>
            <w:r w:rsidR="00F56FF4" w:rsidRPr="00BC31AE">
              <w:rPr>
                <w:rStyle w:val="Lienhypertexte"/>
                <w:noProof/>
              </w:rPr>
              <w:t>Présentation détaillée des centres de traitement informatique et des centres éditiques</w:t>
            </w:r>
            <w:r w:rsidR="00F56FF4">
              <w:rPr>
                <w:noProof/>
                <w:webHidden/>
              </w:rPr>
              <w:tab/>
            </w:r>
            <w:r w:rsidR="00F56FF4">
              <w:rPr>
                <w:noProof/>
                <w:webHidden/>
              </w:rPr>
              <w:fldChar w:fldCharType="begin"/>
            </w:r>
            <w:r w:rsidR="00F56FF4">
              <w:rPr>
                <w:noProof/>
                <w:webHidden/>
              </w:rPr>
              <w:instrText xml:space="preserve"> PAGEREF _Toc213334964 \h </w:instrText>
            </w:r>
            <w:r w:rsidR="00F56FF4">
              <w:rPr>
                <w:noProof/>
                <w:webHidden/>
              </w:rPr>
            </w:r>
            <w:r w:rsidR="00F56FF4">
              <w:rPr>
                <w:noProof/>
                <w:webHidden/>
              </w:rPr>
              <w:fldChar w:fldCharType="separate"/>
            </w:r>
            <w:r w:rsidR="00F56FF4">
              <w:rPr>
                <w:noProof/>
                <w:webHidden/>
              </w:rPr>
              <w:t>26</w:t>
            </w:r>
            <w:r w:rsidR="00F56FF4">
              <w:rPr>
                <w:noProof/>
                <w:webHidden/>
              </w:rPr>
              <w:fldChar w:fldCharType="end"/>
            </w:r>
          </w:hyperlink>
        </w:p>
        <w:p w14:paraId="404FA8AA" w14:textId="662A0AF0" w:rsidR="00F56FF4" w:rsidRDefault="00647B8D">
          <w:pPr>
            <w:pStyle w:val="TM3"/>
            <w:tabs>
              <w:tab w:val="left" w:pos="1320"/>
              <w:tab w:val="right" w:leader="dot" w:pos="9060"/>
            </w:tabs>
            <w:rPr>
              <w:rFonts w:eastAsiaTheme="minorEastAsia" w:cstheme="minorBidi"/>
              <w:noProof/>
              <w:lang w:eastAsia="fr-FR"/>
            </w:rPr>
          </w:pPr>
          <w:hyperlink w:anchor="_Toc213334965" w:history="1">
            <w:r w:rsidR="00F56FF4" w:rsidRPr="00BC31AE">
              <w:rPr>
                <w:rStyle w:val="Lienhypertexte"/>
                <w:noProof/>
              </w:rPr>
              <w:t>2.4.1</w:t>
            </w:r>
            <w:r w:rsidR="00F56FF4">
              <w:rPr>
                <w:rFonts w:eastAsiaTheme="minorEastAsia" w:cstheme="minorBidi"/>
                <w:noProof/>
                <w:lang w:eastAsia="fr-FR"/>
              </w:rPr>
              <w:tab/>
            </w:r>
            <w:r w:rsidR="00F56FF4" w:rsidRPr="00BC31AE">
              <w:rPr>
                <w:rStyle w:val="Lienhypertexte"/>
                <w:noProof/>
              </w:rPr>
              <w:t>L’hébergement de production</w:t>
            </w:r>
            <w:r w:rsidR="00F56FF4">
              <w:rPr>
                <w:noProof/>
                <w:webHidden/>
              </w:rPr>
              <w:tab/>
            </w:r>
            <w:r w:rsidR="00F56FF4">
              <w:rPr>
                <w:noProof/>
                <w:webHidden/>
              </w:rPr>
              <w:fldChar w:fldCharType="begin"/>
            </w:r>
            <w:r w:rsidR="00F56FF4">
              <w:rPr>
                <w:noProof/>
                <w:webHidden/>
              </w:rPr>
              <w:instrText xml:space="preserve"> PAGEREF _Toc213334965 \h </w:instrText>
            </w:r>
            <w:r w:rsidR="00F56FF4">
              <w:rPr>
                <w:noProof/>
                <w:webHidden/>
              </w:rPr>
            </w:r>
            <w:r w:rsidR="00F56FF4">
              <w:rPr>
                <w:noProof/>
                <w:webHidden/>
              </w:rPr>
              <w:fldChar w:fldCharType="separate"/>
            </w:r>
            <w:r w:rsidR="00F56FF4">
              <w:rPr>
                <w:noProof/>
                <w:webHidden/>
              </w:rPr>
              <w:t>27</w:t>
            </w:r>
            <w:r w:rsidR="00F56FF4">
              <w:rPr>
                <w:noProof/>
                <w:webHidden/>
              </w:rPr>
              <w:fldChar w:fldCharType="end"/>
            </w:r>
          </w:hyperlink>
        </w:p>
        <w:p w14:paraId="4B0651A2" w14:textId="0D815A73" w:rsidR="00F56FF4" w:rsidRDefault="00647B8D">
          <w:pPr>
            <w:pStyle w:val="TM3"/>
            <w:tabs>
              <w:tab w:val="left" w:pos="1320"/>
              <w:tab w:val="right" w:leader="dot" w:pos="9060"/>
            </w:tabs>
            <w:rPr>
              <w:rFonts w:eastAsiaTheme="minorEastAsia" w:cstheme="minorBidi"/>
              <w:noProof/>
              <w:lang w:eastAsia="fr-FR"/>
            </w:rPr>
          </w:pPr>
          <w:hyperlink w:anchor="_Toc213334966" w:history="1">
            <w:r w:rsidR="00F56FF4" w:rsidRPr="00BC31AE">
              <w:rPr>
                <w:rStyle w:val="Lienhypertexte"/>
                <w:noProof/>
              </w:rPr>
              <w:t>2.4.2</w:t>
            </w:r>
            <w:r w:rsidR="00F56FF4">
              <w:rPr>
                <w:rFonts w:eastAsiaTheme="minorEastAsia" w:cstheme="minorBidi"/>
                <w:noProof/>
                <w:lang w:eastAsia="fr-FR"/>
              </w:rPr>
              <w:tab/>
            </w:r>
            <w:r w:rsidR="00F56FF4" w:rsidRPr="00BC31AE">
              <w:rPr>
                <w:rStyle w:val="Lienhypertexte"/>
                <w:noProof/>
              </w:rPr>
              <w:t>L’exploitation des prestations</w:t>
            </w:r>
            <w:r w:rsidR="00F56FF4">
              <w:rPr>
                <w:noProof/>
                <w:webHidden/>
              </w:rPr>
              <w:tab/>
            </w:r>
            <w:r w:rsidR="00F56FF4">
              <w:rPr>
                <w:noProof/>
                <w:webHidden/>
              </w:rPr>
              <w:fldChar w:fldCharType="begin"/>
            </w:r>
            <w:r w:rsidR="00F56FF4">
              <w:rPr>
                <w:noProof/>
                <w:webHidden/>
              </w:rPr>
              <w:instrText xml:space="preserve"> PAGEREF _Toc213334966 \h </w:instrText>
            </w:r>
            <w:r w:rsidR="00F56FF4">
              <w:rPr>
                <w:noProof/>
                <w:webHidden/>
              </w:rPr>
            </w:r>
            <w:r w:rsidR="00F56FF4">
              <w:rPr>
                <w:noProof/>
                <w:webHidden/>
              </w:rPr>
              <w:fldChar w:fldCharType="separate"/>
            </w:r>
            <w:r w:rsidR="00F56FF4">
              <w:rPr>
                <w:noProof/>
                <w:webHidden/>
              </w:rPr>
              <w:t>27</w:t>
            </w:r>
            <w:r w:rsidR="00F56FF4">
              <w:rPr>
                <w:noProof/>
                <w:webHidden/>
              </w:rPr>
              <w:fldChar w:fldCharType="end"/>
            </w:r>
          </w:hyperlink>
        </w:p>
        <w:p w14:paraId="4C767F74" w14:textId="41D45C94" w:rsidR="00F56FF4" w:rsidRDefault="00647B8D">
          <w:pPr>
            <w:pStyle w:val="TM3"/>
            <w:tabs>
              <w:tab w:val="left" w:pos="1320"/>
              <w:tab w:val="right" w:leader="dot" w:pos="9060"/>
            </w:tabs>
            <w:rPr>
              <w:rFonts w:eastAsiaTheme="minorEastAsia" w:cstheme="minorBidi"/>
              <w:noProof/>
              <w:lang w:eastAsia="fr-FR"/>
            </w:rPr>
          </w:pPr>
          <w:hyperlink w:anchor="_Toc213334967" w:history="1">
            <w:r w:rsidR="00F56FF4" w:rsidRPr="00BC31AE">
              <w:rPr>
                <w:rStyle w:val="Lienhypertexte"/>
                <w:noProof/>
              </w:rPr>
              <w:t>2.4.3</w:t>
            </w:r>
            <w:r w:rsidR="00F56FF4">
              <w:rPr>
                <w:rFonts w:eastAsiaTheme="minorEastAsia" w:cstheme="minorBidi"/>
                <w:noProof/>
                <w:lang w:eastAsia="fr-FR"/>
              </w:rPr>
              <w:tab/>
            </w:r>
            <w:r w:rsidR="00F56FF4" w:rsidRPr="00BC31AE">
              <w:rPr>
                <w:rStyle w:val="Lienhypertexte"/>
                <w:noProof/>
              </w:rPr>
              <w:t>Le CTI Rouen</w:t>
            </w:r>
            <w:r w:rsidR="00F56FF4">
              <w:rPr>
                <w:noProof/>
                <w:webHidden/>
              </w:rPr>
              <w:tab/>
            </w:r>
            <w:r w:rsidR="00F56FF4">
              <w:rPr>
                <w:noProof/>
                <w:webHidden/>
              </w:rPr>
              <w:fldChar w:fldCharType="begin"/>
            </w:r>
            <w:r w:rsidR="00F56FF4">
              <w:rPr>
                <w:noProof/>
                <w:webHidden/>
              </w:rPr>
              <w:instrText xml:space="preserve"> PAGEREF _Toc213334967 \h </w:instrText>
            </w:r>
            <w:r w:rsidR="00F56FF4">
              <w:rPr>
                <w:noProof/>
                <w:webHidden/>
              </w:rPr>
            </w:r>
            <w:r w:rsidR="00F56FF4">
              <w:rPr>
                <w:noProof/>
                <w:webHidden/>
              </w:rPr>
              <w:fldChar w:fldCharType="separate"/>
            </w:r>
            <w:r w:rsidR="00F56FF4">
              <w:rPr>
                <w:noProof/>
                <w:webHidden/>
              </w:rPr>
              <w:t>27</w:t>
            </w:r>
            <w:r w:rsidR="00F56FF4">
              <w:rPr>
                <w:noProof/>
                <w:webHidden/>
              </w:rPr>
              <w:fldChar w:fldCharType="end"/>
            </w:r>
          </w:hyperlink>
        </w:p>
        <w:p w14:paraId="7904698B" w14:textId="5D2C20B1" w:rsidR="00F56FF4" w:rsidRDefault="00647B8D">
          <w:pPr>
            <w:pStyle w:val="TM3"/>
            <w:tabs>
              <w:tab w:val="left" w:pos="1320"/>
              <w:tab w:val="right" w:leader="dot" w:pos="9060"/>
            </w:tabs>
            <w:rPr>
              <w:rFonts w:eastAsiaTheme="minorEastAsia" w:cstheme="minorBidi"/>
              <w:noProof/>
              <w:lang w:eastAsia="fr-FR"/>
            </w:rPr>
          </w:pPr>
          <w:hyperlink w:anchor="_Toc213334968" w:history="1">
            <w:r w:rsidR="00F56FF4" w:rsidRPr="00BC31AE">
              <w:rPr>
                <w:rStyle w:val="Lienhypertexte"/>
                <w:noProof/>
              </w:rPr>
              <w:t>2.4.4</w:t>
            </w:r>
            <w:r w:rsidR="00F56FF4">
              <w:rPr>
                <w:rFonts w:eastAsiaTheme="minorEastAsia" w:cstheme="minorBidi"/>
                <w:noProof/>
                <w:lang w:eastAsia="fr-FR"/>
              </w:rPr>
              <w:tab/>
            </w:r>
            <w:r w:rsidR="00F56FF4" w:rsidRPr="00BC31AE">
              <w:rPr>
                <w:rStyle w:val="Lienhypertexte"/>
                <w:noProof/>
              </w:rPr>
              <w:t>Le CTI Angers</w:t>
            </w:r>
            <w:r w:rsidR="00F56FF4">
              <w:rPr>
                <w:noProof/>
                <w:webHidden/>
              </w:rPr>
              <w:tab/>
            </w:r>
            <w:r w:rsidR="00F56FF4">
              <w:rPr>
                <w:noProof/>
                <w:webHidden/>
              </w:rPr>
              <w:fldChar w:fldCharType="begin"/>
            </w:r>
            <w:r w:rsidR="00F56FF4">
              <w:rPr>
                <w:noProof/>
                <w:webHidden/>
              </w:rPr>
              <w:instrText xml:space="preserve"> PAGEREF _Toc213334968 \h </w:instrText>
            </w:r>
            <w:r w:rsidR="00F56FF4">
              <w:rPr>
                <w:noProof/>
                <w:webHidden/>
              </w:rPr>
            </w:r>
            <w:r w:rsidR="00F56FF4">
              <w:rPr>
                <w:noProof/>
                <w:webHidden/>
              </w:rPr>
              <w:fldChar w:fldCharType="separate"/>
            </w:r>
            <w:r w:rsidR="00F56FF4">
              <w:rPr>
                <w:noProof/>
                <w:webHidden/>
              </w:rPr>
              <w:t>27</w:t>
            </w:r>
            <w:r w:rsidR="00F56FF4">
              <w:rPr>
                <w:noProof/>
                <w:webHidden/>
              </w:rPr>
              <w:fldChar w:fldCharType="end"/>
            </w:r>
          </w:hyperlink>
        </w:p>
        <w:p w14:paraId="3951E29F" w14:textId="0611D641" w:rsidR="00F56FF4" w:rsidRDefault="00647B8D">
          <w:pPr>
            <w:pStyle w:val="TM3"/>
            <w:tabs>
              <w:tab w:val="left" w:pos="1320"/>
              <w:tab w:val="right" w:leader="dot" w:pos="9060"/>
            </w:tabs>
            <w:rPr>
              <w:rFonts w:eastAsiaTheme="minorEastAsia" w:cstheme="minorBidi"/>
              <w:noProof/>
              <w:lang w:eastAsia="fr-FR"/>
            </w:rPr>
          </w:pPr>
          <w:hyperlink w:anchor="_Toc213334969" w:history="1">
            <w:r w:rsidR="00F56FF4" w:rsidRPr="00BC31AE">
              <w:rPr>
                <w:rStyle w:val="Lienhypertexte"/>
                <w:noProof/>
              </w:rPr>
              <w:t>2.4.5</w:t>
            </w:r>
            <w:r w:rsidR="00F56FF4">
              <w:rPr>
                <w:rFonts w:eastAsiaTheme="minorEastAsia" w:cstheme="minorBidi"/>
                <w:noProof/>
                <w:lang w:eastAsia="fr-FR"/>
              </w:rPr>
              <w:tab/>
            </w:r>
            <w:r w:rsidR="00F56FF4" w:rsidRPr="00BC31AE">
              <w:rPr>
                <w:rStyle w:val="Lienhypertexte"/>
                <w:noProof/>
              </w:rPr>
              <w:t>Le CICOA</w:t>
            </w:r>
            <w:r w:rsidR="00F56FF4">
              <w:rPr>
                <w:noProof/>
                <w:webHidden/>
              </w:rPr>
              <w:tab/>
            </w:r>
            <w:r w:rsidR="00F56FF4">
              <w:rPr>
                <w:noProof/>
                <w:webHidden/>
              </w:rPr>
              <w:fldChar w:fldCharType="begin"/>
            </w:r>
            <w:r w:rsidR="00F56FF4">
              <w:rPr>
                <w:noProof/>
                <w:webHidden/>
              </w:rPr>
              <w:instrText xml:space="preserve"> PAGEREF _Toc213334969 \h </w:instrText>
            </w:r>
            <w:r w:rsidR="00F56FF4">
              <w:rPr>
                <w:noProof/>
                <w:webHidden/>
              </w:rPr>
            </w:r>
            <w:r w:rsidR="00F56FF4">
              <w:rPr>
                <w:noProof/>
                <w:webHidden/>
              </w:rPr>
              <w:fldChar w:fldCharType="separate"/>
            </w:r>
            <w:r w:rsidR="00F56FF4">
              <w:rPr>
                <w:noProof/>
                <w:webHidden/>
              </w:rPr>
              <w:t>28</w:t>
            </w:r>
            <w:r w:rsidR="00F56FF4">
              <w:rPr>
                <w:noProof/>
                <w:webHidden/>
              </w:rPr>
              <w:fldChar w:fldCharType="end"/>
            </w:r>
          </w:hyperlink>
        </w:p>
        <w:p w14:paraId="156FC19C" w14:textId="6CF4ECB2" w:rsidR="00F56FF4" w:rsidRDefault="00647B8D">
          <w:pPr>
            <w:pStyle w:val="TM3"/>
            <w:tabs>
              <w:tab w:val="left" w:pos="1320"/>
              <w:tab w:val="right" w:leader="dot" w:pos="9060"/>
            </w:tabs>
            <w:rPr>
              <w:rFonts w:eastAsiaTheme="minorEastAsia" w:cstheme="minorBidi"/>
              <w:noProof/>
              <w:lang w:eastAsia="fr-FR"/>
            </w:rPr>
          </w:pPr>
          <w:hyperlink w:anchor="_Toc213334970" w:history="1">
            <w:r w:rsidR="00F56FF4" w:rsidRPr="00BC31AE">
              <w:rPr>
                <w:rStyle w:val="Lienhypertexte"/>
                <w:noProof/>
              </w:rPr>
              <w:t>2.4.6</w:t>
            </w:r>
            <w:r w:rsidR="00F56FF4">
              <w:rPr>
                <w:rFonts w:eastAsiaTheme="minorEastAsia" w:cstheme="minorBidi"/>
                <w:noProof/>
                <w:lang w:eastAsia="fr-FR"/>
              </w:rPr>
              <w:tab/>
            </w:r>
            <w:r w:rsidR="00F56FF4" w:rsidRPr="00BC31AE">
              <w:rPr>
                <w:rStyle w:val="Lienhypertexte"/>
                <w:noProof/>
              </w:rPr>
              <w:t>Le CRIP</w:t>
            </w:r>
            <w:r w:rsidR="00F56FF4">
              <w:rPr>
                <w:noProof/>
                <w:webHidden/>
              </w:rPr>
              <w:tab/>
            </w:r>
            <w:r w:rsidR="00F56FF4">
              <w:rPr>
                <w:noProof/>
                <w:webHidden/>
              </w:rPr>
              <w:fldChar w:fldCharType="begin"/>
            </w:r>
            <w:r w:rsidR="00F56FF4">
              <w:rPr>
                <w:noProof/>
                <w:webHidden/>
              </w:rPr>
              <w:instrText xml:space="preserve"> PAGEREF _Toc213334970 \h </w:instrText>
            </w:r>
            <w:r w:rsidR="00F56FF4">
              <w:rPr>
                <w:noProof/>
                <w:webHidden/>
              </w:rPr>
            </w:r>
            <w:r w:rsidR="00F56FF4">
              <w:rPr>
                <w:noProof/>
                <w:webHidden/>
              </w:rPr>
              <w:fldChar w:fldCharType="separate"/>
            </w:r>
            <w:r w:rsidR="00F56FF4">
              <w:rPr>
                <w:noProof/>
                <w:webHidden/>
              </w:rPr>
              <w:t>28</w:t>
            </w:r>
            <w:r w:rsidR="00F56FF4">
              <w:rPr>
                <w:noProof/>
                <w:webHidden/>
              </w:rPr>
              <w:fldChar w:fldCharType="end"/>
            </w:r>
          </w:hyperlink>
        </w:p>
        <w:p w14:paraId="7B633AF6" w14:textId="04E5CA3B" w:rsidR="00F56FF4" w:rsidRDefault="00647B8D">
          <w:pPr>
            <w:pStyle w:val="TM3"/>
            <w:tabs>
              <w:tab w:val="left" w:pos="1320"/>
              <w:tab w:val="right" w:leader="dot" w:pos="9060"/>
            </w:tabs>
            <w:rPr>
              <w:rFonts w:eastAsiaTheme="minorEastAsia" w:cstheme="minorBidi"/>
              <w:noProof/>
              <w:lang w:eastAsia="fr-FR"/>
            </w:rPr>
          </w:pPr>
          <w:hyperlink w:anchor="_Toc213334971" w:history="1">
            <w:r w:rsidR="00F56FF4" w:rsidRPr="00BC31AE">
              <w:rPr>
                <w:rStyle w:val="Lienhypertexte"/>
                <w:noProof/>
              </w:rPr>
              <w:t>2.4.7</w:t>
            </w:r>
            <w:r w:rsidR="00F56FF4">
              <w:rPr>
                <w:rFonts w:eastAsiaTheme="minorEastAsia" w:cstheme="minorBidi"/>
                <w:noProof/>
                <w:lang w:eastAsia="fr-FR"/>
              </w:rPr>
              <w:tab/>
            </w:r>
            <w:r w:rsidR="00F56FF4" w:rsidRPr="00BC31AE">
              <w:rPr>
                <w:rStyle w:val="Lienhypertexte"/>
                <w:noProof/>
              </w:rPr>
              <w:t>Les centres éditiques inter-régionaux</w:t>
            </w:r>
            <w:r w:rsidR="00F56FF4">
              <w:rPr>
                <w:noProof/>
                <w:webHidden/>
              </w:rPr>
              <w:tab/>
            </w:r>
            <w:r w:rsidR="00F56FF4">
              <w:rPr>
                <w:noProof/>
                <w:webHidden/>
              </w:rPr>
              <w:fldChar w:fldCharType="begin"/>
            </w:r>
            <w:r w:rsidR="00F56FF4">
              <w:rPr>
                <w:noProof/>
                <w:webHidden/>
              </w:rPr>
              <w:instrText xml:space="preserve"> PAGEREF _Toc213334971 \h </w:instrText>
            </w:r>
            <w:r w:rsidR="00F56FF4">
              <w:rPr>
                <w:noProof/>
                <w:webHidden/>
              </w:rPr>
            </w:r>
            <w:r w:rsidR="00F56FF4">
              <w:rPr>
                <w:noProof/>
                <w:webHidden/>
              </w:rPr>
              <w:fldChar w:fldCharType="separate"/>
            </w:r>
            <w:r w:rsidR="00F56FF4">
              <w:rPr>
                <w:noProof/>
                <w:webHidden/>
              </w:rPr>
              <w:t>29</w:t>
            </w:r>
            <w:r w:rsidR="00F56FF4">
              <w:rPr>
                <w:noProof/>
                <w:webHidden/>
              </w:rPr>
              <w:fldChar w:fldCharType="end"/>
            </w:r>
          </w:hyperlink>
        </w:p>
        <w:p w14:paraId="28D9DF89" w14:textId="4D65ED7B" w:rsidR="00F56FF4" w:rsidRDefault="00647B8D">
          <w:pPr>
            <w:pStyle w:val="TM1"/>
            <w:tabs>
              <w:tab w:val="left" w:pos="440"/>
              <w:tab w:val="right" w:leader="dot" w:pos="9060"/>
            </w:tabs>
            <w:rPr>
              <w:rFonts w:eastAsiaTheme="minorEastAsia" w:cstheme="minorBidi"/>
              <w:noProof/>
              <w:lang w:eastAsia="fr-FR"/>
            </w:rPr>
          </w:pPr>
          <w:hyperlink w:anchor="_Toc213334972" w:history="1">
            <w:r w:rsidR="00F56FF4" w:rsidRPr="00BC31AE">
              <w:rPr>
                <w:rStyle w:val="Lienhypertexte"/>
                <w:noProof/>
              </w:rPr>
              <w:t>3</w:t>
            </w:r>
            <w:r w:rsidR="00F56FF4">
              <w:rPr>
                <w:rFonts w:eastAsiaTheme="minorEastAsia" w:cstheme="minorBidi"/>
                <w:noProof/>
                <w:lang w:eastAsia="fr-FR"/>
              </w:rPr>
              <w:tab/>
            </w:r>
            <w:r w:rsidR="00F56FF4" w:rsidRPr="00BC31AE">
              <w:rPr>
                <w:rStyle w:val="Lienhypertexte"/>
                <w:noProof/>
              </w:rPr>
              <w:t>Objet, allotissement, durée et enjeux du marché</w:t>
            </w:r>
            <w:r w:rsidR="00F56FF4">
              <w:rPr>
                <w:noProof/>
                <w:webHidden/>
              </w:rPr>
              <w:tab/>
            </w:r>
            <w:r w:rsidR="00F56FF4">
              <w:rPr>
                <w:noProof/>
                <w:webHidden/>
              </w:rPr>
              <w:fldChar w:fldCharType="begin"/>
            </w:r>
            <w:r w:rsidR="00F56FF4">
              <w:rPr>
                <w:noProof/>
                <w:webHidden/>
              </w:rPr>
              <w:instrText xml:space="preserve"> PAGEREF _Toc213334972 \h </w:instrText>
            </w:r>
            <w:r w:rsidR="00F56FF4">
              <w:rPr>
                <w:noProof/>
                <w:webHidden/>
              </w:rPr>
            </w:r>
            <w:r w:rsidR="00F56FF4">
              <w:rPr>
                <w:noProof/>
                <w:webHidden/>
              </w:rPr>
              <w:fldChar w:fldCharType="separate"/>
            </w:r>
            <w:r w:rsidR="00F56FF4">
              <w:rPr>
                <w:noProof/>
                <w:webHidden/>
              </w:rPr>
              <w:t>30</w:t>
            </w:r>
            <w:r w:rsidR="00F56FF4">
              <w:rPr>
                <w:noProof/>
                <w:webHidden/>
              </w:rPr>
              <w:fldChar w:fldCharType="end"/>
            </w:r>
          </w:hyperlink>
        </w:p>
        <w:p w14:paraId="49616176" w14:textId="73390409" w:rsidR="00F56FF4" w:rsidRDefault="00647B8D">
          <w:pPr>
            <w:pStyle w:val="TM2"/>
            <w:tabs>
              <w:tab w:val="left" w:pos="880"/>
              <w:tab w:val="right" w:leader="dot" w:pos="9060"/>
            </w:tabs>
            <w:rPr>
              <w:rFonts w:eastAsiaTheme="minorEastAsia" w:cstheme="minorBidi"/>
              <w:noProof/>
              <w:lang w:eastAsia="fr-FR"/>
            </w:rPr>
          </w:pPr>
          <w:hyperlink w:anchor="_Toc213334973" w:history="1">
            <w:r w:rsidR="00F56FF4" w:rsidRPr="00BC31AE">
              <w:rPr>
                <w:rStyle w:val="Lienhypertexte"/>
                <w:noProof/>
              </w:rPr>
              <w:t>3.1</w:t>
            </w:r>
            <w:r w:rsidR="00F56FF4">
              <w:rPr>
                <w:rFonts w:eastAsiaTheme="minorEastAsia" w:cstheme="minorBidi"/>
                <w:noProof/>
                <w:lang w:eastAsia="fr-FR"/>
              </w:rPr>
              <w:tab/>
            </w:r>
            <w:r w:rsidR="00F56FF4" w:rsidRPr="00BC31AE">
              <w:rPr>
                <w:rStyle w:val="Lienhypertexte"/>
                <w:noProof/>
              </w:rPr>
              <w:t>Objet du marché</w:t>
            </w:r>
            <w:r w:rsidR="00F56FF4">
              <w:rPr>
                <w:noProof/>
                <w:webHidden/>
              </w:rPr>
              <w:tab/>
            </w:r>
            <w:r w:rsidR="00F56FF4">
              <w:rPr>
                <w:noProof/>
                <w:webHidden/>
              </w:rPr>
              <w:fldChar w:fldCharType="begin"/>
            </w:r>
            <w:r w:rsidR="00F56FF4">
              <w:rPr>
                <w:noProof/>
                <w:webHidden/>
              </w:rPr>
              <w:instrText xml:space="preserve"> PAGEREF _Toc213334973 \h </w:instrText>
            </w:r>
            <w:r w:rsidR="00F56FF4">
              <w:rPr>
                <w:noProof/>
                <w:webHidden/>
              </w:rPr>
            </w:r>
            <w:r w:rsidR="00F56FF4">
              <w:rPr>
                <w:noProof/>
                <w:webHidden/>
              </w:rPr>
              <w:fldChar w:fldCharType="separate"/>
            </w:r>
            <w:r w:rsidR="00F56FF4">
              <w:rPr>
                <w:noProof/>
                <w:webHidden/>
              </w:rPr>
              <w:t>30</w:t>
            </w:r>
            <w:r w:rsidR="00F56FF4">
              <w:rPr>
                <w:noProof/>
                <w:webHidden/>
              </w:rPr>
              <w:fldChar w:fldCharType="end"/>
            </w:r>
          </w:hyperlink>
        </w:p>
        <w:p w14:paraId="37E4CBC7" w14:textId="51AC28C0" w:rsidR="00F56FF4" w:rsidRDefault="00647B8D">
          <w:pPr>
            <w:pStyle w:val="TM2"/>
            <w:tabs>
              <w:tab w:val="left" w:pos="880"/>
              <w:tab w:val="right" w:leader="dot" w:pos="9060"/>
            </w:tabs>
            <w:rPr>
              <w:rFonts w:eastAsiaTheme="minorEastAsia" w:cstheme="minorBidi"/>
              <w:noProof/>
              <w:lang w:eastAsia="fr-FR"/>
            </w:rPr>
          </w:pPr>
          <w:hyperlink w:anchor="_Toc213334974" w:history="1">
            <w:r w:rsidR="00F56FF4" w:rsidRPr="00BC31AE">
              <w:rPr>
                <w:rStyle w:val="Lienhypertexte"/>
                <w:noProof/>
              </w:rPr>
              <w:t>3.2</w:t>
            </w:r>
            <w:r w:rsidR="00F56FF4">
              <w:rPr>
                <w:rFonts w:eastAsiaTheme="minorEastAsia" w:cstheme="minorBidi"/>
                <w:noProof/>
                <w:lang w:eastAsia="fr-FR"/>
              </w:rPr>
              <w:tab/>
            </w:r>
            <w:r w:rsidR="00F56FF4" w:rsidRPr="00BC31AE">
              <w:rPr>
                <w:rStyle w:val="Lienhypertexte"/>
                <w:noProof/>
              </w:rPr>
              <w:t>Allotissement, forme et durée du marché</w:t>
            </w:r>
            <w:r w:rsidR="00F56FF4">
              <w:rPr>
                <w:noProof/>
                <w:webHidden/>
              </w:rPr>
              <w:tab/>
            </w:r>
            <w:r w:rsidR="00F56FF4">
              <w:rPr>
                <w:noProof/>
                <w:webHidden/>
              </w:rPr>
              <w:fldChar w:fldCharType="begin"/>
            </w:r>
            <w:r w:rsidR="00F56FF4">
              <w:rPr>
                <w:noProof/>
                <w:webHidden/>
              </w:rPr>
              <w:instrText xml:space="preserve"> PAGEREF _Toc213334974 \h </w:instrText>
            </w:r>
            <w:r w:rsidR="00F56FF4">
              <w:rPr>
                <w:noProof/>
                <w:webHidden/>
              </w:rPr>
            </w:r>
            <w:r w:rsidR="00F56FF4">
              <w:rPr>
                <w:noProof/>
                <w:webHidden/>
              </w:rPr>
              <w:fldChar w:fldCharType="separate"/>
            </w:r>
            <w:r w:rsidR="00F56FF4">
              <w:rPr>
                <w:noProof/>
                <w:webHidden/>
              </w:rPr>
              <w:t>31</w:t>
            </w:r>
            <w:r w:rsidR="00F56FF4">
              <w:rPr>
                <w:noProof/>
                <w:webHidden/>
              </w:rPr>
              <w:fldChar w:fldCharType="end"/>
            </w:r>
          </w:hyperlink>
        </w:p>
        <w:p w14:paraId="5F6A57F3" w14:textId="4A1B5A52" w:rsidR="00F56FF4" w:rsidRDefault="00647B8D">
          <w:pPr>
            <w:pStyle w:val="TM2"/>
            <w:tabs>
              <w:tab w:val="left" w:pos="880"/>
              <w:tab w:val="right" w:leader="dot" w:pos="9060"/>
            </w:tabs>
            <w:rPr>
              <w:rFonts w:eastAsiaTheme="minorEastAsia" w:cstheme="minorBidi"/>
              <w:noProof/>
              <w:lang w:eastAsia="fr-FR"/>
            </w:rPr>
          </w:pPr>
          <w:hyperlink w:anchor="_Toc213334975" w:history="1">
            <w:r w:rsidR="00F56FF4" w:rsidRPr="00BC31AE">
              <w:rPr>
                <w:rStyle w:val="Lienhypertexte"/>
                <w:noProof/>
              </w:rPr>
              <w:t>3.3</w:t>
            </w:r>
            <w:r w:rsidR="00F56FF4">
              <w:rPr>
                <w:rFonts w:eastAsiaTheme="minorEastAsia" w:cstheme="minorBidi"/>
                <w:noProof/>
                <w:lang w:eastAsia="fr-FR"/>
              </w:rPr>
              <w:tab/>
            </w:r>
            <w:r w:rsidR="00F56FF4" w:rsidRPr="00BC31AE">
              <w:rPr>
                <w:rStyle w:val="Lienhypertexte"/>
                <w:noProof/>
              </w:rPr>
              <w:t>Enjeux du marché</w:t>
            </w:r>
            <w:r w:rsidR="00F56FF4">
              <w:rPr>
                <w:noProof/>
                <w:webHidden/>
              </w:rPr>
              <w:tab/>
            </w:r>
            <w:r w:rsidR="00F56FF4">
              <w:rPr>
                <w:noProof/>
                <w:webHidden/>
              </w:rPr>
              <w:fldChar w:fldCharType="begin"/>
            </w:r>
            <w:r w:rsidR="00F56FF4">
              <w:rPr>
                <w:noProof/>
                <w:webHidden/>
              </w:rPr>
              <w:instrText xml:space="preserve"> PAGEREF _Toc213334975 \h </w:instrText>
            </w:r>
            <w:r w:rsidR="00F56FF4">
              <w:rPr>
                <w:noProof/>
                <w:webHidden/>
              </w:rPr>
            </w:r>
            <w:r w:rsidR="00F56FF4">
              <w:rPr>
                <w:noProof/>
                <w:webHidden/>
              </w:rPr>
              <w:fldChar w:fldCharType="separate"/>
            </w:r>
            <w:r w:rsidR="00F56FF4">
              <w:rPr>
                <w:noProof/>
                <w:webHidden/>
              </w:rPr>
              <w:t>31</w:t>
            </w:r>
            <w:r w:rsidR="00F56FF4">
              <w:rPr>
                <w:noProof/>
                <w:webHidden/>
              </w:rPr>
              <w:fldChar w:fldCharType="end"/>
            </w:r>
          </w:hyperlink>
        </w:p>
        <w:p w14:paraId="0DBCEA22" w14:textId="6BA24054" w:rsidR="00F56FF4" w:rsidRDefault="00647B8D">
          <w:pPr>
            <w:pStyle w:val="TM1"/>
            <w:tabs>
              <w:tab w:val="left" w:pos="440"/>
              <w:tab w:val="right" w:leader="dot" w:pos="9060"/>
            </w:tabs>
            <w:rPr>
              <w:rFonts w:eastAsiaTheme="minorEastAsia" w:cstheme="minorBidi"/>
              <w:noProof/>
              <w:lang w:eastAsia="fr-FR"/>
            </w:rPr>
          </w:pPr>
          <w:hyperlink w:anchor="_Toc213334976" w:history="1">
            <w:r w:rsidR="00F56FF4" w:rsidRPr="00BC31AE">
              <w:rPr>
                <w:rStyle w:val="Lienhypertexte"/>
                <w:noProof/>
              </w:rPr>
              <w:t>4</w:t>
            </w:r>
            <w:r w:rsidR="00F56FF4">
              <w:rPr>
                <w:rFonts w:eastAsiaTheme="minorEastAsia" w:cstheme="minorBidi"/>
                <w:noProof/>
                <w:lang w:eastAsia="fr-FR"/>
              </w:rPr>
              <w:tab/>
            </w:r>
            <w:r w:rsidR="00F56FF4" w:rsidRPr="00BC31AE">
              <w:rPr>
                <w:rStyle w:val="Lienhypertexte"/>
                <w:noProof/>
              </w:rPr>
              <w:t>Cadre technique et méthodologique</w:t>
            </w:r>
            <w:r w:rsidR="00F56FF4">
              <w:rPr>
                <w:noProof/>
                <w:webHidden/>
              </w:rPr>
              <w:tab/>
            </w:r>
            <w:r w:rsidR="00F56FF4">
              <w:rPr>
                <w:noProof/>
                <w:webHidden/>
              </w:rPr>
              <w:fldChar w:fldCharType="begin"/>
            </w:r>
            <w:r w:rsidR="00F56FF4">
              <w:rPr>
                <w:noProof/>
                <w:webHidden/>
              </w:rPr>
              <w:instrText xml:space="preserve"> PAGEREF _Toc213334976 \h </w:instrText>
            </w:r>
            <w:r w:rsidR="00F56FF4">
              <w:rPr>
                <w:noProof/>
                <w:webHidden/>
              </w:rPr>
            </w:r>
            <w:r w:rsidR="00F56FF4">
              <w:rPr>
                <w:noProof/>
                <w:webHidden/>
              </w:rPr>
              <w:fldChar w:fldCharType="separate"/>
            </w:r>
            <w:r w:rsidR="00F56FF4">
              <w:rPr>
                <w:noProof/>
                <w:webHidden/>
              </w:rPr>
              <w:t>33</w:t>
            </w:r>
            <w:r w:rsidR="00F56FF4">
              <w:rPr>
                <w:noProof/>
                <w:webHidden/>
              </w:rPr>
              <w:fldChar w:fldCharType="end"/>
            </w:r>
          </w:hyperlink>
        </w:p>
        <w:p w14:paraId="236EE090" w14:textId="1221A061" w:rsidR="00F56FF4" w:rsidRDefault="00647B8D">
          <w:pPr>
            <w:pStyle w:val="TM2"/>
            <w:tabs>
              <w:tab w:val="left" w:pos="880"/>
              <w:tab w:val="right" w:leader="dot" w:pos="9060"/>
            </w:tabs>
            <w:rPr>
              <w:rFonts w:eastAsiaTheme="minorEastAsia" w:cstheme="minorBidi"/>
              <w:noProof/>
              <w:lang w:eastAsia="fr-FR"/>
            </w:rPr>
          </w:pPr>
          <w:hyperlink w:anchor="_Toc213334977" w:history="1">
            <w:r w:rsidR="00F56FF4" w:rsidRPr="00BC31AE">
              <w:rPr>
                <w:rStyle w:val="Lienhypertexte"/>
                <w:noProof/>
              </w:rPr>
              <w:t>4.1</w:t>
            </w:r>
            <w:r w:rsidR="00F56FF4">
              <w:rPr>
                <w:rFonts w:eastAsiaTheme="minorEastAsia" w:cstheme="minorBidi"/>
                <w:noProof/>
                <w:lang w:eastAsia="fr-FR"/>
              </w:rPr>
              <w:tab/>
            </w:r>
            <w:r w:rsidR="00F56FF4" w:rsidRPr="00BC31AE">
              <w:rPr>
                <w:rStyle w:val="Lienhypertexte"/>
                <w:noProof/>
              </w:rPr>
              <w:t>L’architecture réseau</w:t>
            </w:r>
            <w:r w:rsidR="00F56FF4">
              <w:rPr>
                <w:noProof/>
                <w:webHidden/>
              </w:rPr>
              <w:tab/>
            </w:r>
            <w:r w:rsidR="00F56FF4">
              <w:rPr>
                <w:noProof/>
                <w:webHidden/>
              </w:rPr>
              <w:fldChar w:fldCharType="begin"/>
            </w:r>
            <w:r w:rsidR="00F56FF4">
              <w:rPr>
                <w:noProof/>
                <w:webHidden/>
              </w:rPr>
              <w:instrText xml:space="preserve"> PAGEREF _Toc213334977 \h </w:instrText>
            </w:r>
            <w:r w:rsidR="00F56FF4">
              <w:rPr>
                <w:noProof/>
                <w:webHidden/>
              </w:rPr>
            </w:r>
            <w:r w:rsidR="00F56FF4">
              <w:rPr>
                <w:noProof/>
                <w:webHidden/>
              </w:rPr>
              <w:fldChar w:fldCharType="separate"/>
            </w:r>
            <w:r w:rsidR="00F56FF4">
              <w:rPr>
                <w:noProof/>
                <w:webHidden/>
              </w:rPr>
              <w:t>33</w:t>
            </w:r>
            <w:r w:rsidR="00F56FF4">
              <w:rPr>
                <w:noProof/>
                <w:webHidden/>
              </w:rPr>
              <w:fldChar w:fldCharType="end"/>
            </w:r>
          </w:hyperlink>
        </w:p>
        <w:p w14:paraId="6FA9AF5A" w14:textId="2CD9DF6F" w:rsidR="00F56FF4" w:rsidRDefault="00647B8D">
          <w:pPr>
            <w:pStyle w:val="TM2"/>
            <w:tabs>
              <w:tab w:val="left" w:pos="880"/>
              <w:tab w:val="right" w:leader="dot" w:pos="9060"/>
            </w:tabs>
            <w:rPr>
              <w:rFonts w:eastAsiaTheme="minorEastAsia" w:cstheme="minorBidi"/>
              <w:noProof/>
              <w:lang w:eastAsia="fr-FR"/>
            </w:rPr>
          </w:pPr>
          <w:hyperlink w:anchor="_Toc213334978" w:history="1">
            <w:r w:rsidR="00F56FF4" w:rsidRPr="00BC31AE">
              <w:rPr>
                <w:rStyle w:val="Lienhypertexte"/>
                <w:noProof/>
              </w:rPr>
              <w:t>4.2</w:t>
            </w:r>
            <w:r w:rsidR="00F56FF4">
              <w:rPr>
                <w:rFonts w:eastAsiaTheme="minorEastAsia" w:cstheme="minorBidi"/>
                <w:noProof/>
                <w:lang w:eastAsia="fr-FR"/>
              </w:rPr>
              <w:tab/>
            </w:r>
            <w:r w:rsidR="00F56FF4" w:rsidRPr="00BC31AE">
              <w:rPr>
                <w:rStyle w:val="Lienhypertexte"/>
                <w:noProof/>
              </w:rPr>
              <w:t>L’architecture des services d’infrastructures</w:t>
            </w:r>
            <w:r w:rsidR="00F56FF4">
              <w:rPr>
                <w:noProof/>
                <w:webHidden/>
              </w:rPr>
              <w:tab/>
            </w:r>
            <w:r w:rsidR="00F56FF4">
              <w:rPr>
                <w:noProof/>
                <w:webHidden/>
              </w:rPr>
              <w:fldChar w:fldCharType="begin"/>
            </w:r>
            <w:r w:rsidR="00F56FF4">
              <w:rPr>
                <w:noProof/>
                <w:webHidden/>
              </w:rPr>
              <w:instrText xml:space="preserve"> PAGEREF _Toc213334978 \h </w:instrText>
            </w:r>
            <w:r w:rsidR="00F56FF4">
              <w:rPr>
                <w:noProof/>
                <w:webHidden/>
              </w:rPr>
            </w:r>
            <w:r w:rsidR="00F56FF4">
              <w:rPr>
                <w:noProof/>
                <w:webHidden/>
              </w:rPr>
              <w:fldChar w:fldCharType="separate"/>
            </w:r>
            <w:r w:rsidR="00F56FF4">
              <w:rPr>
                <w:noProof/>
                <w:webHidden/>
              </w:rPr>
              <w:t>34</w:t>
            </w:r>
            <w:r w:rsidR="00F56FF4">
              <w:rPr>
                <w:noProof/>
                <w:webHidden/>
              </w:rPr>
              <w:fldChar w:fldCharType="end"/>
            </w:r>
          </w:hyperlink>
        </w:p>
        <w:p w14:paraId="5BB914FE" w14:textId="2C207BE4" w:rsidR="00F56FF4" w:rsidRDefault="00647B8D">
          <w:pPr>
            <w:pStyle w:val="TM2"/>
            <w:tabs>
              <w:tab w:val="left" w:pos="880"/>
              <w:tab w:val="right" w:leader="dot" w:pos="9060"/>
            </w:tabs>
            <w:rPr>
              <w:rFonts w:eastAsiaTheme="minorEastAsia" w:cstheme="minorBidi"/>
              <w:noProof/>
              <w:lang w:eastAsia="fr-FR"/>
            </w:rPr>
          </w:pPr>
          <w:hyperlink w:anchor="_Toc213334979" w:history="1">
            <w:r w:rsidR="00F56FF4" w:rsidRPr="00BC31AE">
              <w:rPr>
                <w:rStyle w:val="Lienhypertexte"/>
                <w:noProof/>
              </w:rPr>
              <w:t>4.3</w:t>
            </w:r>
            <w:r w:rsidR="00F56FF4">
              <w:rPr>
                <w:rFonts w:eastAsiaTheme="minorEastAsia" w:cstheme="minorBidi"/>
                <w:noProof/>
                <w:lang w:eastAsia="fr-FR"/>
              </w:rPr>
              <w:tab/>
            </w:r>
            <w:r w:rsidR="00F56FF4" w:rsidRPr="00BC31AE">
              <w:rPr>
                <w:rStyle w:val="Lienhypertexte"/>
                <w:noProof/>
              </w:rPr>
              <w:t>L’architecture technique et middleware</w:t>
            </w:r>
            <w:r w:rsidR="00F56FF4">
              <w:rPr>
                <w:noProof/>
                <w:webHidden/>
              </w:rPr>
              <w:tab/>
            </w:r>
            <w:r w:rsidR="00F56FF4">
              <w:rPr>
                <w:noProof/>
                <w:webHidden/>
              </w:rPr>
              <w:fldChar w:fldCharType="begin"/>
            </w:r>
            <w:r w:rsidR="00F56FF4">
              <w:rPr>
                <w:noProof/>
                <w:webHidden/>
              </w:rPr>
              <w:instrText xml:space="preserve"> PAGEREF _Toc213334979 \h </w:instrText>
            </w:r>
            <w:r w:rsidR="00F56FF4">
              <w:rPr>
                <w:noProof/>
                <w:webHidden/>
              </w:rPr>
            </w:r>
            <w:r w:rsidR="00F56FF4">
              <w:rPr>
                <w:noProof/>
                <w:webHidden/>
              </w:rPr>
              <w:fldChar w:fldCharType="separate"/>
            </w:r>
            <w:r w:rsidR="00F56FF4">
              <w:rPr>
                <w:noProof/>
                <w:webHidden/>
              </w:rPr>
              <w:t>34</w:t>
            </w:r>
            <w:r w:rsidR="00F56FF4">
              <w:rPr>
                <w:noProof/>
                <w:webHidden/>
              </w:rPr>
              <w:fldChar w:fldCharType="end"/>
            </w:r>
          </w:hyperlink>
        </w:p>
        <w:p w14:paraId="66673381" w14:textId="04978DAF" w:rsidR="00F56FF4" w:rsidRDefault="00647B8D">
          <w:pPr>
            <w:pStyle w:val="TM2"/>
            <w:tabs>
              <w:tab w:val="left" w:pos="880"/>
              <w:tab w:val="right" w:leader="dot" w:pos="9060"/>
            </w:tabs>
            <w:rPr>
              <w:rFonts w:eastAsiaTheme="minorEastAsia" w:cstheme="minorBidi"/>
              <w:noProof/>
              <w:lang w:eastAsia="fr-FR"/>
            </w:rPr>
          </w:pPr>
          <w:hyperlink w:anchor="_Toc213334980" w:history="1">
            <w:r w:rsidR="00F56FF4" w:rsidRPr="00BC31AE">
              <w:rPr>
                <w:rStyle w:val="Lienhypertexte"/>
                <w:noProof/>
              </w:rPr>
              <w:t>4.4</w:t>
            </w:r>
            <w:r w:rsidR="00F56FF4">
              <w:rPr>
                <w:rFonts w:eastAsiaTheme="minorEastAsia" w:cstheme="minorBidi"/>
                <w:noProof/>
                <w:lang w:eastAsia="fr-FR"/>
              </w:rPr>
              <w:tab/>
            </w:r>
            <w:r w:rsidR="00F56FF4" w:rsidRPr="00BC31AE">
              <w:rPr>
                <w:rStyle w:val="Lienhypertexte"/>
                <w:noProof/>
              </w:rPr>
              <w:t>Les plateformes d’automatisation des services</w:t>
            </w:r>
            <w:r w:rsidR="00F56FF4">
              <w:rPr>
                <w:noProof/>
                <w:webHidden/>
              </w:rPr>
              <w:tab/>
            </w:r>
            <w:r w:rsidR="00F56FF4">
              <w:rPr>
                <w:noProof/>
                <w:webHidden/>
              </w:rPr>
              <w:fldChar w:fldCharType="begin"/>
            </w:r>
            <w:r w:rsidR="00F56FF4">
              <w:rPr>
                <w:noProof/>
                <w:webHidden/>
              </w:rPr>
              <w:instrText xml:space="preserve"> PAGEREF _Toc213334980 \h </w:instrText>
            </w:r>
            <w:r w:rsidR="00F56FF4">
              <w:rPr>
                <w:noProof/>
                <w:webHidden/>
              </w:rPr>
            </w:r>
            <w:r w:rsidR="00F56FF4">
              <w:rPr>
                <w:noProof/>
                <w:webHidden/>
              </w:rPr>
              <w:fldChar w:fldCharType="separate"/>
            </w:r>
            <w:r w:rsidR="00F56FF4">
              <w:rPr>
                <w:noProof/>
                <w:webHidden/>
              </w:rPr>
              <w:t>35</w:t>
            </w:r>
            <w:r w:rsidR="00F56FF4">
              <w:rPr>
                <w:noProof/>
                <w:webHidden/>
              </w:rPr>
              <w:fldChar w:fldCharType="end"/>
            </w:r>
          </w:hyperlink>
        </w:p>
        <w:p w14:paraId="202FD6E6" w14:textId="1F54A308" w:rsidR="00F56FF4" w:rsidRDefault="00647B8D">
          <w:pPr>
            <w:pStyle w:val="TM2"/>
            <w:tabs>
              <w:tab w:val="left" w:pos="880"/>
              <w:tab w:val="right" w:leader="dot" w:pos="9060"/>
            </w:tabs>
            <w:rPr>
              <w:rFonts w:eastAsiaTheme="minorEastAsia" w:cstheme="minorBidi"/>
              <w:noProof/>
              <w:lang w:eastAsia="fr-FR"/>
            </w:rPr>
          </w:pPr>
          <w:hyperlink w:anchor="_Toc213334981" w:history="1">
            <w:r w:rsidR="00F56FF4" w:rsidRPr="00BC31AE">
              <w:rPr>
                <w:rStyle w:val="Lienhypertexte"/>
                <w:noProof/>
              </w:rPr>
              <w:t>4.5</w:t>
            </w:r>
            <w:r w:rsidR="00F56FF4">
              <w:rPr>
                <w:rFonts w:eastAsiaTheme="minorEastAsia" w:cstheme="minorBidi"/>
                <w:noProof/>
                <w:lang w:eastAsia="fr-FR"/>
              </w:rPr>
              <w:tab/>
            </w:r>
            <w:r w:rsidR="00F56FF4" w:rsidRPr="00BC31AE">
              <w:rPr>
                <w:rStyle w:val="Lienhypertexte"/>
                <w:noProof/>
              </w:rPr>
              <w:t>Les environnements techniques</w:t>
            </w:r>
            <w:r w:rsidR="00F56FF4">
              <w:rPr>
                <w:noProof/>
                <w:webHidden/>
              </w:rPr>
              <w:tab/>
            </w:r>
            <w:r w:rsidR="00F56FF4">
              <w:rPr>
                <w:noProof/>
                <w:webHidden/>
              </w:rPr>
              <w:fldChar w:fldCharType="begin"/>
            </w:r>
            <w:r w:rsidR="00F56FF4">
              <w:rPr>
                <w:noProof/>
                <w:webHidden/>
              </w:rPr>
              <w:instrText xml:space="preserve"> PAGEREF _Toc213334981 \h </w:instrText>
            </w:r>
            <w:r w:rsidR="00F56FF4">
              <w:rPr>
                <w:noProof/>
                <w:webHidden/>
              </w:rPr>
            </w:r>
            <w:r w:rsidR="00F56FF4">
              <w:rPr>
                <w:noProof/>
                <w:webHidden/>
              </w:rPr>
              <w:fldChar w:fldCharType="separate"/>
            </w:r>
            <w:r w:rsidR="00F56FF4">
              <w:rPr>
                <w:noProof/>
                <w:webHidden/>
              </w:rPr>
              <w:t>35</w:t>
            </w:r>
            <w:r w:rsidR="00F56FF4">
              <w:rPr>
                <w:noProof/>
                <w:webHidden/>
              </w:rPr>
              <w:fldChar w:fldCharType="end"/>
            </w:r>
          </w:hyperlink>
        </w:p>
        <w:p w14:paraId="6653F2C5" w14:textId="06D43CD0" w:rsidR="00F56FF4" w:rsidRDefault="00647B8D">
          <w:pPr>
            <w:pStyle w:val="TM2"/>
            <w:tabs>
              <w:tab w:val="left" w:pos="880"/>
              <w:tab w:val="right" w:leader="dot" w:pos="9060"/>
            </w:tabs>
            <w:rPr>
              <w:rFonts w:eastAsiaTheme="minorEastAsia" w:cstheme="minorBidi"/>
              <w:noProof/>
              <w:lang w:eastAsia="fr-FR"/>
            </w:rPr>
          </w:pPr>
          <w:hyperlink w:anchor="_Toc213334982" w:history="1">
            <w:r w:rsidR="00F56FF4" w:rsidRPr="00BC31AE">
              <w:rPr>
                <w:rStyle w:val="Lienhypertexte"/>
                <w:noProof/>
              </w:rPr>
              <w:t>4.6</w:t>
            </w:r>
            <w:r w:rsidR="00F56FF4">
              <w:rPr>
                <w:rFonts w:eastAsiaTheme="minorEastAsia" w:cstheme="minorBidi"/>
                <w:noProof/>
                <w:lang w:eastAsia="fr-FR"/>
              </w:rPr>
              <w:tab/>
            </w:r>
            <w:r w:rsidR="00F56FF4" w:rsidRPr="00BC31AE">
              <w:rPr>
                <w:rStyle w:val="Lienhypertexte"/>
                <w:noProof/>
              </w:rPr>
              <w:t>Le cycle de vie projet</w:t>
            </w:r>
            <w:r w:rsidR="00F56FF4">
              <w:rPr>
                <w:noProof/>
                <w:webHidden/>
              </w:rPr>
              <w:tab/>
            </w:r>
            <w:r w:rsidR="00F56FF4">
              <w:rPr>
                <w:noProof/>
                <w:webHidden/>
              </w:rPr>
              <w:fldChar w:fldCharType="begin"/>
            </w:r>
            <w:r w:rsidR="00F56FF4">
              <w:rPr>
                <w:noProof/>
                <w:webHidden/>
              </w:rPr>
              <w:instrText xml:space="preserve"> PAGEREF _Toc213334982 \h </w:instrText>
            </w:r>
            <w:r w:rsidR="00F56FF4">
              <w:rPr>
                <w:noProof/>
                <w:webHidden/>
              </w:rPr>
            </w:r>
            <w:r w:rsidR="00F56FF4">
              <w:rPr>
                <w:noProof/>
                <w:webHidden/>
              </w:rPr>
              <w:fldChar w:fldCharType="separate"/>
            </w:r>
            <w:r w:rsidR="00F56FF4">
              <w:rPr>
                <w:noProof/>
                <w:webHidden/>
              </w:rPr>
              <w:t>36</w:t>
            </w:r>
            <w:r w:rsidR="00F56FF4">
              <w:rPr>
                <w:noProof/>
                <w:webHidden/>
              </w:rPr>
              <w:fldChar w:fldCharType="end"/>
            </w:r>
          </w:hyperlink>
        </w:p>
        <w:p w14:paraId="3D9558C4" w14:textId="0018B7CB" w:rsidR="00F56FF4" w:rsidRDefault="00647B8D">
          <w:pPr>
            <w:pStyle w:val="TM3"/>
            <w:tabs>
              <w:tab w:val="left" w:pos="1320"/>
              <w:tab w:val="right" w:leader="dot" w:pos="9060"/>
            </w:tabs>
            <w:rPr>
              <w:rFonts w:eastAsiaTheme="minorEastAsia" w:cstheme="minorBidi"/>
              <w:noProof/>
              <w:lang w:eastAsia="fr-FR"/>
            </w:rPr>
          </w:pPr>
          <w:hyperlink w:anchor="_Toc213334983" w:history="1">
            <w:r w:rsidR="00F56FF4" w:rsidRPr="00BC31AE">
              <w:rPr>
                <w:rStyle w:val="Lienhypertexte"/>
                <w:noProof/>
              </w:rPr>
              <w:t>4.6.1</w:t>
            </w:r>
            <w:r w:rsidR="00F56FF4">
              <w:rPr>
                <w:rFonts w:eastAsiaTheme="minorEastAsia" w:cstheme="minorBidi"/>
                <w:noProof/>
                <w:lang w:eastAsia="fr-FR"/>
              </w:rPr>
              <w:tab/>
            </w:r>
            <w:r w:rsidR="00F56FF4" w:rsidRPr="00BC31AE">
              <w:rPr>
                <w:rStyle w:val="Lienhypertexte"/>
                <w:noProof/>
              </w:rPr>
              <w:t>Le mode « Cycle en V »</w:t>
            </w:r>
            <w:r w:rsidR="00F56FF4">
              <w:rPr>
                <w:noProof/>
                <w:webHidden/>
              </w:rPr>
              <w:tab/>
            </w:r>
            <w:r w:rsidR="00F56FF4">
              <w:rPr>
                <w:noProof/>
                <w:webHidden/>
              </w:rPr>
              <w:fldChar w:fldCharType="begin"/>
            </w:r>
            <w:r w:rsidR="00F56FF4">
              <w:rPr>
                <w:noProof/>
                <w:webHidden/>
              </w:rPr>
              <w:instrText xml:space="preserve"> PAGEREF _Toc213334983 \h </w:instrText>
            </w:r>
            <w:r w:rsidR="00F56FF4">
              <w:rPr>
                <w:noProof/>
                <w:webHidden/>
              </w:rPr>
            </w:r>
            <w:r w:rsidR="00F56FF4">
              <w:rPr>
                <w:noProof/>
                <w:webHidden/>
              </w:rPr>
              <w:fldChar w:fldCharType="separate"/>
            </w:r>
            <w:r w:rsidR="00F56FF4">
              <w:rPr>
                <w:noProof/>
                <w:webHidden/>
              </w:rPr>
              <w:t>36</w:t>
            </w:r>
            <w:r w:rsidR="00F56FF4">
              <w:rPr>
                <w:noProof/>
                <w:webHidden/>
              </w:rPr>
              <w:fldChar w:fldCharType="end"/>
            </w:r>
          </w:hyperlink>
        </w:p>
        <w:p w14:paraId="257B31F1" w14:textId="1FE18F3C" w:rsidR="00F56FF4" w:rsidRDefault="00647B8D">
          <w:pPr>
            <w:pStyle w:val="TM3"/>
            <w:tabs>
              <w:tab w:val="left" w:pos="1320"/>
              <w:tab w:val="right" w:leader="dot" w:pos="9060"/>
            </w:tabs>
            <w:rPr>
              <w:rFonts w:eastAsiaTheme="minorEastAsia" w:cstheme="minorBidi"/>
              <w:noProof/>
              <w:lang w:eastAsia="fr-FR"/>
            </w:rPr>
          </w:pPr>
          <w:hyperlink w:anchor="_Toc213334984" w:history="1">
            <w:r w:rsidR="00F56FF4" w:rsidRPr="00BC31AE">
              <w:rPr>
                <w:rStyle w:val="Lienhypertexte"/>
                <w:noProof/>
              </w:rPr>
              <w:t>4.6.2</w:t>
            </w:r>
            <w:r w:rsidR="00F56FF4">
              <w:rPr>
                <w:rFonts w:eastAsiaTheme="minorEastAsia" w:cstheme="minorBidi"/>
                <w:noProof/>
                <w:lang w:eastAsia="fr-FR"/>
              </w:rPr>
              <w:tab/>
            </w:r>
            <w:r w:rsidR="00F56FF4" w:rsidRPr="00BC31AE">
              <w:rPr>
                <w:rStyle w:val="Lienhypertexte"/>
                <w:noProof/>
              </w:rPr>
              <w:t>Le mode Agile</w:t>
            </w:r>
            <w:r w:rsidR="00F56FF4">
              <w:rPr>
                <w:noProof/>
                <w:webHidden/>
              </w:rPr>
              <w:tab/>
            </w:r>
            <w:r w:rsidR="00F56FF4">
              <w:rPr>
                <w:noProof/>
                <w:webHidden/>
              </w:rPr>
              <w:fldChar w:fldCharType="begin"/>
            </w:r>
            <w:r w:rsidR="00F56FF4">
              <w:rPr>
                <w:noProof/>
                <w:webHidden/>
              </w:rPr>
              <w:instrText xml:space="preserve"> PAGEREF _Toc213334984 \h </w:instrText>
            </w:r>
            <w:r w:rsidR="00F56FF4">
              <w:rPr>
                <w:noProof/>
                <w:webHidden/>
              </w:rPr>
            </w:r>
            <w:r w:rsidR="00F56FF4">
              <w:rPr>
                <w:noProof/>
                <w:webHidden/>
              </w:rPr>
              <w:fldChar w:fldCharType="separate"/>
            </w:r>
            <w:r w:rsidR="00F56FF4">
              <w:rPr>
                <w:noProof/>
                <w:webHidden/>
              </w:rPr>
              <w:t>37</w:t>
            </w:r>
            <w:r w:rsidR="00F56FF4">
              <w:rPr>
                <w:noProof/>
                <w:webHidden/>
              </w:rPr>
              <w:fldChar w:fldCharType="end"/>
            </w:r>
          </w:hyperlink>
        </w:p>
        <w:p w14:paraId="0237C31F" w14:textId="06C809E0" w:rsidR="00F56FF4" w:rsidRDefault="00647B8D">
          <w:pPr>
            <w:pStyle w:val="TM3"/>
            <w:tabs>
              <w:tab w:val="left" w:pos="1320"/>
              <w:tab w:val="right" w:leader="dot" w:pos="9060"/>
            </w:tabs>
            <w:rPr>
              <w:rFonts w:eastAsiaTheme="minorEastAsia" w:cstheme="minorBidi"/>
              <w:noProof/>
              <w:lang w:eastAsia="fr-FR"/>
            </w:rPr>
          </w:pPr>
          <w:hyperlink w:anchor="_Toc213334985" w:history="1">
            <w:r w:rsidR="00F56FF4" w:rsidRPr="00BC31AE">
              <w:rPr>
                <w:rStyle w:val="Lienhypertexte"/>
                <w:noProof/>
              </w:rPr>
              <w:t>4.6.3</w:t>
            </w:r>
            <w:r w:rsidR="00F56FF4">
              <w:rPr>
                <w:rFonts w:eastAsiaTheme="minorEastAsia" w:cstheme="minorBidi"/>
                <w:noProof/>
                <w:lang w:eastAsia="fr-FR"/>
              </w:rPr>
              <w:tab/>
            </w:r>
            <w:r w:rsidR="00F56FF4" w:rsidRPr="00BC31AE">
              <w:rPr>
                <w:rStyle w:val="Lienhypertexte"/>
                <w:noProof/>
              </w:rPr>
              <w:t>Outillage pour la gestion des signalements en interne</w:t>
            </w:r>
            <w:r w:rsidR="00F56FF4">
              <w:rPr>
                <w:noProof/>
                <w:webHidden/>
              </w:rPr>
              <w:tab/>
            </w:r>
            <w:r w:rsidR="00F56FF4">
              <w:rPr>
                <w:noProof/>
                <w:webHidden/>
              </w:rPr>
              <w:fldChar w:fldCharType="begin"/>
            </w:r>
            <w:r w:rsidR="00F56FF4">
              <w:rPr>
                <w:noProof/>
                <w:webHidden/>
              </w:rPr>
              <w:instrText xml:space="preserve"> PAGEREF _Toc213334985 \h </w:instrText>
            </w:r>
            <w:r w:rsidR="00F56FF4">
              <w:rPr>
                <w:noProof/>
                <w:webHidden/>
              </w:rPr>
            </w:r>
            <w:r w:rsidR="00F56FF4">
              <w:rPr>
                <w:noProof/>
                <w:webHidden/>
              </w:rPr>
              <w:fldChar w:fldCharType="separate"/>
            </w:r>
            <w:r w:rsidR="00F56FF4">
              <w:rPr>
                <w:noProof/>
                <w:webHidden/>
              </w:rPr>
              <w:t>38</w:t>
            </w:r>
            <w:r w:rsidR="00F56FF4">
              <w:rPr>
                <w:noProof/>
                <w:webHidden/>
              </w:rPr>
              <w:fldChar w:fldCharType="end"/>
            </w:r>
          </w:hyperlink>
        </w:p>
        <w:p w14:paraId="30452433" w14:textId="51FD7235" w:rsidR="00F56FF4" w:rsidRDefault="00647B8D">
          <w:pPr>
            <w:pStyle w:val="TM2"/>
            <w:tabs>
              <w:tab w:val="left" w:pos="880"/>
              <w:tab w:val="right" w:leader="dot" w:pos="9060"/>
            </w:tabs>
            <w:rPr>
              <w:rFonts w:eastAsiaTheme="minorEastAsia" w:cstheme="minorBidi"/>
              <w:noProof/>
              <w:lang w:eastAsia="fr-FR"/>
            </w:rPr>
          </w:pPr>
          <w:hyperlink w:anchor="_Toc213334986" w:history="1">
            <w:r w:rsidR="00F56FF4" w:rsidRPr="00BC31AE">
              <w:rPr>
                <w:rStyle w:val="Lienhypertexte"/>
                <w:noProof/>
              </w:rPr>
              <w:t>4.7</w:t>
            </w:r>
            <w:r w:rsidR="00F56FF4">
              <w:rPr>
                <w:rFonts w:eastAsiaTheme="minorEastAsia" w:cstheme="minorBidi"/>
                <w:noProof/>
                <w:lang w:eastAsia="fr-FR"/>
              </w:rPr>
              <w:tab/>
            </w:r>
            <w:r w:rsidR="00F56FF4" w:rsidRPr="00BC31AE">
              <w:rPr>
                <w:rStyle w:val="Lienhypertexte"/>
                <w:noProof/>
              </w:rPr>
              <w:t>La recette</w:t>
            </w:r>
            <w:r w:rsidR="00F56FF4">
              <w:rPr>
                <w:noProof/>
                <w:webHidden/>
              </w:rPr>
              <w:tab/>
            </w:r>
            <w:r w:rsidR="00F56FF4">
              <w:rPr>
                <w:noProof/>
                <w:webHidden/>
              </w:rPr>
              <w:fldChar w:fldCharType="begin"/>
            </w:r>
            <w:r w:rsidR="00F56FF4">
              <w:rPr>
                <w:noProof/>
                <w:webHidden/>
              </w:rPr>
              <w:instrText xml:space="preserve"> PAGEREF _Toc213334986 \h </w:instrText>
            </w:r>
            <w:r w:rsidR="00F56FF4">
              <w:rPr>
                <w:noProof/>
                <w:webHidden/>
              </w:rPr>
            </w:r>
            <w:r w:rsidR="00F56FF4">
              <w:rPr>
                <w:noProof/>
                <w:webHidden/>
              </w:rPr>
              <w:fldChar w:fldCharType="separate"/>
            </w:r>
            <w:r w:rsidR="00F56FF4">
              <w:rPr>
                <w:noProof/>
                <w:webHidden/>
              </w:rPr>
              <w:t>38</w:t>
            </w:r>
            <w:r w:rsidR="00F56FF4">
              <w:rPr>
                <w:noProof/>
                <w:webHidden/>
              </w:rPr>
              <w:fldChar w:fldCharType="end"/>
            </w:r>
          </w:hyperlink>
        </w:p>
        <w:p w14:paraId="678A8B40" w14:textId="5CC69FF1" w:rsidR="00F56FF4" w:rsidRDefault="00647B8D">
          <w:pPr>
            <w:pStyle w:val="TM3"/>
            <w:tabs>
              <w:tab w:val="left" w:pos="1320"/>
              <w:tab w:val="right" w:leader="dot" w:pos="9060"/>
            </w:tabs>
            <w:rPr>
              <w:rFonts w:eastAsiaTheme="minorEastAsia" w:cstheme="minorBidi"/>
              <w:noProof/>
              <w:lang w:eastAsia="fr-FR"/>
            </w:rPr>
          </w:pPr>
          <w:hyperlink w:anchor="_Toc213334987" w:history="1">
            <w:r w:rsidR="00F56FF4" w:rsidRPr="00BC31AE">
              <w:rPr>
                <w:rStyle w:val="Lienhypertexte"/>
                <w:noProof/>
              </w:rPr>
              <w:t>4.7.1</w:t>
            </w:r>
            <w:r w:rsidR="00F56FF4">
              <w:rPr>
                <w:rFonts w:eastAsiaTheme="minorEastAsia" w:cstheme="minorBidi"/>
                <w:noProof/>
                <w:lang w:eastAsia="fr-FR"/>
              </w:rPr>
              <w:tab/>
            </w:r>
            <w:r w:rsidR="00F56FF4" w:rsidRPr="00BC31AE">
              <w:rPr>
                <w:rStyle w:val="Lienhypertexte"/>
                <w:noProof/>
              </w:rPr>
              <w:t>Processus et méthode</w:t>
            </w:r>
            <w:r w:rsidR="00F56FF4">
              <w:rPr>
                <w:noProof/>
                <w:webHidden/>
              </w:rPr>
              <w:tab/>
            </w:r>
            <w:r w:rsidR="00F56FF4">
              <w:rPr>
                <w:noProof/>
                <w:webHidden/>
              </w:rPr>
              <w:fldChar w:fldCharType="begin"/>
            </w:r>
            <w:r w:rsidR="00F56FF4">
              <w:rPr>
                <w:noProof/>
                <w:webHidden/>
              </w:rPr>
              <w:instrText xml:space="preserve"> PAGEREF _Toc213334987 \h </w:instrText>
            </w:r>
            <w:r w:rsidR="00F56FF4">
              <w:rPr>
                <w:noProof/>
                <w:webHidden/>
              </w:rPr>
            </w:r>
            <w:r w:rsidR="00F56FF4">
              <w:rPr>
                <w:noProof/>
                <w:webHidden/>
              </w:rPr>
              <w:fldChar w:fldCharType="separate"/>
            </w:r>
            <w:r w:rsidR="00F56FF4">
              <w:rPr>
                <w:noProof/>
                <w:webHidden/>
              </w:rPr>
              <w:t>38</w:t>
            </w:r>
            <w:r w:rsidR="00F56FF4">
              <w:rPr>
                <w:noProof/>
                <w:webHidden/>
              </w:rPr>
              <w:fldChar w:fldCharType="end"/>
            </w:r>
          </w:hyperlink>
        </w:p>
        <w:p w14:paraId="490CF51C" w14:textId="12290518" w:rsidR="00F56FF4" w:rsidRDefault="00647B8D">
          <w:pPr>
            <w:pStyle w:val="TM3"/>
            <w:tabs>
              <w:tab w:val="left" w:pos="1320"/>
              <w:tab w:val="right" w:leader="dot" w:pos="9060"/>
            </w:tabs>
            <w:rPr>
              <w:rFonts w:eastAsiaTheme="minorEastAsia" w:cstheme="minorBidi"/>
              <w:noProof/>
              <w:lang w:eastAsia="fr-FR"/>
            </w:rPr>
          </w:pPr>
          <w:hyperlink w:anchor="_Toc213334988" w:history="1">
            <w:r w:rsidR="00F56FF4" w:rsidRPr="00BC31AE">
              <w:rPr>
                <w:rStyle w:val="Lienhypertexte"/>
                <w:noProof/>
              </w:rPr>
              <w:t>4.7.2</w:t>
            </w:r>
            <w:r w:rsidR="00F56FF4">
              <w:rPr>
                <w:rFonts w:eastAsiaTheme="minorEastAsia" w:cstheme="minorBidi"/>
                <w:noProof/>
                <w:lang w:eastAsia="fr-FR"/>
              </w:rPr>
              <w:tab/>
            </w:r>
            <w:r w:rsidR="00F56FF4" w:rsidRPr="00BC31AE">
              <w:rPr>
                <w:rStyle w:val="Lienhypertexte"/>
                <w:noProof/>
              </w:rPr>
              <w:t>Outillage pour la gestion des tests</w:t>
            </w:r>
            <w:r w:rsidR="00F56FF4">
              <w:rPr>
                <w:noProof/>
                <w:webHidden/>
              </w:rPr>
              <w:tab/>
            </w:r>
            <w:r w:rsidR="00F56FF4">
              <w:rPr>
                <w:noProof/>
                <w:webHidden/>
              </w:rPr>
              <w:fldChar w:fldCharType="begin"/>
            </w:r>
            <w:r w:rsidR="00F56FF4">
              <w:rPr>
                <w:noProof/>
                <w:webHidden/>
              </w:rPr>
              <w:instrText xml:space="preserve"> PAGEREF _Toc213334988 \h </w:instrText>
            </w:r>
            <w:r w:rsidR="00F56FF4">
              <w:rPr>
                <w:noProof/>
                <w:webHidden/>
              </w:rPr>
            </w:r>
            <w:r w:rsidR="00F56FF4">
              <w:rPr>
                <w:noProof/>
                <w:webHidden/>
              </w:rPr>
              <w:fldChar w:fldCharType="separate"/>
            </w:r>
            <w:r w:rsidR="00F56FF4">
              <w:rPr>
                <w:noProof/>
                <w:webHidden/>
              </w:rPr>
              <w:t>39</w:t>
            </w:r>
            <w:r w:rsidR="00F56FF4">
              <w:rPr>
                <w:noProof/>
                <w:webHidden/>
              </w:rPr>
              <w:fldChar w:fldCharType="end"/>
            </w:r>
          </w:hyperlink>
        </w:p>
        <w:p w14:paraId="11240B5E" w14:textId="4ABF3771" w:rsidR="00F56FF4" w:rsidRDefault="00647B8D">
          <w:pPr>
            <w:pStyle w:val="TM3"/>
            <w:tabs>
              <w:tab w:val="left" w:pos="1320"/>
              <w:tab w:val="right" w:leader="dot" w:pos="9060"/>
            </w:tabs>
            <w:rPr>
              <w:rFonts w:eastAsiaTheme="minorEastAsia" w:cstheme="minorBidi"/>
              <w:noProof/>
              <w:lang w:eastAsia="fr-FR"/>
            </w:rPr>
          </w:pPr>
          <w:hyperlink w:anchor="_Toc213334989" w:history="1">
            <w:r w:rsidR="00F56FF4" w:rsidRPr="00BC31AE">
              <w:rPr>
                <w:rStyle w:val="Lienhypertexte"/>
                <w:noProof/>
              </w:rPr>
              <w:t>4.7.3</w:t>
            </w:r>
            <w:r w:rsidR="00F56FF4">
              <w:rPr>
                <w:rFonts w:eastAsiaTheme="minorEastAsia" w:cstheme="minorBidi"/>
                <w:noProof/>
                <w:lang w:eastAsia="fr-FR"/>
              </w:rPr>
              <w:tab/>
            </w:r>
            <w:r w:rsidR="00F56FF4" w:rsidRPr="00BC31AE">
              <w:rPr>
                <w:rStyle w:val="Lienhypertexte"/>
                <w:noProof/>
              </w:rPr>
              <w:t>Outillage pour la gestion des signalements</w:t>
            </w:r>
            <w:r w:rsidR="00F56FF4">
              <w:rPr>
                <w:noProof/>
                <w:webHidden/>
              </w:rPr>
              <w:tab/>
            </w:r>
            <w:r w:rsidR="00F56FF4">
              <w:rPr>
                <w:noProof/>
                <w:webHidden/>
              </w:rPr>
              <w:fldChar w:fldCharType="begin"/>
            </w:r>
            <w:r w:rsidR="00F56FF4">
              <w:rPr>
                <w:noProof/>
                <w:webHidden/>
              </w:rPr>
              <w:instrText xml:space="preserve"> PAGEREF _Toc213334989 \h </w:instrText>
            </w:r>
            <w:r w:rsidR="00F56FF4">
              <w:rPr>
                <w:noProof/>
                <w:webHidden/>
              </w:rPr>
            </w:r>
            <w:r w:rsidR="00F56FF4">
              <w:rPr>
                <w:noProof/>
                <w:webHidden/>
              </w:rPr>
              <w:fldChar w:fldCharType="separate"/>
            </w:r>
            <w:r w:rsidR="00F56FF4">
              <w:rPr>
                <w:noProof/>
                <w:webHidden/>
              </w:rPr>
              <w:t>39</w:t>
            </w:r>
            <w:r w:rsidR="00F56FF4">
              <w:rPr>
                <w:noProof/>
                <w:webHidden/>
              </w:rPr>
              <w:fldChar w:fldCharType="end"/>
            </w:r>
          </w:hyperlink>
        </w:p>
        <w:p w14:paraId="2ED4C09C" w14:textId="008C48DC" w:rsidR="00F56FF4" w:rsidRDefault="00647B8D">
          <w:pPr>
            <w:pStyle w:val="TM2"/>
            <w:tabs>
              <w:tab w:val="left" w:pos="880"/>
              <w:tab w:val="right" w:leader="dot" w:pos="9060"/>
            </w:tabs>
            <w:rPr>
              <w:rFonts w:eastAsiaTheme="minorEastAsia" w:cstheme="minorBidi"/>
              <w:noProof/>
              <w:lang w:eastAsia="fr-FR"/>
            </w:rPr>
          </w:pPr>
          <w:hyperlink w:anchor="_Toc213334990" w:history="1">
            <w:r w:rsidR="00F56FF4" w:rsidRPr="00BC31AE">
              <w:rPr>
                <w:rStyle w:val="Lienhypertexte"/>
                <w:noProof/>
              </w:rPr>
              <w:t>4.8</w:t>
            </w:r>
            <w:r w:rsidR="00F56FF4">
              <w:rPr>
                <w:rFonts w:eastAsiaTheme="minorEastAsia" w:cstheme="minorBidi"/>
                <w:noProof/>
                <w:lang w:eastAsia="fr-FR"/>
              </w:rPr>
              <w:tab/>
            </w:r>
            <w:r w:rsidR="00F56FF4" w:rsidRPr="00BC31AE">
              <w:rPr>
                <w:rStyle w:val="Lienhypertexte"/>
                <w:noProof/>
              </w:rPr>
              <w:t>Les référentiels de la DOSC</w:t>
            </w:r>
            <w:r w:rsidR="00F56FF4">
              <w:rPr>
                <w:noProof/>
                <w:webHidden/>
              </w:rPr>
              <w:tab/>
            </w:r>
            <w:r w:rsidR="00F56FF4">
              <w:rPr>
                <w:noProof/>
                <w:webHidden/>
              </w:rPr>
              <w:fldChar w:fldCharType="begin"/>
            </w:r>
            <w:r w:rsidR="00F56FF4">
              <w:rPr>
                <w:noProof/>
                <w:webHidden/>
              </w:rPr>
              <w:instrText xml:space="preserve"> PAGEREF _Toc213334990 \h </w:instrText>
            </w:r>
            <w:r w:rsidR="00F56FF4">
              <w:rPr>
                <w:noProof/>
                <w:webHidden/>
              </w:rPr>
            </w:r>
            <w:r w:rsidR="00F56FF4">
              <w:rPr>
                <w:noProof/>
                <w:webHidden/>
              </w:rPr>
              <w:fldChar w:fldCharType="separate"/>
            </w:r>
            <w:r w:rsidR="00F56FF4">
              <w:rPr>
                <w:noProof/>
                <w:webHidden/>
              </w:rPr>
              <w:t>39</w:t>
            </w:r>
            <w:r w:rsidR="00F56FF4">
              <w:rPr>
                <w:noProof/>
                <w:webHidden/>
              </w:rPr>
              <w:fldChar w:fldCharType="end"/>
            </w:r>
          </w:hyperlink>
        </w:p>
        <w:p w14:paraId="32EDE1A3" w14:textId="01CD3E21" w:rsidR="00F56FF4" w:rsidRDefault="00647B8D">
          <w:pPr>
            <w:pStyle w:val="TM3"/>
            <w:tabs>
              <w:tab w:val="left" w:pos="1320"/>
              <w:tab w:val="right" w:leader="dot" w:pos="9060"/>
            </w:tabs>
            <w:rPr>
              <w:rFonts w:eastAsiaTheme="minorEastAsia" w:cstheme="minorBidi"/>
              <w:noProof/>
              <w:lang w:eastAsia="fr-FR"/>
            </w:rPr>
          </w:pPr>
          <w:hyperlink w:anchor="_Toc213334991" w:history="1">
            <w:r w:rsidR="00F56FF4" w:rsidRPr="00BC31AE">
              <w:rPr>
                <w:rStyle w:val="Lienhypertexte"/>
                <w:noProof/>
              </w:rPr>
              <w:t>4.8.1</w:t>
            </w:r>
            <w:r w:rsidR="00F56FF4">
              <w:rPr>
                <w:rFonts w:eastAsiaTheme="minorEastAsia" w:cstheme="minorBidi"/>
                <w:noProof/>
                <w:lang w:eastAsia="fr-FR"/>
              </w:rPr>
              <w:tab/>
            </w:r>
            <w:r w:rsidR="00F56FF4" w:rsidRPr="00BC31AE">
              <w:rPr>
                <w:rStyle w:val="Lienhypertexte"/>
                <w:noProof/>
              </w:rPr>
              <w:t>La cartographie des processus</w:t>
            </w:r>
            <w:r w:rsidR="00F56FF4">
              <w:rPr>
                <w:noProof/>
                <w:webHidden/>
              </w:rPr>
              <w:tab/>
            </w:r>
            <w:r w:rsidR="00F56FF4">
              <w:rPr>
                <w:noProof/>
                <w:webHidden/>
              </w:rPr>
              <w:fldChar w:fldCharType="begin"/>
            </w:r>
            <w:r w:rsidR="00F56FF4">
              <w:rPr>
                <w:noProof/>
                <w:webHidden/>
              </w:rPr>
              <w:instrText xml:space="preserve"> PAGEREF _Toc213334991 \h </w:instrText>
            </w:r>
            <w:r w:rsidR="00F56FF4">
              <w:rPr>
                <w:noProof/>
                <w:webHidden/>
              </w:rPr>
            </w:r>
            <w:r w:rsidR="00F56FF4">
              <w:rPr>
                <w:noProof/>
                <w:webHidden/>
              </w:rPr>
              <w:fldChar w:fldCharType="separate"/>
            </w:r>
            <w:r w:rsidR="00F56FF4">
              <w:rPr>
                <w:noProof/>
                <w:webHidden/>
              </w:rPr>
              <w:t>39</w:t>
            </w:r>
            <w:r w:rsidR="00F56FF4">
              <w:rPr>
                <w:noProof/>
                <w:webHidden/>
              </w:rPr>
              <w:fldChar w:fldCharType="end"/>
            </w:r>
          </w:hyperlink>
        </w:p>
        <w:p w14:paraId="6AF5F032" w14:textId="546FB492" w:rsidR="00F56FF4" w:rsidRDefault="00647B8D">
          <w:pPr>
            <w:pStyle w:val="TM3"/>
            <w:tabs>
              <w:tab w:val="left" w:pos="1320"/>
              <w:tab w:val="right" w:leader="dot" w:pos="9060"/>
            </w:tabs>
            <w:rPr>
              <w:rFonts w:eastAsiaTheme="minorEastAsia" w:cstheme="minorBidi"/>
              <w:noProof/>
              <w:lang w:eastAsia="fr-FR"/>
            </w:rPr>
          </w:pPr>
          <w:hyperlink w:anchor="_Toc213334992" w:history="1">
            <w:r w:rsidR="00F56FF4" w:rsidRPr="00BC31AE">
              <w:rPr>
                <w:rStyle w:val="Lienhypertexte"/>
                <w:noProof/>
              </w:rPr>
              <w:t>4.8.2</w:t>
            </w:r>
            <w:r w:rsidR="00F56FF4">
              <w:rPr>
                <w:rFonts w:eastAsiaTheme="minorEastAsia" w:cstheme="minorBidi"/>
                <w:noProof/>
                <w:lang w:eastAsia="fr-FR"/>
              </w:rPr>
              <w:tab/>
            </w:r>
            <w:r w:rsidR="00F56FF4" w:rsidRPr="00BC31AE">
              <w:rPr>
                <w:rStyle w:val="Lienhypertexte"/>
                <w:noProof/>
              </w:rPr>
              <w:t>Les offres de service</w:t>
            </w:r>
            <w:r w:rsidR="00F56FF4">
              <w:rPr>
                <w:noProof/>
                <w:webHidden/>
              </w:rPr>
              <w:tab/>
            </w:r>
            <w:r w:rsidR="00F56FF4">
              <w:rPr>
                <w:noProof/>
                <w:webHidden/>
              </w:rPr>
              <w:fldChar w:fldCharType="begin"/>
            </w:r>
            <w:r w:rsidR="00F56FF4">
              <w:rPr>
                <w:noProof/>
                <w:webHidden/>
              </w:rPr>
              <w:instrText xml:space="preserve"> PAGEREF _Toc213334992 \h </w:instrText>
            </w:r>
            <w:r w:rsidR="00F56FF4">
              <w:rPr>
                <w:noProof/>
                <w:webHidden/>
              </w:rPr>
            </w:r>
            <w:r w:rsidR="00F56FF4">
              <w:rPr>
                <w:noProof/>
                <w:webHidden/>
              </w:rPr>
              <w:fldChar w:fldCharType="separate"/>
            </w:r>
            <w:r w:rsidR="00F56FF4">
              <w:rPr>
                <w:noProof/>
                <w:webHidden/>
              </w:rPr>
              <w:t>40</w:t>
            </w:r>
            <w:r w:rsidR="00F56FF4">
              <w:rPr>
                <w:noProof/>
                <w:webHidden/>
              </w:rPr>
              <w:fldChar w:fldCharType="end"/>
            </w:r>
          </w:hyperlink>
        </w:p>
        <w:p w14:paraId="780CA107" w14:textId="1D5A7A4E" w:rsidR="00F56FF4" w:rsidRDefault="00647B8D">
          <w:pPr>
            <w:pStyle w:val="TM3"/>
            <w:tabs>
              <w:tab w:val="left" w:pos="1320"/>
              <w:tab w:val="right" w:leader="dot" w:pos="9060"/>
            </w:tabs>
            <w:rPr>
              <w:rFonts w:eastAsiaTheme="minorEastAsia" w:cstheme="minorBidi"/>
              <w:noProof/>
              <w:lang w:eastAsia="fr-FR"/>
            </w:rPr>
          </w:pPr>
          <w:hyperlink w:anchor="_Toc213334993" w:history="1">
            <w:r w:rsidR="00F56FF4" w:rsidRPr="00BC31AE">
              <w:rPr>
                <w:rStyle w:val="Lienhypertexte"/>
                <w:noProof/>
              </w:rPr>
              <w:t>4.8.3</w:t>
            </w:r>
            <w:r w:rsidR="00F56FF4">
              <w:rPr>
                <w:rFonts w:eastAsiaTheme="minorEastAsia" w:cstheme="minorBidi"/>
                <w:noProof/>
                <w:lang w:eastAsia="fr-FR"/>
              </w:rPr>
              <w:tab/>
            </w:r>
            <w:r w:rsidR="00F56FF4" w:rsidRPr="00BC31AE">
              <w:rPr>
                <w:rStyle w:val="Lienhypertexte"/>
                <w:noProof/>
              </w:rPr>
              <w:t>Le plan d’assurance qualité de la production informatique</w:t>
            </w:r>
            <w:r w:rsidR="00F56FF4">
              <w:rPr>
                <w:noProof/>
                <w:webHidden/>
              </w:rPr>
              <w:tab/>
            </w:r>
            <w:r w:rsidR="00F56FF4">
              <w:rPr>
                <w:noProof/>
                <w:webHidden/>
              </w:rPr>
              <w:fldChar w:fldCharType="begin"/>
            </w:r>
            <w:r w:rsidR="00F56FF4">
              <w:rPr>
                <w:noProof/>
                <w:webHidden/>
              </w:rPr>
              <w:instrText xml:space="preserve"> PAGEREF _Toc213334993 \h </w:instrText>
            </w:r>
            <w:r w:rsidR="00F56FF4">
              <w:rPr>
                <w:noProof/>
                <w:webHidden/>
              </w:rPr>
            </w:r>
            <w:r w:rsidR="00F56FF4">
              <w:rPr>
                <w:noProof/>
                <w:webHidden/>
              </w:rPr>
              <w:fldChar w:fldCharType="separate"/>
            </w:r>
            <w:r w:rsidR="00F56FF4">
              <w:rPr>
                <w:noProof/>
                <w:webHidden/>
              </w:rPr>
              <w:t>40</w:t>
            </w:r>
            <w:r w:rsidR="00F56FF4">
              <w:rPr>
                <w:noProof/>
                <w:webHidden/>
              </w:rPr>
              <w:fldChar w:fldCharType="end"/>
            </w:r>
          </w:hyperlink>
        </w:p>
        <w:p w14:paraId="178A74EB" w14:textId="3CE129D5" w:rsidR="00F56FF4" w:rsidRDefault="00647B8D">
          <w:pPr>
            <w:pStyle w:val="TM3"/>
            <w:tabs>
              <w:tab w:val="left" w:pos="1320"/>
              <w:tab w:val="right" w:leader="dot" w:pos="9060"/>
            </w:tabs>
            <w:rPr>
              <w:rFonts w:eastAsiaTheme="minorEastAsia" w:cstheme="minorBidi"/>
              <w:noProof/>
              <w:lang w:eastAsia="fr-FR"/>
            </w:rPr>
          </w:pPr>
          <w:hyperlink w:anchor="_Toc213334994" w:history="1">
            <w:r w:rsidR="00F56FF4" w:rsidRPr="00BC31AE">
              <w:rPr>
                <w:rStyle w:val="Lienhypertexte"/>
                <w:noProof/>
              </w:rPr>
              <w:t>4.8.4</w:t>
            </w:r>
            <w:r w:rsidR="00F56FF4">
              <w:rPr>
                <w:rFonts w:eastAsiaTheme="minorEastAsia" w:cstheme="minorBidi"/>
                <w:noProof/>
                <w:lang w:eastAsia="fr-FR"/>
              </w:rPr>
              <w:tab/>
            </w:r>
            <w:r w:rsidR="00F56FF4" w:rsidRPr="00BC31AE">
              <w:rPr>
                <w:rStyle w:val="Lienhypertexte"/>
                <w:noProof/>
              </w:rPr>
              <w:t>Le document cadre des engagements de services</w:t>
            </w:r>
            <w:r w:rsidR="00F56FF4">
              <w:rPr>
                <w:noProof/>
                <w:webHidden/>
              </w:rPr>
              <w:tab/>
            </w:r>
            <w:r w:rsidR="00F56FF4">
              <w:rPr>
                <w:noProof/>
                <w:webHidden/>
              </w:rPr>
              <w:fldChar w:fldCharType="begin"/>
            </w:r>
            <w:r w:rsidR="00F56FF4">
              <w:rPr>
                <w:noProof/>
                <w:webHidden/>
              </w:rPr>
              <w:instrText xml:space="preserve"> PAGEREF _Toc213334994 \h </w:instrText>
            </w:r>
            <w:r w:rsidR="00F56FF4">
              <w:rPr>
                <w:noProof/>
                <w:webHidden/>
              </w:rPr>
            </w:r>
            <w:r w:rsidR="00F56FF4">
              <w:rPr>
                <w:noProof/>
                <w:webHidden/>
              </w:rPr>
              <w:fldChar w:fldCharType="separate"/>
            </w:r>
            <w:r w:rsidR="00F56FF4">
              <w:rPr>
                <w:noProof/>
                <w:webHidden/>
              </w:rPr>
              <w:t>41</w:t>
            </w:r>
            <w:r w:rsidR="00F56FF4">
              <w:rPr>
                <w:noProof/>
                <w:webHidden/>
              </w:rPr>
              <w:fldChar w:fldCharType="end"/>
            </w:r>
          </w:hyperlink>
        </w:p>
        <w:p w14:paraId="35B41A16" w14:textId="4AD406C2" w:rsidR="00F56FF4" w:rsidRDefault="00647B8D">
          <w:pPr>
            <w:pStyle w:val="TM3"/>
            <w:tabs>
              <w:tab w:val="left" w:pos="1320"/>
              <w:tab w:val="right" w:leader="dot" w:pos="9060"/>
            </w:tabs>
            <w:rPr>
              <w:rFonts w:eastAsiaTheme="minorEastAsia" w:cstheme="minorBidi"/>
              <w:noProof/>
              <w:lang w:eastAsia="fr-FR"/>
            </w:rPr>
          </w:pPr>
          <w:hyperlink w:anchor="_Toc213334995" w:history="1">
            <w:r w:rsidR="00F56FF4" w:rsidRPr="00BC31AE">
              <w:rPr>
                <w:rStyle w:val="Lienhypertexte"/>
                <w:noProof/>
              </w:rPr>
              <w:t>4.8.5</w:t>
            </w:r>
            <w:r w:rsidR="00F56FF4">
              <w:rPr>
                <w:rFonts w:eastAsiaTheme="minorEastAsia" w:cstheme="minorBidi"/>
                <w:noProof/>
                <w:lang w:eastAsia="fr-FR"/>
              </w:rPr>
              <w:tab/>
            </w:r>
            <w:r w:rsidR="00F56FF4" w:rsidRPr="00BC31AE">
              <w:rPr>
                <w:rStyle w:val="Lienhypertexte"/>
                <w:noProof/>
              </w:rPr>
              <w:t>Les exigences non fonctionnelles</w:t>
            </w:r>
            <w:r w:rsidR="00F56FF4">
              <w:rPr>
                <w:noProof/>
                <w:webHidden/>
              </w:rPr>
              <w:tab/>
            </w:r>
            <w:r w:rsidR="00F56FF4">
              <w:rPr>
                <w:noProof/>
                <w:webHidden/>
              </w:rPr>
              <w:fldChar w:fldCharType="begin"/>
            </w:r>
            <w:r w:rsidR="00F56FF4">
              <w:rPr>
                <w:noProof/>
                <w:webHidden/>
              </w:rPr>
              <w:instrText xml:space="preserve"> PAGEREF _Toc213334995 \h </w:instrText>
            </w:r>
            <w:r w:rsidR="00F56FF4">
              <w:rPr>
                <w:noProof/>
                <w:webHidden/>
              </w:rPr>
            </w:r>
            <w:r w:rsidR="00F56FF4">
              <w:rPr>
                <w:noProof/>
                <w:webHidden/>
              </w:rPr>
              <w:fldChar w:fldCharType="separate"/>
            </w:r>
            <w:r w:rsidR="00F56FF4">
              <w:rPr>
                <w:noProof/>
                <w:webHidden/>
              </w:rPr>
              <w:t>41</w:t>
            </w:r>
            <w:r w:rsidR="00F56FF4">
              <w:rPr>
                <w:noProof/>
                <w:webHidden/>
              </w:rPr>
              <w:fldChar w:fldCharType="end"/>
            </w:r>
          </w:hyperlink>
        </w:p>
        <w:p w14:paraId="5959991B" w14:textId="518CDF89" w:rsidR="00F56FF4" w:rsidRDefault="00647B8D">
          <w:pPr>
            <w:pStyle w:val="TM3"/>
            <w:tabs>
              <w:tab w:val="left" w:pos="1320"/>
              <w:tab w:val="right" w:leader="dot" w:pos="9060"/>
            </w:tabs>
            <w:rPr>
              <w:rFonts w:eastAsiaTheme="minorEastAsia" w:cstheme="minorBidi"/>
              <w:noProof/>
              <w:lang w:eastAsia="fr-FR"/>
            </w:rPr>
          </w:pPr>
          <w:hyperlink w:anchor="_Toc213334996" w:history="1">
            <w:r w:rsidR="00F56FF4" w:rsidRPr="00BC31AE">
              <w:rPr>
                <w:rStyle w:val="Lienhypertexte"/>
                <w:noProof/>
              </w:rPr>
              <w:t>4.8.6</w:t>
            </w:r>
            <w:r w:rsidR="00F56FF4">
              <w:rPr>
                <w:rFonts w:eastAsiaTheme="minorEastAsia" w:cstheme="minorBidi"/>
                <w:noProof/>
                <w:lang w:eastAsia="fr-FR"/>
              </w:rPr>
              <w:tab/>
            </w:r>
            <w:r w:rsidR="00F56FF4" w:rsidRPr="00BC31AE">
              <w:rPr>
                <w:rStyle w:val="Lienhypertexte"/>
                <w:noProof/>
              </w:rPr>
              <w:t>Le synoptique d’installation</w:t>
            </w:r>
            <w:r w:rsidR="00F56FF4">
              <w:rPr>
                <w:noProof/>
                <w:webHidden/>
              </w:rPr>
              <w:tab/>
            </w:r>
            <w:r w:rsidR="00F56FF4">
              <w:rPr>
                <w:noProof/>
                <w:webHidden/>
              </w:rPr>
              <w:fldChar w:fldCharType="begin"/>
            </w:r>
            <w:r w:rsidR="00F56FF4">
              <w:rPr>
                <w:noProof/>
                <w:webHidden/>
              </w:rPr>
              <w:instrText xml:space="preserve"> PAGEREF _Toc213334996 \h </w:instrText>
            </w:r>
            <w:r w:rsidR="00F56FF4">
              <w:rPr>
                <w:noProof/>
                <w:webHidden/>
              </w:rPr>
            </w:r>
            <w:r w:rsidR="00F56FF4">
              <w:rPr>
                <w:noProof/>
                <w:webHidden/>
              </w:rPr>
              <w:fldChar w:fldCharType="separate"/>
            </w:r>
            <w:r w:rsidR="00F56FF4">
              <w:rPr>
                <w:noProof/>
                <w:webHidden/>
              </w:rPr>
              <w:t>42</w:t>
            </w:r>
            <w:r w:rsidR="00F56FF4">
              <w:rPr>
                <w:noProof/>
                <w:webHidden/>
              </w:rPr>
              <w:fldChar w:fldCharType="end"/>
            </w:r>
          </w:hyperlink>
        </w:p>
        <w:p w14:paraId="5D5375DA" w14:textId="2635A4BA" w:rsidR="00F56FF4" w:rsidRDefault="00647B8D">
          <w:pPr>
            <w:pStyle w:val="TM3"/>
            <w:tabs>
              <w:tab w:val="left" w:pos="1320"/>
              <w:tab w:val="right" w:leader="dot" w:pos="9060"/>
            </w:tabs>
            <w:rPr>
              <w:rFonts w:eastAsiaTheme="minorEastAsia" w:cstheme="minorBidi"/>
              <w:noProof/>
              <w:lang w:eastAsia="fr-FR"/>
            </w:rPr>
          </w:pPr>
          <w:hyperlink w:anchor="_Toc213334997" w:history="1">
            <w:r w:rsidR="00F56FF4" w:rsidRPr="00BC31AE">
              <w:rPr>
                <w:rStyle w:val="Lienhypertexte"/>
                <w:noProof/>
              </w:rPr>
              <w:t>4.8.7</w:t>
            </w:r>
            <w:r w:rsidR="00F56FF4">
              <w:rPr>
                <w:rFonts w:eastAsiaTheme="minorEastAsia" w:cstheme="minorBidi"/>
                <w:noProof/>
                <w:lang w:eastAsia="fr-FR"/>
              </w:rPr>
              <w:tab/>
            </w:r>
            <w:r w:rsidR="00F56FF4" w:rsidRPr="00BC31AE">
              <w:rPr>
                <w:rStyle w:val="Lienhypertexte"/>
                <w:noProof/>
              </w:rPr>
              <w:t>Le dossier d’exploitation</w:t>
            </w:r>
            <w:r w:rsidR="00F56FF4">
              <w:rPr>
                <w:noProof/>
                <w:webHidden/>
              </w:rPr>
              <w:tab/>
            </w:r>
            <w:r w:rsidR="00F56FF4">
              <w:rPr>
                <w:noProof/>
                <w:webHidden/>
              </w:rPr>
              <w:fldChar w:fldCharType="begin"/>
            </w:r>
            <w:r w:rsidR="00F56FF4">
              <w:rPr>
                <w:noProof/>
                <w:webHidden/>
              </w:rPr>
              <w:instrText xml:space="preserve"> PAGEREF _Toc213334997 \h </w:instrText>
            </w:r>
            <w:r w:rsidR="00F56FF4">
              <w:rPr>
                <w:noProof/>
                <w:webHidden/>
              </w:rPr>
            </w:r>
            <w:r w:rsidR="00F56FF4">
              <w:rPr>
                <w:noProof/>
                <w:webHidden/>
              </w:rPr>
              <w:fldChar w:fldCharType="separate"/>
            </w:r>
            <w:r w:rsidR="00F56FF4">
              <w:rPr>
                <w:noProof/>
                <w:webHidden/>
              </w:rPr>
              <w:t>42</w:t>
            </w:r>
            <w:r w:rsidR="00F56FF4">
              <w:rPr>
                <w:noProof/>
                <w:webHidden/>
              </w:rPr>
              <w:fldChar w:fldCharType="end"/>
            </w:r>
          </w:hyperlink>
        </w:p>
        <w:p w14:paraId="65DD0C40" w14:textId="67FC8ED6" w:rsidR="00F56FF4" w:rsidRDefault="00647B8D">
          <w:pPr>
            <w:pStyle w:val="TM3"/>
            <w:tabs>
              <w:tab w:val="left" w:pos="1320"/>
              <w:tab w:val="right" w:leader="dot" w:pos="9060"/>
            </w:tabs>
            <w:rPr>
              <w:rFonts w:eastAsiaTheme="minorEastAsia" w:cstheme="minorBidi"/>
              <w:noProof/>
              <w:lang w:eastAsia="fr-FR"/>
            </w:rPr>
          </w:pPr>
          <w:hyperlink w:anchor="_Toc213334998" w:history="1">
            <w:r w:rsidR="00F56FF4" w:rsidRPr="00BC31AE">
              <w:rPr>
                <w:rStyle w:val="Lienhypertexte"/>
                <w:noProof/>
              </w:rPr>
              <w:t>4.8.8</w:t>
            </w:r>
            <w:r w:rsidR="00F56FF4">
              <w:rPr>
                <w:rFonts w:eastAsiaTheme="minorEastAsia" w:cstheme="minorBidi"/>
                <w:noProof/>
                <w:lang w:eastAsia="fr-FR"/>
              </w:rPr>
              <w:tab/>
            </w:r>
            <w:r w:rsidR="00F56FF4" w:rsidRPr="00BC31AE">
              <w:rPr>
                <w:rStyle w:val="Lienhypertexte"/>
                <w:noProof/>
              </w:rPr>
              <w:t>La plateforme opérationnelle de la DOSC</w:t>
            </w:r>
            <w:r w:rsidR="00F56FF4">
              <w:rPr>
                <w:noProof/>
                <w:webHidden/>
              </w:rPr>
              <w:tab/>
            </w:r>
            <w:r w:rsidR="00F56FF4">
              <w:rPr>
                <w:noProof/>
                <w:webHidden/>
              </w:rPr>
              <w:fldChar w:fldCharType="begin"/>
            </w:r>
            <w:r w:rsidR="00F56FF4">
              <w:rPr>
                <w:noProof/>
                <w:webHidden/>
              </w:rPr>
              <w:instrText xml:space="preserve"> PAGEREF _Toc213334998 \h </w:instrText>
            </w:r>
            <w:r w:rsidR="00F56FF4">
              <w:rPr>
                <w:noProof/>
                <w:webHidden/>
              </w:rPr>
            </w:r>
            <w:r w:rsidR="00F56FF4">
              <w:rPr>
                <w:noProof/>
                <w:webHidden/>
              </w:rPr>
              <w:fldChar w:fldCharType="separate"/>
            </w:r>
            <w:r w:rsidR="00F56FF4">
              <w:rPr>
                <w:noProof/>
                <w:webHidden/>
              </w:rPr>
              <w:t>43</w:t>
            </w:r>
            <w:r w:rsidR="00F56FF4">
              <w:rPr>
                <w:noProof/>
                <w:webHidden/>
              </w:rPr>
              <w:fldChar w:fldCharType="end"/>
            </w:r>
          </w:hyperlink>
        </w:p>
        <w:p w14:paraId="6C2BEE34" w14:textId="1C9BD83D" w:rsidR="00F56FF4" w:rsidRDefault="00647B8D">
          <w:pPr>
            <w:pStyle w:val="TM1"/>
            <w:tabs>
              <w:tab w:val="left" w:pos="440"/>
              <w:tab w:val="right" w:leader="dot" w:pos="9060"/>
            </w:tabs>
            <w:rPr>
              <w:rFonts w:eastAsiaTheme="minorEastAsia" w:cstheme="minorBidi"/>
              <w:noProof/>
              <w:lang w:eastAsia="fr-FR"/>
            </w:rPr>
          </w:pPr>
          <w:hyperlink w:anchor="_Toc213334999" w:history="1">
            <w:r w:rsidR="00F56FF4" w:rsidRPr="00BC31AE">
              <w:rPr>
                <w:rStyle w:val="Lienhypertexte"/>
                <w:noProof/>
              </w:rPr>
              <w:t>5</w:t>
            </w:r>
            <w:r w:rsidR="00F56FF4">
              <w:rPr>
                <w:rFonts w:eastAsiaTheme="minorEastAsia" w:cstheme="minorBidi"/>
                <w:noProof/>
                <w:lang w:eastAsia="fr-FR"/>
              </w:rPr>
              <w:tab/>
            </w:r>
            <w:r w:rsidR="00F56FF4" w:rsidRPr="00BC31AE">
              <w:rPr>
                <w:rStyle w:val="Lienhypertexte"/>
                <w:noProof/>
              </w:rPr>
              <w:t>Conditions générales d’exécution du marché</w:t>
            </w:r>
            <w:r w:rsidR="00F56FF4">
              <w:rPr>
                <w:noProof/>
                <w:webHidden/>
              </w:rPr>
              <w:tab/>
            </w:r>
            <w:r w:rsidR="00F56FF4">
              <w:rPr>
                <w:noProof/>
                <w:webHidden/>
              </w:rPr>
              <w:fldChar w:fldCharType="begin"/>
            </w:r>
            <w:r w:rsidR="00F56FF4">
              <w:rPr>
                <w:noProof/>
                <w:webHidden/>
              </w:rPr>
              <w:instrText xml:space="preserve"> PAGEREF _Toc213334999 \h </w:instrText>
            </w:r>
            <w:r w:rsidR="00F56FF4">
              <w:rPr>
                <w:noProof/>
                <w:webHidden/>
              </w:rPr>
            </w:r>
            <w:r w:rsidR="00F56FF4">
              <w:rPr>
                <w:noProof/>
                <w:webHidden/>
              </w:rPr>
              <w:fldChar w:fldCharType="separate"/>
            </w:r>
            <w:r w:rsidR="00F56FF4">
              <w:rPr>
                <w:noProof/>
                <w:webHidden/>
              </w:rPr>
              <w:t>43</w:t>
            </w:r>
            <w:r w:rsidR="00F56FF4">
              <w:rPr>
                <w:noProof/>
                <w:webHidden/>
              </w:rPr>
              <w:fldChar w:fldCharType="end"/>
            </w:r>
          </w:hyperlink>
        </w:p>
        <w:p w14:paraId="6C5E43DD" w14:textId="127009E9" w:rsidR="00F56FF4" w:rsidRDefault="00647B8D">
          <w:pPr>
            <w:pStyle w:val="TM2"/>
            <w:tabs>
              <w:tab w:val="left" w:pos="880"/>
              <w:tab w:val="right" w:leader="dot" w:pos="9060"/>
            </w:tabs>
            <w:rPr>
              <w:rFonts w:eastAsiaTheme="minorEastAsia" w:cstheme="minorBidi"/>
              <w:noProof/>
              <w:lang w:eastAsia="fr-FR"/>
            </w:rPr>
          </w:pPr>
          <w:hyperlink w:anchor="_Toc213335000" w:history="1">
            <w:r w:rsidR="00F56FF4" w:rsidRPr="00BC31AE">
              <w:rPr>
                <w:rStyle w:val="Lienhypertexte"/>
                <w:noProof/>
              </w:rPr>
              <w:t>5.1</w:t>
            </w:r>
            <w:r w:rsidR="00F56FF4">
              <w:rPr>
                <w:rFonts w:eastAsiaTheme="minorEastAsia" w:cstheme="minorBidi"/>
                <w:noProof/>
                <w:lang w:eastAsia="fr-FR"/>
              </w:rPr>
              <w:tab/>
            </w:r>
            <w:r w:rsidR="00F56FF4" w:rsidRPr="00BC31AE">
              <w:rPr>
                <w:rStyle w:val="Lienhypertexte"/>
                <w:noProof/>
              </w:rPr>
              <w:t>Contexte organisationnel</w:t>
            </w:r>
            <w:r w:rsidR="00F56FF4">
              <w:rPr>
                <w:noProof/>
                <w:webHidden/>
              </w:rPr>
              <w:tab/>
            </w:r>
            <w:r w:rsidR="00F56FF4">
              <w:rPr>
                <w:noProof/>
                <w:webHidden/>
              </w:rPr>
              <w:fldChar w:fldCharType="begin"/>
            </w:r>
            <w:r w:rsidR="00F56FF4">
              <w:rPr>
                <w:noProof/>
                <w:webHidden/>
              </w:rPr>
              <w:instrText xml:space="preserve"> PAGEREF _Toc213335000 \h </w:instrText>
            </w:r>
            <w:r w:rsidR="00F56FF4">
              <w:rPr>
                <w:noProof/>
                <w:webHidden/>
              </w:rPr>
            </w:r>
            <w:r w:rsidR="00F56FF4">
              <w:rPr>
                <w:noProof/>
                <w:webHidden/>
              </w:rPr>
              <w:fldChar w:fldCharType="separate"/>
            </w:r>
            <w:r w:rsidR="00F56FF4">
              <w:rPr>
                <w:noProof/>
                <w:webHidden/>
              </w:rPr>
              <w:t>43</w:t>
            </w:r>
            <w:r w:rsidR="00F56FF4">
              <w:rPr>
                <w:noProof/>
                <w:webHidden/>
              </w:rPr>
              <w:fldChar w:fldCharType="end"/>
            </w:r>
          </w:hyperlink>
        </w:p>
        <w:p w14:paraId="775E629A" w14:textId="34595882" w:rsidR="00F56FF4" w:rsidRDefault="00647B8D">
          <w:pPr>
            <w:pStyle w:val="TM3"/>
            <w:tabs>
              <w:tab w:val="left" w:pos="1320"/>
              <w:tab w:val="right" w:leader="dot" w:pos="9060"/>
            </w:tabs>
            <w:rPr>
              <w:rFonts w:eastAsiaTheme="minorEastAsia" w:cstheme="minorBidi"/>
              <w:noProof/>
              <w:lang w:eastAsia="fr-FR"/>
            </w:rPr>
          </w:pPr>
          <w:hyperlink w:anchor="_Toc213335001" w:history="1">
            <w:r w:rsidR="00F56FF4" w:rsidRPr="00BC31AE">
              <w:rPr>
                <w:rStyle w:val="Lienhypertexte"/>
                <w:noProof/>
              </w:rPr>
              <w:t>5.1.1</w:t>
            </w:r>
            <w:r w:rsidR="00F56FF4">
              <w:rPr>
                <w:rFonts w:eastAsiaTheme="minorEastAsia" w:cstheme="minorBidi"/>
                <w:noProof/>
                <w:lang w:eastAsia="fr-FR"/>
              </w:rPr>
              <w:tab/>
            </w:r>
            <w:r w:rsidR="00F56FF4" w:rsidRPr="00BC31AE">
              <w:rPr>
                <w:rStyle w:val="Lienhypertexte"/>
                <w:noProof/>
              </w:rPr>
              <w:t>Constitution des équipes du Titulaire</w:t>
            </w:r>
            <w:r w:rsidR="00F56FF4">
              <w:rPr>
                <w:noProof/>
                <w:webHidden/>
              </w:rPr>
              <w:tab/>
            </w:r>
            <w:r w:rsidR="00F56FF4">
              <w:rPr>
                <w:noProof/>
                <w:webHidden/>
              </w:rPr>
              <w:fldChar w:fldCharType="begin"/>
            </w:r>
            <w:r w:rsidR="00F56FF4">
              <w:rPr>
                <w:noProof/>
                <w:webHidden/>
              </w:rPr>
              <w:instrText xml:space="preserve"> PAGEREF _Toc213335001 \h </w:instrText>
            </w:r>
            <w:r w:rsidR="00F56FF4">
              <w:rPr>
                <w:noProof/>
                <w:webHidden/>
              </w:rPr>
            </w:r>
            <w:r w:rsidR="00F56FF4">
              <w:rPr>
                <w:noProof/>
                <w:webHidden/>
              </w:rPr>
              <w:fldChar w:fldCharType="separate"/>
            </w:r>
            <w:r w:rsidR="00F56FF4">
              <w:rPr>
                <w:noProof/>
                <w:webHidden/>
              </w:rPr>
              <w:t>43</w:t>
            </w:r>
            <w:r w:rsidR="00F56FF4">
              <w:rPr>
                <w:noProof/>
                <w:webHidden/>
              </w:rPr>
              <w:fldChar w:fldCharType="end"/>
            </w:r>
          </w:hyperlink>
        </w:p>
        <w:p w14:paraId="7AF9AEBE" w14:textId="42C29E2B" w:rsidR="00F56FF4" w:rsidRDefault="00647B8D">
          <w:pPr>
            <w:pStyle w:val="TM3"/>
            <w:tabs>
              <w:tab w:val="left" w:pos="1320"/>
              <w:tab w:val="right" w:leader="dot" w:pos="9060"/>
            </w:tabs>
            <w:rPr>
              <w:rFonts w:eastAsiaTheme="minorEastAsia" w:cstheme="minorBidi"/>
              <w:noProof/>
              <w:lang w:eastAsia="fr-FR"/>
            </w:rPr>
          </w:pPr>
          <w:hyperlink w:anchor="_Toc213335002" w:history="1">
            <w:r w:rsidR="00F56FF4" w:rsidRPr="00BC31AE">
              <w:rPr>
                <w:rStyle w:val="Lienhypertexte"/>
                <w:noProof/>
              </w:rPr>
              <w:t>5.1.2</w:t>
            </w:r>
            <w:r w:rsidR="00F56FF4">
              <w:rPr>
                <w:rFonts w:eastAsiaTheme="minorEastAsia" w:cstheme="minorBidi"/>
                <w:noProof/>
                <w:lang w:eastAsia="fr-FR"/>
              </w:rPr>
              <w:tab/>
            </w:r>
            <w:r w:rsidR="00F56FF4" w:rsidRPr="00BC31AE">
              <w:rPr>
                <w:rStyle w:val="Lienhypertexte"/>
                <w:noProof/>
              </w:rPr>
              <w:t>Organisation des équipes de la Cnam</w:t>
            </w:r>
            <w:r w:rsidR="00F56FF4">
              <w:rPr>
                <w:noProof/>
                <w:webHidden/>
              </w:rPr>
              <w:tab/>
            </w:r>
            <w:r w:rsidR="00F56FF4">
              <w:rPr>
                <w:noProof/>
                <w:webHidden/>
              </w:rPr>
              <w:fldChar w:fldCharType="begin"/>
            </w:r>
            <w:r w:rsidR="00F56FF4">
              <w:rPr>
                <w:noProof/>
                <w:webHidden/>
              </w:rPr>
              <w:instrText xml:space="preserve"> PAGEREF _Toc213335002 \h </w:instrText>
            </w:r>
            <w:r w:rsidR="00F56FF4">
              <w:rPr>
                <w:noProof/>
                <w:webHidden/>
              </w:rPr>
            </w:r>
            <w:r w:rsidR="00F56FF4">
              <w:rPr>
                <w:noProof/>
                <w:webHidden/>
              </w:rPr>
              <w:fldChar w:fldCharType="separate"/>
            </w:r>
            <w:r w:rsidR="00F56FF4">
              <w:rPr>
                <w:noProof/>
                <w:webHidden/>
              </w:rPr>
              <w:t>44</w:t>
            </w:r>
            <w:r w:rsidR="00F56FF4">
              <w:rPr>
                <w:noProof/>
                <w:webHidden/>
              </w:rPr>
              <w:fldChar w:fldCharType="end"/>
            </w:r>
          </w:hyperlink>
        </w:p>
        <w:p w14:paraId="57B1B884" w14:textId="56D67570" w:rsidR="00F56FF4" w:rsidRDefault="00647B8D">
          <w:pPr>
            <w:pStyle w:val="TM2"/>
            <w:tabs>
              <w:tab w:val="left" w:pos="880"/>
              <w:tab w:val="right" w:leader="dot" w:pos="9060"/>
            </w:tabs>
            <w:rPr>
              <w:rFonts w:eastAsiaTheme="minorEastAsia" w:cstheme="minorBidi"/>
              <w:noProof/>
              <w:lang w:eastAsia="fr-FR"/>
            </w:rPr>
          </w:pPr>
          <w:hyperlink w:anchor="_Toc213335003" w:history="1">
            <w:r w:rsidR="00F56FF4" w:rsidRPr="00BC31AE">
              <w:rPr>
                <w:rStyle w:val="Lienhypertexte"/>
                <w:noProof/>
              </w:rPr>
              <w:t>5.2</w:t>
            </w:r>
            <w:r w:rsidR="00F56FF4">
              <w:rPr>
                <w:rFonts w:eastAsiaTheme="minorEastAsia" w:cstheme="minorBidi"/>
                <w:noProof/>
                <w:lang w:eastAsia="fr-FR"/>
              </w:rPr>
              <w:tab/>
            </w:r>
            <w:r w:rsidR="00F56FF4" w:rsidRPr="00BC31AE">
              <w:rPr>
                <w:rStyle w:val="Lienhypertexte"/>
                <w:noProof/>
              </w:rPr>
              <w:t>Moyens informatiques et logistiques</w:t>
            </w:r>
            <w:r w:rsidR="00F56FF4">
              <w:rPr>
                <w:noProof/>
                <w:webHidden/>
              </w:rPr>
              <w:tab/>
            </w:r>
            <w:r w:rsidR="00F56FF4">
              <w:rPr>
                <w:noProof/>
                <w:webHidden/>
              </w:rPr>
              <w:fldChar w:fldCharType="begin"/>
            </w:r>
            <w:r w:rsidR="00F56FF4">
              <w:rPr>
                <w:noProof/>
                <w:webHidden/>
              </w:rPr>
              <w:instrText xml:space="preserve"> PAGEREF _Toc213335003 \h </w:instrText>
            </w:r>
            <w:r w:rsidR="00F56FF4">
              <w:rPr>
                <w:noProof/>
                <w:webHidden/>
              </w:rPr>
            </w:r>
            <w:r w:rsidR="00F56FF4">
              <w:rPr>
                <w:noProof/>
                <w:webHidden/>
              </w:rPr>
              <w:fldChar w:fldCharType="separate"/>
            </w:r>
            <w:r w:rsidR="00F56FF4">
              <w:rPr>
                <w:noProof/>
                <w:webHidden/>
              </w:rPr>
              <w:t>44</w:t>
            </w:r>
            <w:r w:rsidR="00F56FF4">
              <w:rPr>
                <w:noProof/>
                <w:webHidden/>
              </w:rPr>
              <w:fldChar w:fldCharType="end"/>
            </w:r>
          </w:hyperlink>
        </w:p>
        <w:p w14:paraId="580085C8" w14:textId="657298D7" w:rsidR="00F56FF4" w:rsidRDefault="00647B8D">
          <w:pPr>
            <w:pStyle w:val="TM3"/>
            <w:tabs>
              <w:tab w:val="left" w:pos="1320"/>
              <w:tab w:val="right" w:leader="dot" w:pos="9060"/>
            </w:tabs>
            <w:rPr>
              <w:rFonts w:eastAsiaTheme="minorEastAsia" w:cstheme="minorBidi"/>
              <w:noProof/>
              <w:lang w:eastAsia="fr-FR"/>
            </w:rPr>
          </w:pPr>
          <w:hyperlink w:anchor="_Toc213335004" w:history="1">
            <w:r w:rsidR="00F56FF4" w:rsidRPr="00BC31AE">
              <w:rPr>
                <w:rStyle w:val="Lienhypertexte"/>
                <w:noProof/>
              </w:rPr>
              <w:t>5.2.1</w:t>
            </w:r>
            <w:r w:rsidR="00F56FF4">
              <w:rPr>
                <w:rFonts w:eastAsiaTheme="minorEastAsia" w:cstheme="minorBidi"/>
                <w:noProof/>
                <w:lang w:eastAsia="fr-FR"/>
              </w:rPr>
              <w:tab/>
            </w:r>
            <w:r w:rsidR="00F56FF4" w:rsidRPr="00BC31AE">
              <w:rPr>
                <w:rStyle w:val="Lienhypertexte"/>
                <w:noProof/>
              </w:rPr>
              <w:t>Mise à disposition des matériels</w:t>
            </w:r>
            <w:r w:rsidR="00F56FF4">
              <w:rPr>
                <w:noProof/>
                <w:webHidden/>
              </w:rPr>
              <w:tab/>
            </w:r>
            <w:r w:rsidR="00F56FF4">
              <w:rPr>
                <w:noProof/>
                <w:webHidden/>
              </w:rPr>
              <w:fldChar w:fldCharType="begin"/>
            </w:r>
            <w:r w:rsidR="00F56FF4">
              <w:rPr>
                <w:noProof/>
                <w:webHidden/>
              </w:rPr>
              <w:instrText xml:space="preserve"> PAGEREF _Toc213335004 \h </w:instrText>
            </w:r>
            <w:r w:rsidR="00F56FF4">
              <w:rPr>
                <w:noProof/>
                <w:webHidden/>
              </w:rPr>
            </w:r>
            <w:r w:rsidR="00F56FF4">
              <w:rPr>
                <w:noProof/>
                <w:webHidden/>
              </w:rPr>
              <w:fldChar w:fldCharType="separate"/>
            </w:r>
            <w:r w:rsidR="00F56FF4">
              <w:rPr>
                <w:noProof/>
                <w:webHidden/>
              </w:rPr>
              <w:t>44</w:t>
            </w:r>
            <w:r w:rsidR="00F56FF4">
              <w:rPr>
                <w:noProof/>
                <w:webHidden/>
              </w:rPr>
              <w:fldChar w:fldCharType="end"/>
            </w:r>
          </w:hyperlink>
        </w:p>
        <w:p w14:paraId="27191DBA" w14:textId="7ED455FC" w:rsidR="00F56FF4" w:rsidRDefault="00647B8D">
          <w:pPr>
            <w:pStyle w:val="TM3"/>
            <w:tabs>
              <w:tab w:val="left" w:pos="1320"/>
              <w:tab w:val="right" w:leader="dot" w:pos="9060"/>
            </w:tabs>
            <w:rPr>
              <w:rFonts w:eastAsiaTheme="minorEastAsia" w:cstheme="minorBidi"/>
              <w:noProof/>
              <w:lang w:eastAsia="fr-FR"/>
            </w:rPr>
          </w:pPr>
          <w:hyperlink w:anchor="_Toc213335005" w:history="1">
            <w:r w:rsidR="00F56FF4" w:rsidRPr="00BC31AE">
              <w:rPr>
                <w:rStyle w:val="Lienhypertexte"/>
                <w:noProof/>
              </w:rPr>
              <w:t>5.2.2</w:t>
            </w:r>
            <w:r w:rsidR="00F56FF4">
              <w:rPr>
                <w:rFonts w:eastAsiaTheme="minorEastAsia" w:cstheme="minorBidi"/>
                <w:noProof/>
                <w:lang w:eastAsia="fr-FR"/>
              </w:rPr>
              <w:tab/>
            </w:r>
            <w:r w:rsidR="00F56FF4" w:rsidRPr="00BC31AE">
              <w:rPr>
                <w:rStyle w:val="Lienhypertexte"/>
                <w:noProof/>
              </w:rPr>
              <w:t>Interconnexion avec les Partenaires</w:t>
            </w:r>
            <w:r w:rsidR="00F56FF4">
              <w:rPr>
                <w:noProof/>
                <w:webHidden/>
              </w:rPr>
              <w:tab/>
            </w:r>
            <w:r w:rsidR="00F56FF4">
              <w:rPr>
                <w:noProof/>
                <w:webHidden/>
              </w:rPr>
              <w:fldChar w:fldCharType="begin"/>
            </w:r>
            <w:r w:rsidR="00F56FF4">
              <w:rPr>
                <w:noProof/>
                <w:webHidden/>
              </w:rPr>
              <w:instrText xml:space="preserve"> PAGEREF _Toc213335005 \h </w:instrText>
            </w:r>
            <w:r w:rsidR="00F56FF4">
              <w:rPr>
                <w:noProof/>
                <w:webHidden/>
              </w:rPr>
            </w:r>
            <w:r w:rsidR="00F56FF4">
              <w:rPr>
                <w:noProof/>
                <w:webHidden/>
              </w:rPr>
              <w:fldChar w:fldCharType="separate"/>
            </w:r>
            <w:r w:rsidR="00F56FF4">
              <w:rPr>
                <w:noProof/>
                <w:webHidden/>
              </w:rPr>
              <w:t>44</w:t>
            </w:r>
            <w:r w:rsidR="00F56FF4">
              <w:rPr>
                <w:noProof/>
                <w:webHidden/>
              </w:rPr>
              <w:fldChar w:fldCharType="end"/>
            </w:r>
          </w:hyperlink>
        </w:p>
        <w:p w14:paraId="09963AC5" w14:textId="03CD2AE2" w:rsidR="00F56FF4" w:rsidRDefault="00647B8D">
          <w:pPr>
            <w:pStyle w:val="TM2"/>
            <w:tabs>
              <w:tab w:val="left" w:pos="880"/>
              <w:tab w:val="right" w:leader="dot" w:pos="9060"/>
            </w:tabs>
            <w:rPr>
              <w:rFonts w:eastAsiaTheme="minorEastAsia" w:cstheme="minorBidi"/>
              <w:noProof/>
              <w:lang w:eastAsia="fr-FR"/>
            </w:rPr>
          </w:pPr>
          <w:hyperlink w:anchor="_Toc213335006" w:history="1">
            <w:r w:rsidR="00F56FF4" w:rsidRPr="00BC31AE">
              <w:rPr>
                <w:rStyle w:val="Lienhypertexte"/>
                <w:noProof/>
              </w:rPr>
              <w:t>5.3</w:t>
            </w:r>
            <w:r w:rsidR="00F56FF4">
              <w:rPr>
                <w:rFonts w:eastAsiaTheme="minorEastAsia" w:cstheme="minorBidi"/>
                <w:noProof/>
                <w:lang w:eastAsia="fr-FR"/>
              </w:rPr>
              <w:tab/>
            </w:r>
            <w:r w:rsidR="00F56FF4" w:rsidRPr="00BC31AE">
              <w:rPr>
                <w:rStyle w:val="Lienhypertexte"/>
                <w:noProof/>
              </w:rPr>
              <w:t>Exigences</w:t>
            </w:r>
            <w:r w:rsidR="00F56FF4">
              <w:rPr>
                <w:noProof/>
                <w:webHidden/>
              </w:rPr>
              <w:tab/>
            </w:r>
            <w:r w:rsidR="00F56FF4">
              <w:rPr>
                <w:noProof/>
                <w:webHidden/>
              </w:rPr>
              <w:fldChar w:fldCharType="begin"/>
            </w:r>
            <w:r w:rsidR="00F56FF4">
              <w:rPr>
                <w:noProof/>
                <w:webHidden/>
              </w:rPr>
              <w:instrText xml:space="preserve"> PAGEREF _Toc213335006 \h </w:instrText>
            </w:r>
            <w:r w:rsidR="00F56FF4">
              <w:rPr>
                <w:noProof/>
                <w:webHidden/>
              </w:rPr>
            </w:r>
            <w:r w:rsidR="00F56FF4">
              <w:rPr>
                <w:noProof/>
                <w:webHidden/>
              </w:rPr>
              <w:fldChar w:fldCharType="separate"/>
            </w:r>
            <w:r w:rsidR="00F56FF4">
              <w:rPr>
                <w:noProof/>
                <w:webHidden/>
              </w:rPr>
              <w:t>46</w:t>
            </w:r>
            <w:r w:rsidR="00F56FF4">
              <w:rPr>
                <w:noProof/>
                <w:webHidden/>
              </w:rPr>
              <w:fldChar w:fldCharType="end"/>
            </w:r>
          </w:hyperlink>
        </w:p>
        <w:p w14:paraId="63595501" w14:textId="3254BB14" w:rsidR="00F56FF4" w:rsidRDefault="00647B8D">
          <w:pPr>
            <w:pStyle w:val="TM3"/>
            <w:tabs>
              <w:tab w:val="left" w:pos="1320"/>
              <w:tab w:val="right" w:leader="dot" w:pos="9060"/>
            </w:tabs>
            <w:rPr>
              <w:rFonts w:eastAsiaTheme="minorEastAsia" w:cstheme="minorBidi"/>
              <w:noProof/>
              <w:lang w:eastAsia="fr-FR"/>
            </w:rPr>
          </w:pPr>
          <w:hyperlink w:anchor="_Toc213335007" w:history="1">
            <w:r w:rsidR="00F56FF4" w:rsidRPr="00BC31AE">
              <w:rPr>
                <w:rStyle w:val="Lienhypertexte"/>
                <w:rFonts w:cstheme="majorHAnsi"/>
                <w:noProof/>
              </w:rPr>
              <w:t>5.3.1</w:t>
            </w:r>
            <w:r w:rsidR="00F56FF4">
              <w:rPr>
                <w:rFonts w:eastAsiaTheme="minorEastAsia" w:cstheme="minorBidi"/>
                <w:noProof/>
                <w:lang w:eastAsia="fr-FR"/>
              </w:rPr>
              <w:tab/>
            </w:r>
            <w:r w:rsidR="00F56FF4" w:rsidRPr="00BC31AE">
              <w:rPr>
                <w:rStyle w:val="Lienhypertexte"/>
                <w:noProof/>
              </w:rPr>
              <w:t xml:space="preserve">Démarche qualité et </w:t>
            </w:r>
            <w:r w:rsidR="00F56FF4" w:rsidRPr="00BC31AE">
              <w:rPr>
                <w:rStyle w:val="Lienhypertexte"/>
                <w:rFonts w:cstheme="majorHAnsi"/>
                <w:noProof/>
              </w:rPr>
              <w:t>PAQ</w:t>
            </w:r>
            <w:r w:rsidR="00F56FF4">
              <w:rPr>
                <w:noProof/>
                <w:webHidden/>
              </w:rPr>
              <w:tab/>
            </w:r>
            <w:r w:rsidR="00F56FF4">
              <w:rPr>
                <w:noProof/>
                <w:webHidden/>
              </w:rPr>
              <w:fldChar w:fldCharType="begin"/>
            </w:r>
            <w:r w:rsidR="00F56FF4">
              <w:rPr>
                <w:noProof/>
                <w:webHidden/>
              </w:rPr>
              <w:instrText xml:space="preserve"> PAGEREF _Toc213335007 \h </w:instrText>
            </w:r>
            <w:r w:rsidR="00F56FF4">
              <w:rPr>
                <w:noProof/>
                <w:webHidden/>
              </w:rPr>
            </w:r>
            <w:r w:rsidR="00F56FF4">
              <w:rPr>
                <w:noProof/>
                <w:webHidden/>
              </w:rPr>
              <w:fldChar w:fldCharType="separate"/>
            </w:r>
            <w:r w:rsidR="00F56FF4">
              <w:rPr>
                <w:noProof/>
                <w:webHidden/>
              </w:rPr>
              <w:t>46</w:t>
            </w:r>
            <w:r w:rsidR="00F56FF4">
              <w:rPr>
                <w:noProof/>
                <w:webHidden/>
              </w:rPr>
              <w:fldChar w:fldCharType="end"/>
            </w:r>
          </w:hyperlink>
        </w:p>
        <w:p w14:paraId="751F0577" w14:textId="6B85784E" w:rsidR="00F56FF4" w:rsidRDefault="00647B8D">
          <w:pPr>
            <w:pStyle w:val="TM3"/>
            <w:tabs>
              <w:tab w:val="left" w:pos="1320"/>
              <w:tab w:val="right" w:leader="dot" w:pos="9060"/>
            </w:tabs>
            <w:rPr>
              <w:rFonts w:eastAsiaTheme="minorEastAsia" w:cstheme="minorBidi"/>
              <w:noProof/>
              <w:lang w:eastAsia="fr-FR"/>
            </w:rPr>
          </w:pPr>
          <w:hyperlink w:anchor="_Toc213335008" w:history="1">
            <w:r w:rsidR="00F56FF4" w:rsidRPr="00BC31AE">
              <w:rPr>
                <w:rStyle w:val="Lienhypertexte"/>
                <w:noProof/>
              </w:rPr>
              <w:t>5.3.2</w:t>
            </w:r>
            <w:r w:rsidR="00F56FF4">
              <w:rPr>
                <w:rFonts w:eastAsiaTheme="minorEastAsia" w:cstheme="minorBidi"/>
                <w:noProof/>
                <w:lang w:eastAsia="fr-FR"/>
              </w:rPr>
              <w:tab/>
            </w:r>
            <w:r w:rsidR="00F56FF4" w:rsidRPr="00BC31AE">
              <w:rPr>
                <w:rStyle w:val="Lienhypertexte"/>
                <w:noProof/>
              </w:rPr>
              <w:t>Reporting et suivi</w:t>
            </w:r>
            <w:r w:rsidR="00F56FF4">
              <w:rPr>
                <w:noProof/>
                <w:webHidden/>
              </w:rPr>
              <w:tab/>
            </w:r>
            <w:r w:rsidR="00F56FF4">
              <w:rPr>
                <w:noProof/>
                <w:webHidden/>
              </w:rPr>
              <w:fldChar w:fldCharType="begin"/>
            </w:r>
            <w:r w:rsidR="00F56FF4">
              <w:rPr>
                <w:noProof/>
                <w:webHidden/>
              </w:rPr>
              <w:instrText xml:space="preserve"> PAGEREF _Toc213335008 \h </w:instrText>
            </w:r>
            <w:r w:rsidR="00F56FF4">
              <w:rPr>
                <w:noProof/>
                <w:webHidden/>
              </w:rPr>
            </w:r>
            <w:r w:rsidR="00F56FF4">
              <w:rPr>
                <w:noProof/>
                <w:webHidden/>
              </w:rPr>
              <w:fldChar w:fldCharType="separate"/>
            </w:r>
            <w:r w:rsidR="00F56FF4">
              <w:rPr>
                <w:noProof/>
                <w:webHidden/>
              </w:rPr>
              <w:t>46</w:t>
            </w:r>
            <w:r w:rsidR="00F56FF4">
              <w:rPr>
                <w:noProof/>
                <w:webHidden/>
              </w:rPr>
              <w:fldChar w:fldCharType="end"/>
            </w:r>
          </w:hyperlink>
        </w:p>
        <w:p w14:paraId="42219AF8" w14:textId="2A97DAAA" w:rsidR="00F56FF4" w:rsidRDefault="00647B8D">
          <w:pPr>
            <w:pStyle w:val="TM3"/>
            <w:tabs>
              <w:tab w:val="left" w:pos="1320"/>
              <w:tab w:val="right" w:leader="dot" w:pos="9060"/>
            </w:tabs>
            <w:rPr>
              <w:rFonts w:eastAsiaTheme="minorEastAsia" w:cstheme="minorBidi"/>
              <w:noProof/>
              <w:lang w:eastAsia="fr-FR"/>
            </w:rPr>
          </w:pPr>
          <w:hyperlink w:anchor="_Toc213335009" w:history="1">
            <w:r w:rsidR="00F56FF4" w:rsidRPr="00BC31AE">
              <w:rPr>
                <w:rStyle w:val="Lienhypertexte"/>
                <w:noProof/>
              </w:rPr>
              <w:t>5.3.3</w:t>
            </w:r>
            <w:r w:rsidR="00F56FF4">
              <w:rPr>
                <w:rFonts w:eastAsiaTheme="minorEastAsia" w:cstheme="minorBidi"/>
                <w:noProof/>
                <w:lang w:eastAsia="fr-FR"/>
              </w:rPr>
              <w:tab/>
            </w:r>
            <w:r w:rsidR="00F56FF4" w:rsidRPr="00BC31AE">
              <w:rPr>
                <w:rStyle w:val="Lienhypertexte"/>
                <w:noProof/>
              </w:rPr>
              <w:t>Gestion documentaire du marché</w:t>
            </w:r>
            <w:r w:rsidR="00F56FF4">
              <w:rPr>
                <w:noProof/>
                <w:webHidden/>
              </w:rPr>
              <w:tab/>
            </w:r>
            <w:r w:rsidR="00F56FF4">
              <w:rPr>
                <w:noProof/>
                <w:webHidden/>
              </w:rPr>
              <w:fldChar w:fldCharType="begin"/>
            </w:r>
            <w:r w:rsidR="00F56FF4">
              <w:rPr>
                <w:noProof/>
                <w:webHidden/>
              </w:rPr>
              <w:instrText xml:space="preserve"> PAGEREF _Toc213335009 \h </w:instrText>
            </w:r>
            <w:r w:rsidR="00F56FF4">
              <w:rPr>
                <w:noProof/>
                <w:webHidden/>
              </w:rPr>
            </w:r>
            <w:r w:rsidR="00F56FF4">
              <w:rPr>
                <w:noProof/>
                <w:webHidden/>
              </w:rPr>
              <w:fldChar w:fldCharType="separate"/>
            </w:r>
            <w:r w:rsidR="00F56FF4">
              <w:rPr>
                <w:noProof/>
                <w:webHidden/>
              </w:rPr>
              <w:t>48</w:t>
            </w:r>
            <w:r w:rsidR="00F56FF4">
              <w:rPr>
                <w:noProof/>
                <w:webHidden/>
              </w:rPr>
              <w:fldChar w:fldCharType="end"/>
            </w:r>
          </w:hyperlink>
        </w:p>
        <w:p w14:paraId="1E42F5EF" w14:textId="6FA86BC3" w:rsidR="00F56FF4" w:rsidRDefault="00647B8D">
          <w:pPr>
            <w:pStyle w:val="TM3"/>
            <w:tabs>
              <w:tab w:val="left" w:pos="1320"/>
              <w:tab w:val="right" w:leader="dot" w:pos="9060"/>
            </w:tabs>
            <w:rPr>
              <w:rFonts w:eastAsiaTheme="minorEastAsia" w:cstheme="minorBidi"/>
              <w:noProof/>
              <w:lang w:eastAsia="fr-FR"/>
            </w:rPr>
          </w:pPr>
          <w:hyperlink w:anchor="_Toc213335010" w:history="1">
            <w:r w:rsidR="00F56FF4" w:rsidRPr="00BC31AE">
              <w:rPr>
                <w:rStyle w:val="Lienhypertexte"/>
                <w:noProof/>
              </w:rPr>
              <w:t>5.3.4</w:t>
            </w:r>
            <w:r w:rsidR="00F56FF4">
              <w:rPr>
                <w:rFonts w:eastAsiaTheme="minorEastAsia" w:cstheme="minorBidi"/>
                <w:noProof/>
                <w:lang w:eastAsia="fr-FR"/>
              </w:rPr>
              <w:tab/>
            </w:r>
            <w:r w:rsidR="00F56FF4" w:rsidRPr="00BC31AE">
              <w:rPr>
                <w:rStyle w:val="Lienhypertexte"/>
                <w:noProof/>
              </w:rPr>
              <w:t>Respect des normes et processus</w:t>
            </w:r>
            <w:r w:rsidR="00F56FF4">
              <w:rPr>
                <w:noProof/>
                <w:webHidden/>
              </w:rPr>
              <w:tab/>
            </w:r>
            <w:r w:rsidR="00F56FF4">
              <w:rPr>
                <w:noProof/>
                <w:webHidden/>
              </w:rPr>
              <w:fldChar w:fldCharType="begin"/>
            </w:r>
            <w:r w:rsidR="00F56FF4">
              <w:rPr>
                <w:noProof/>
                <w:webHidden/>
              </w:rPr>
              <w:instrText xml:space="preserve"> PAGEREF _Toc213335010 \h </w:instrText>
            </w:r>
            <w:r w:rsidR="00F56FF4">
              <w:rPr>
                <w:noProof/>
                <w:webHidden/>
              </w:rPr>
            </w:r>
            <w:r w:rsidR="00F56FF4">
              <w:rPr>
                <w:noProof/>
                <w:webHidden/>
              </w:rPr>
              <w:fldChar w:fldCharType="separate"/>
            </w:r>
            <w:r w:rsidR="00F56FF4">
              <w:rPr>
                <w:noProof/>
                <w:webHidden/>
              </w:rPr>
              <w:t>49</w:t>
            </w:r>
            <w:r w:rsidR="00F56FF4">
              <w:rPr>
                <w:noProof/>
                <w:webHidden/>
              </w:rPr>
              <w:fldChar w:fldCharType="end"/>
            </w:r>
          </w:hyperlink>
        </w:p>
        <w:p w14:paraId="09E1A380" w14:textId="65E4C5F5" w:rsidR="00F56FF4" w:rsidRDefault="00647B8D">
          <w:pPr>
            <w:pStyle w:val="TM3"/>
            <w:tabs>
              <w:tab w:val="left" w:pos="1320"/>
              <w:tab w:val="right" w:leader="dot" w:pos="9060"/>
            </w:tabs>
            <w:rPr>
              <w:rFonts w:eastAsiaTheme="minorEastAsia" w:cstheme="minorBidi"/>
              <w:noProof/>
              <w:lang w:eastAsia="fr-FR"/>
            </w:rPr>
          </w:pPr>
          <w:hyperlink w:anchor="_Toc213335011" w:history="1">
            <w:r w:rsidR="00F56FF4" w:rsidRPr="00BC31AE">
              <w:rPr>
                <w:rStyle w:val="Lienhypertexte"/>
                <w:noProof/>
              </w:rPr>
              <w:t>5.3.5</w:t>
            </w:r>
            <w:r w:rsidR="00F56FF4">
              <w:rPr>
                <w:rFonts w:eastAsiaTheme="minorEastAsia" w:cstheme="minorBidi"/>
                <w:noProof/>
                <w:lang w:eastAsia="fr-FR"/>
              </w:rPr>
              <w:tab/>
            </w:r>
            <w:r w:rsidR="00F56FF4" w:rsidRPr="00BC31AE">
              <w:rPr>
                <w:rStyle w:val="Lienhypertexte"/>
                <w:noProof/>
              </w:rPr>
              <w:t>Gestion des connaissances</w:t>
            </w:r>
            <w:r w:rsidR="00F56FF4">
              <w:rPr>
                <w:noProof/>
                <w:webHidden/>
              </w:rPr>
              <w:tab/>
            </w:r>
            <w:r w:rsidR="00F56FF4">
              <w:rPr>
                <w:noProof/>
                <w:webHidden/>
              </w:rPr>
              <w:fldChar w:fldCharType="begin"/>
            </w:r>
            <w:r w:rsidR="00F56FF4">
              <w:rPr>
                <w:noProof/>
                <w:webHidden/>
              </w:rPr>
              <w:instrText xml:space="preserve"> PAGEREF _Toc213335011 \h </w:instrText>
            </w:r>
            <w:r w:rsidR="00F56FF4">
              <w:rPr>
                <w:noProof/>
                <w:webHidden/>
              </w:rPr>
            </w:r>
            <w:r w:rsidR="00F56FF4">
              <w:rPr>
                <w:noProof/>
                <w:webHidden/>
              </w:rPr>
              <w:fldChar w:fldCharType="separate"/>
            </w:r>
            <w:r w:rsidR="00F56FF4">
              <w:rPr>
                <w:noProof/>
                <w:webHidden/>
              </w:rPr>
              <w:t>49</w:t>
            </w:r>
            <w:r w:rsidR="00F56FF4">
              <w:rPr>
                <w:noProof/>
                <w:webHidden/>
              </w:rPr>
              <w:fldChar w:fldCharType="end"/>
            </w:r>
          </w:hyperlink>
        </w:p>
        <w:p w14:paraId="304A1887" w14:textId="78E0566A" w:rsidR="00F56FF4" w:rsidRDefault="00647B8D">
          <w:pPr>
            <w:pStyle w:val="TM3"/>
            <w:tabs>
              <w:tab w:val="left" w:pos="1320"/>
              <w:tab w:val="right" w:leader="dot" w:pos="9060"/>
            </w:tabs>
            <w:rPr>
              <w:rFonts w:eastAsiaTheme="minorEastAsia" w:cstheme="minorBidi"/>
              <w:noProof/>
              <w:lang w:eastAsia="fr-FR"/>
            </w:rPr>
          </w:pPr>
          <w:hyperlink w:anchor="_Toc213335012" w:history="1">
            <w:r w:rsidR="00F56FF4" w:rsidRPr="00BC31AE">
              <w:rPr>
                <w:rStyle w:val="Lienhypertexte"/>
                <w:noProof/>
              </w:rPr>
              <w:t>5.3.6</w:t>
            </w:r>
            <w:r w:rsidR="00F56FF4">
              <w:rPr>
                <w:rFonts w:eastAsiaTheme="minorEastAsia" w:cstheme="minorBidi"/>
                <w:noProof/>
                <w:lang w:eastAsia="fr-FR"/>
              </w:rPr>
              <w:tab/>
            </w:r>
            <w:r w:rsidR="00F56FF4" w:rsidRPr="00BC31AE">
              <w:rPr>
                <w:rStyle w:val="Lienhypertexte"/>
                <w:noProof/>
              </w:rPr>
              <w:t>Démarche de sécurité</w:t>
            </w:r>
            <w:r w:rsidR="00F56FF4">
              <w:rPr>
                <w:noProof/>
                <w:webHidden/>
              </w:rPr>
              <w:tab/>
            </w:r>
            <w:r w:rsidR="00F56FF4">
              <w:rPr>
                <w:noProof/>
                <w:webHidden/>
              </w:rPr>
              <w:fldChar w:fldCharType="begin"/>
            </w:r>
            <w:r w:rsidR="00F56FF4">
              <w:rPr>
                <w:noProof/>
                <w:webHidden/>
              </w:rPr>
              <w:instrText xml:space="preserve"> PAGEREF _Toc213335012 \h </w:instrText>
            </w:r>
            <w:r w:rsidR="00F56FF4">
              <w:rPr>
                <w:noProof/>
                <w:webHidden/>
              </w:rPr>
            </w:r>
            <w:r w:rsidR="00F56FF4">
              <w:rPr>
                <w:noProof/>
                <w:webHidden/>
              </w:rPr>
              <w:fldChar w:fldCharType="separate"/>
            </w:r>
            <w:r w:rsidR="00F56FF4">
              <w:rPr>
                <w:noProof/>
                <w:webHidden/>
              </w:rPr>
              <w:t>50</w:t>
            </w:r>
            <w:r w:rsidR="00F56FF4">
              <w:rPr>
                <w:noProof/>
                <w:webHidden/>
              </w:rPr>
              <w:fldChar w:fldCharType="end"/>
            </w:r>
          </w:hyperlink>
        </w:p>
        <w:p w14:paraId="259BC145" w14:textId="58578CCF" w:rsidR="00F56FF4" w:rsidRDefault="00647B8D">
          <w:pPr>
            <w:pStyle w:val="TM3"/>
            <w:tabs>
              <w:tab w:val="left" w:pos="1320"/>
              <w:tab w:val="right" w:leader="dot" w:pos="9060"/>
            </w:tabs>
            <w:rPr>
              <w:rFonts w:eastAsiaTheme="minorEastAsia" w:cstheme="minorBidi"/>
              <w:noProof/>
              <w:lang w:eastAsia="fr-FR"/>
            </w:rPr>
          </w:pPr>
          <w:hyperlink w:anchor="_Toc213335013" w:history="1">
            <w:r w:rsidR="00F56FF4" w:rsidRPr="00BC31AE">
              <w:rPr>
                <w:rStyle w:val="Lienhypertexte"/>
                <w:noProof/>
              </w:rPr>
              <w:t>5.3.7</w:t>
            </w:r>
            <w:r w:rsidR="00F56FF4">
              <w:rPr>
                <w:rFonts w:eastAsiaTheme="minorEastAsia" w:cstheme="minorBidi"/>
                <w:noProof/>
                <w:lang w:eastAsia="fr-FR"/>
              </w:rPr>
              <w:tab/>
            </w:r>
            <w:r w:rsidR="00F56FF4" w:rsidRPr="00BC31AE">
              <w:rPr>
                <w:rStyle w:val="Lienhypertexte"/>
                <w:noProof/>
              </w:rPr>
              <w:t>Amélioration continue</w:t>
            </w:r>
            <w:r w:rsidR="00F56FF4">
              <w:rPr>
                <w:noProof/>
                <w:webHidden/>
              </w:rPr>
              <w:tab/>
            </w:r>
            <w:r w:rsidR="00F56FF4">
              <w:rPr>
                <w:noProof/>
                <w:webHidden/>
              </w:rPr>
              <w:fldChar w:fldCharType="begin"/>
            </w:r>
            <w:r w:rsidR="00F56FF4">
              <w:rPr>
                <w:noProof/>
                <w:webHidden/>
              </w:rPr>
              <w:instrText xml:space="preserve"> PAGEREF _Toc213335013 \h </w:instrText>
            </w:r>
            <w:r w:rsidR="00F56FF4">
              <w:rPr>
                <w:noProof/>
                <w:webHidden/>
              </w:rPr>
            </w:r>
            <w:r w:rsidR="00F56FF4">
              <w:rPr>
                <w:noProof/>
                <w:webHidden/>
              </w:rPr>
              <w:fldChar w:fldCharType="separate"/>
            </w:r>
            <w:r w:rsidR="00F56FF4">
              <w:rPr>
                <w:noProof/>
                <w:webHidden/>
              </w:rPr>
              <w:t>52</w:t>
            </w:r>
            <w:r w:rsidR="00F56FF4">
              <w:rPr>
                <w:noProof/>
                <w:webHidden/>
              </w:rPr>
              <w:fldChar w:fldCharType="end"/>
            </w:r>
          </w:hyperlink>
        </w:p>
        <w:p w14:paraId="63523FD1" w14:textId="15B461E0" w:rsidR="00F56FF4" w:rsidRDefault="00647B8D">
          <w:pPr>
            <w:pStyle w:val="TM3"/>
            <w:tabs>
              <w:tab w:val="left" w:pos="1320"/>
              <w:tab w:val="right" w:leader="dot" w:pos="9060"/>
            </w:tabs>
            <w:rPr>
              <w:rFonts w:eastAsiaTheme="minorEastAsia" w:cstheme="minorBidi"/>
              <w:noProof/>
              <w:lang w:eastAsia="fr-FR"/>
            </w:rPr>
          </w:pPr>
          <w:hyperlink w:anchor="_Toc213335014" w:history="1">
            <w:r w:rsidR="00F56FF4" w:rsidRPr="00BC31AE">
              <w:rPr>
                <w:rStyle w:val="Lienhypertexte"/>
                <w:noProof/>
              </w:rPr>
              <w:t>5.3.8</w:t>
            </w:r>
            <w:r w:rsidR="00F56FF4">
              <w:rPr>
                <w:rFonts w:eastAsiaTheme="minorEastAsia" w:cstheme="minorBidi"/>
                <w:noProof/>
                <w:lang w:eastAsia="fr-FR"/>
              </w:rPr>
              <w:tab/>
            </w:r>
            <w:r w:rsidR="00F56FF4" w:rsidRPr="00BC31AE">
              <w:rPr>
                <w:rStyle w:val="Lienhypertexte"/>
                <w:noProof/>
              </w:rPr>
              <w:t>Intégration de l’intelligence artificielle (IA)</w:t>
            </w:r>
            <w:r w:rsidR="00F56FF4">
              <w:rPr>
                <w:noProof/>
                <w:webHidden/>
              </w:rPr>
              <w:tab/>
            </w:r>
            <w:r w:rsidR="00F56FF4">
              <w:rPr>
                <w:noProof/>
                <w:webHidden/>
              </w:rPr>
              <w:fldChar w:fldCharType="begin"/>
            </w:r>
            <w:r w:rsidR="00F56FF4">
              <w:rPr>
                <w:noProof/>
                <w:webHidden/>
              </w:rPr>
              <w:instrText xml:space="preserve"> PAGEREF _Toc213335014 \h </w:instrText>
            </w:r>
            <w:r w:rsidR="00F56FF4">
              <w:rPr>
                <w:noProof/>
                <w:webHidden/>
              </w:rPr>
            </w:r>
            <w:r w:rsidR="00F56FF4">
              <w:rPr>
                <w:noProof/>
                <w:webHidden/>
              </w:rPr>
              <w:fldChar w:fldCharType="separate"/>
            </w:r>
            <w:r w:rsidR="00F56FF4">
              <w:rPr>
                <w:noProof/>
                <w:webHidden/>
              </w:rPr>
              <w:t>53</w:t>
            </w:r>
            <w:r w:rsidR="00F56FF4">
              <w:rPr>
                <w:noProof/>
                <w:webHidden/>
              </w:rPr>
              <w:fldChar w:fldCharType="end"/>
            </w:r>
          </w:hyperlink>
        </w:p>
        <w:p w14:paraId="65672744" w14:textId="6E4E252E" w:rsidR="00F56FF4" w:rsidRDefault="00647B8D">
          <w:pPr>
            <w:pStyle w:val="TM2"/>
            <w:tabs>
              <w:tab w:val="left" w:pos="880"/>
              <w:tab w:val="right" w:leader="dot" w:pos="9060"/>
            </w:tabs>
            <w:rPr>
              <w:rFonts w:eastAsiaTheme="minorEastAsia" w:cstheme="minorBidi"/>
              <w:noProof/>
              <w:lang w:eastAsia="fr-FR"/>
            </w:rPr>
          </w:pPr>
          <w:hyperlink w:anchor="_Toc213335015" w:history="1">
            <w:r w:rsidR="00F56FF4" w:rsidRPr="00BC31AE">
              <w:rPr>
                <w:rStyle w:val="Lienhypertexte"/>
                <w:noProof/>
              </w:rPr>
              <w:t>5.4</w:t>
            </w:r>
            <w:r w:rsidR="00F56FF4">
              <w:rPr>
                <w:rFonts w:eastAsiaTheme="minorEastAsia" w:cstheme="minorBidi"/>
                <w:noProof/>
                <w:lang w:eastAsia="fr-FR"/>
              </w:rPr>
              <w:tab/>
            </w:r>
            <w:r w:rsidR="00F56FF4" w:rsidRPr="00BC31AE">
              <w:rPr>
                <w:rStyle w:val="Lienhypertexte"/>
                <w:noProof/>
              </w:rPr>
              <w:t>Sous-traitance</w:t>
            </w:r>
            <w:r w:rsidR="00F56FF4">
              <w:rPr>
                <w:noProof/>
                <w:webHidden/>
              </w:rPr>
              <w:tab/>
            </w:r>
            <w:r w:rsidR="00F56FF4">
              <w:rPr>
                <w:noProof/>
                <w:webHidden/>
              </w:rPr>
              <w:fldChar w:fldCharType="begin"/>
            </w:r>
            <w:r w:rsidR="00F56FF4">
              <w:rPr>
                <w:noProof/>
                <w:webHidden/>
              </w:rPr>
              <w:instrText xml:space="preserve"> PAGEREF _Toc213335015 \h </w:instrText>
            </w:r>
            <w:r w:rsidR="00F56FF4">
              <w:rPr>
                <w:noProof/>
                <w:webHidden/>
              </w:rPr>
            </w:r>
            <w:r w:rsidR="00F56FF4">
              <w:rPr>
                <w:noProof/>
                <w:webHidden/>
              </w:rPr>
              <w:fldChar w:fldCharType="separate"/>
            </w:r>
            <w:r w:rsidR="00F56FF4">
              <w:rPr>
                <w:noProof/>
                <w:webHidden/>
              </w:rPr>
              <w:t>54</w:t>
            </w:r>
            <w:r w:rsidR="00F56FF4">
              <w:rPr>
                <w:noProof/>
                <w:webHidden/>
              </w:rPr>
              <w:fldChar w:fldCharType="end"/>
            </w:r>
          </w:hyperlink>
        </w:p>
        <w:p w14:paraId="415A3C96" w14:textId="63EFC958" w:rsidR="00F56FF4" w:rsidRDefault="00647B8D">
          <w:pPr>
            <w:pStyle w:val="TM2"/>
            <w:tabs>
              <w:tab w:val="left" w:pos="880"/>
              <w:tab w:val="right" w:leader="dot" w:pos="9060"/>
            </w:tabs>
            <w:rPr>
              <w:rFonts w:eastAsiaTheme="minorEastAsia" w:cstheme="minorBidi"/>
              <w:noProof/>
              <w:lang w:eastAsia="fr-FR"/>
            </w:rPr>
          </w:pPr>
          <w:hyperlink w:anchor="_Toc213335016" w:history="1">
            <w:r w:rsidR="00F56FF4" w:rsidRPr="00BC31AE">
              <w:rPr>
                <w:rStyle w:val="Lienhypertexte"/>
                <w:noProof/>
              </w:rPr>
              <w:t>5.5</w:t>
            </w:r>
            <w:r w:rsidR="00F56FF4">
              <w:rPr>
                <w:rFonts w:eastAsiaTheme="minorEastAsia" w:cstheme="minorBidi"/>
                <w:noProof/>
                <w:lang w:eastAsia="fr-FR"/>
              </w:rPr>
              <w:tab/>
            </w:r>
            <w:r w:rsidR="00F56FF4" w:rsidRPr="00BC31AE">
              <w:rPr>
                <w:rStyle w:val="Lienhypertexte"/>
                <w:noProof/>
              </w:rPr>
              <w:t>Prestations de la part forfaitaire</w:t>
            </w:r>
            <w:r w:rsidR="00F56FF4">
              <w:rPr>
                <w:noProof/>
                <w:webHidden/>
              </w:rPr>
              <w:tab/>
            </w:r>
            <w:r w:rsidR="00F56FF4">
              <w:rPr>
                <w:noProof/>
                <w:webHidden/>
              </w:rPr>
              <w:fldChar w:fldCharType="begin"/>
            </w:r>
            <w:r w:rsidR="00F56FF4">
              <w:rPr>
                <w:noProof/>
                <w:webHidden/>
              </w:rPr>
              <w:instrText xml:space="preserve"> PAGEREF _Toc213335016 \h </w:instrText>
            </w:r>
            <w:r w:rsidR="00F56FF4">
              <w:rPr>
                <w:noProof/>
                <w:webHidden/>
              </w:rPr>
            </w:r>
            <w:r w:rsidR="00F56FF4">
              <w:rPr>
                <w:noProof/>
                <w:webHidden/>
              </w:rPr>
              <w:fldChar w:fldCharType="separate"/>
            </w:r>
            <w:r w:rsidR="00F56FF4">
              <w:rPr>
                <w:noProof/>
                <w:webHidden/>
              </w:rPr>
              <w:t>54</w:t>
            </w:r>
            <w:r w:rsidR="00F56FF4">
              <w:rPr>
                <w:noProof/>
                <w:webHidden/>
              </w:rPr>
              <w:fldChar w:fldCharType="end"/>
            </w:r>
          </w:hyperlink>
        </w:p>
        <w:p w14:paraId="3DD31B03" w14:textId="44B5DD9B" w:rsidR="00F56FF4" w:rsidRDefault="00647B8D">
          <w:pPr>
            <w:pStyle w:val="TM2"/>
            <w:tabs>
              <w:tab w:val="left" w:pos="880"/>
              <w:tab w:val="right" w:leader="dot" w:pos="9060"/>
            </w:tabs>
            <w:rPr>
              <w:rFonts w:eastAsiaTheme="minorEastAsia" w:cstheme="minorBidi"/>
              <w:noProof/>
              <w:lang w:eastAsia="fr-FR"/>
            </w:rPr>
          </w:pPr>
          <w:hyperlink w:anchor="_Toc213335017" w:history="1">
            <w:r w:rsidR="00F56FF4" w:rsidRPr="00BC31AE">
              <w:rPr>
                <w:rStyle w:val="Lienhypertexte"/>
                <w:noProof/>
              </w:rPr>
              <w:t>5.6</w:t>
            </w:r>
            <w:r w:rsidR="00F56FF4">
              <w:rPr>
                <w:rFonts w:eastAsiaTheme="minorEastAsia" w:cstheme="minorBidi"/>
                <w:noProof/>
                <w:lang w:eastAsia="fr-FR"/>
              </w:rPr>
              <w:tab/>
            </w:r>
            <w:r w:rsidR="00F56FF4" w:rsidRPr="00BC31AE">
              <w:rPr>
                <w:rStyle w:val="Lienhypertexte"/>
                <w:noProof/>
              </w:rPr>
              <w:t>Prix des prestations à bons de commande</w:t>
            </w:r>
            <w:r w:rsidR="00F56FF4">
              <w:rPr>
                <w:noProof/>
                <w:webHidden/>
              </w:rPr>
              <w:tab/>
            </w:r>
            <w:r w:rsidR="00F56FF4">
              <w:rPr>
                <w:noProof/>
                <w:webHidden/>
              </w:rPr>
              <w:fldChar w:fldCharType="begin"/>
            </w:r>
            <w:r w:rsidR="00F56FF4">
              <w:rPr>
                <w:noProof/>
                <w:webHidden/>
              </w:rPr>
              <w:instrText xml:space="preserve"> PAGEREF _Toc213335017 \h </w:instrText>
            </w:r>
            <w:r w:rsidR="00F56FF4">
              <w:rPr>
                <w:noProof/>
                <w:webHidden/>
              </w:rPr>
            </w:r>
            <w:r w:rsidR="00F56FF4">
              <w:rPr>
                <w:noProof/>
                <w:webHidden/>
              </w:rPr>
              <w:fldChar w:fldCharType="separate"/>
            </w:r>
            <w:r w:rsidR="00F56FF4">
              <w:rPr>
                <w:noProof/>
                <w:webHidden/>
              </w:rPr>
              <w:t>55</w:t>
            </w:r>
            <w:r w:rsidR="00F56FF4">
              <w:rPr>
                <w:noProof/>
                <w:webHidden/>
              </w:rPr>
              <w:fldChar w:fldCharType="end"/>
            </w:r>
          </w:hyperlink>
        </w:p>
        <w:p w14:paraId="66C017BB" w14:textId="43EECDE0" w:rsidR="00F56FF4" w:rsidRDefault="00647B8D">
          <w:pPr>
            <w:pStyle w:val="TM2"/>
            <w:tabs>
              <w:tab w:val="left" w:pos="880"/>
              <w:tab w:val="right" w:leader="dot" w:pos="9060"/>
            </w:tabs>
            <w:rPr>
              <w:rFonts w:eastAsiaTheme="minorEastAsia" w:cstheme="minorBidi"/>
              <w:noProof/>
              <w:lang w:eastAsia="fr-FR"/>
            </w:rPr>
          </w:pPr>
          <w:hyperlink w:anchor="_Toc213335018" w:history="1">
            <w:r w:rsidR="00F56FF4" w:rsidRPr="00BC31AE">
              <w:rPr>
                <w:rStyle w:val="Lienhypertexte"/>
                <w:noProof/>
              </w:rPr>
              <w:t>5.7</w:t>
            </w:r>
            <w:r w:rsidR="00F56FF4">
              <w:rPr>
                <w:rFonts w:eastAsiaTheme="minorEastAsia" w:cstheme="minorBidi"/>
                <w:noProof/>
                <w:lang w:eastAsia="fr-FR"/>
              </w:rPr>
              <w:tab/>
            </w:r>
            <w:r w:rsidR="00F56FF4" w:rsidRPr="00BC31AE">
              <w:rPr>
                <w:rStyle w:val="Lienhypertexte"/>
                <w:noProof/>
              </w:rPr>
              <w:t>Prestations à bons de commande</w:t>
            </w:r>
            <w:r w:rsidR="00F56FF4">
              <w:rPr>
                <w:noProof/>
                <w:webHidden/>
              </w:rPr>
              <w:tab/>
            </w:r>
            <w:r w:rsidR="00F56FF4">
              <w:rPr>
                <w:noProof/>
                <w:webHidden/>
              </w:rPr>
              <w:fldChar w:fldCharType="begin"/>
            </w:r>
            <w:r w:rsidR="00F56FF4">
              <w:rPr>
                <w:noProof/>
                <w:webHidden/>
              </w:rPr>
              <w:instrText xml:space="preserve"> PAGEREF _Toc213335018 \h </w:instrText>
            </w:r>
            <w:r w:rsidR="00F56FF4">
              <w:rPr>
                <w:noProof/>
                <w:webHidden/>
              </w:rPr>
            </w:r>
            <w:r w:rsidR="00F56FF4">
              <w:rPr>
                <w:noProof/>
                <w:webHidden/>
              </w:rPr>
              <w:fldChar w:fldCharType="separate"/>
            </w:r>
            <w:r w:rsidR="00F56FF4">
              <w:rPr>
                <w:noProof/>
                <w:webHidden/>
              </w:rPr>
              <w:t>56</w:t>
            </w:r>
            <w:r w:rsidR="00F56FF4">
              <w:rPr>
                <w:noProof/>
                <w:webHidden/>
              </w:rPr>
              <w:fldChar w:fldCharType="end"/>
            </w:r>
          </w:hyperlink>
        </w:p>
        <w:p w14:paraId="725B525F" w14:textId="5833C172" w:rsidR="00F56FF4" w:rsidRDefault="00647B8D">
          <w:pPr>
            <w:pStyle w:val="TM3"/>
            <w:tabs>
              <w:tab w:val="left" w:pos="1320"/>
              <w:tab w:val="right" w:leader="dot" w:pos="9060"/>
            </w:tabs>
            <w:rPr>
              <w:rFonts w:eastAsiaTheme="minorEastAsia" w:cstheme="minorBidi"/>
              <w:noProof/>
              <w:lang w:eastAsia="fr-FR"/>
            </w:rPr>
          </w:pPr>
          <w:hyperlink w:anchor="_Toc213335019" w:history="1">
            <w:r w:rsidR="00F56FF4" w:rsidRPr="00BC31AE">
              <w:rPr>
                <w:rStyle w:val="Lienhypertexte"/>
                <w:noProof/>
              </w:rPr>
              <w:t>5.7.1</w:t>
            </w:r>
            <w:r w:rsidR="00F56FF4">
              <w:rPr>
                <w:rFonts w:eastAsiaTheme="minorEastAsia" w:cstheme="minorBidi"/>
                <w:noProof/>
                <w:lang w:eastAsia="fr-FR"/>
              </w:rPr>
              <w:tab/>
            </w:r>
            <w:r w:rsidR="00F56FF4" w:rsidRPr="00BC31AE">
              <w:rPr>
                <w:rStyle w:val="Lienhypertexte"/>
                <w:noProof/>
              </w:rPr>
              <w:t>Circuit</w:t>
            </w:r>
            <w:r w:rsidR="00F56FF4">
              <w:rPr>
                <w:noProof/>
                <w:webHidden/>
              </w:rPr>
              <w:tab/>
            </w:r>
            <w:r w:rsidR="00F56FF4">
              <w:rPr>
                <w:noProof/>
                <w:webHidden/>
              </w:rPr>
              <w:fldChar w:fldCharType="begin"/>
            </w:r>
            <w:r w:rsidR="00F56FF4">
              <w:rPr>
                <w:noProof/>
                <w:webHidden/>
              </w:rPr>
              <w:instrText xml:space="preserve"> PAGEREF _Toc213335019 \h </w:instrText>
            </w:r>
            <w:r w:rsidR="00F56FF4">
              <w:rPr>
                <w:noProof/>
                <w:webHidden/>
              </w:rPr>
            </w:r>
            <w:r w:rsidR="00F56FF4">
              <w:rPr>
                <w:noProof/>
                <w:webHidden/>
              </w:rPr>
              <w:fldChar w:fldCharType="separate"/>
            </w:r>
            <w:r w:rsidR="00F56FF4">
              <w:rPr>
                <w:noProof/>
                <w:webHidden/>
              </w:rPr>
              <w:t>57</w:t>
            </w:r>
            <w:r w:rsidR="00F56FF4">
              <w:rPr>
                <w:noProof/>
                <w:webHidden/>
              </w:rPr>
              <w:fldChar w:fldCharType="end"/>
            </w:r>
          </w:hyperlink>
        </w:p>
        <w:p w14:paraId="347406DD" w14:textId="4DEE4E22" w:rsidR="00F56FF4" w:rsidRDefault="00647B8D">
          <w:pPr>
            <w:pStyle w:val="TM3"/>
            <w:tabs>
              <w:tab w:val="left" w:pos="1320"/>
              <w:tab w:val="right" w:leader="dot" w:pos="9060"/>
            </w:tabs>
            <w:rPr>
              <w:rFonts w:eastAsiaTheme="minorEastAsia" w:cstheme="minorBidi"/>
              <w:noProof/>
              <w:lang w:eastAsia="fr-FR"/>
            </w:rPr>
          </w:pPr>
          <w:hyperlink w:anchor="_Toc213335020" w:history="1">
            <w:r w:rsidR="00F56FF4" w:rsidRPr="00BC31AE">
              <w:rPr>
                <w:rStyle w:val="Lienhypertexte"/>
                <w:noProof/>
              </w:rPr>
              <w:t>5.7.2</w:t>
            </w:r>
            <w:r w:rsidR="00F56FF4">
              <w:rPr>
                <w:rFonts w:eastAsiaTheme="minorEastAsia" w:cstheme="minorBidi"/>
                <w:noProof/>
                <w:lang w:eastAsia="fr-FR"/>
              </w:rPr>
              <w:tab/>
            </w:r>
            <w:r w:rsidR="00F56FF4" w:rsidRPr="00BC31AE">
              <w:rPr>
                <w:rStyle w:val="Lienhypertexte"/>
                <w:noProof/>
              </w:rPr>
              <w:t>Lieu d’exécution des prestations</w:t>
            </w:r>
            <w:r w:rsidR="00F56FF4">
              <w:rPr>
                <w:noProof/>
                <w:webHidden/>
              </w:rPr>
              <w:tab/>
            </w:r>
            <w:r w:rsidR="00F56FF4">
              <w:rPr>
                <w:noProof/>
                <w:webHidden/>
              </w:rPr>
              <w:fldChar w:fldCharType="begin"/>
            </w:r>
            <w:r w:rsidR="00F56FF4">
              <w:rPr>
                <w:noProof/>
                <w:webHidden/>
              </w:rPr>
              <w:instrText xml:space="preserve"> PAGEREF _Toc213335020 \h </w:instrText>
            </w:r>
            <w:r w:rsidR="00F56FF4">
              <w:rPr>
                <w:noProof/>
                <w:webHidden/>
              </w:rPr>
            </w:r>
            <w:r w:rsidR="00F56FF4">
              <w:rPr>
                <w:noProof/>
                <w:webHidden/>
              </w:rPr>
              <w:fldChar w:fldCharType="separate"/>
            </w:r>
            <w:r w:rsidR="00F56FF4">
              <w:rPr>
                <w:noProof/>
                <w:webHidden/>
              </w:rPr>
              <w:t>58</w:t>
            </w:r>
            <w:r w:rsidR="00F56FF4">
              <w:rPr>
                <w:noProof/>
                <w:webHidden/>
              </w:rPr>
              <w:fldChar w:fldCharType="end"/>
            </w:r>
          </w:hyperlink>
        </w:p>
        <w:p w14:paraId="62382BF8" w14:textId="6CA194C2" w:rsidR="00F56FF4" w:rsidRDefault="00647B8D">
          <w:pPr>
            <w:pStyle w:val="TM2"/>
            <w:tabs>
              <w:tab w:val="left" w:pos="880"/>
              <w:tab w:val="right" w:leader="dot" w:pos="9060"/>
            </w:tabs>
            <w:rPr>
              <w:rFonts w:eastAsiaTheme="minorEastAsia" w:cstheme="minorBidi"/>
              <w:noProof/>
              <w:lang w:eastAsia="fr-FR"/>
            </w:rPr>
          </w:pPr>
          <w:hyperlink w:anchor="_Toc213335021" w:history="1">
            <w:r w:rsidR="00F56FF4" w:rsidRPr="00BC31AE">
              <w:rPr>
                <w:rStyle w:val="Lienhypertexte"/>
                <w:noProof/>
              </w:rPr>
              <w:t>5.8</w:t>
            </w:r>
            <w:r w:rsidR="00F56FF4">
              <w:rPr>
                <w:rFonts w:eastAsiaTheme="minorEastAsia" w:cstheme="minorBidi"/>
                <w:noProof/>
                <w:lang w:eastAsia="fr-FR"/>
              </w:rPr>
              <w:tab/>
            </w:r>
            <w:r w:rsidR="00F56FF4" w:rsidRPr="00BC31AE">
              <w:rPr>
                <w:rStyle w:val="Lienhypertexte"/>
                <w:noProof/>
              </w:rPr>
              <w:t>Les centres de compétences et centres de services</w:t>
            </w:r>
            <w:r w:rsidR="00F56FF4">
              <w:rPr>
                <w:noProof/>
                <w:webHidden/>
              </w:rPr>
              <w:tab/>
            </w:r>
            <w:r w:rsidR="00F56FF4">
              <w:rPr>
                <w:noProof/>
                <w:webHidden/>
              </w:rPr>
              <w:fldChar w:fldCharType="begin"/>
            </w:r>
            <w:r w:rsidR="00F56FF4">
              <w:rPr>
                <w:noProof/>
                <w:webHidden/>
              </w:rPr>
              <w:instrText xml:space="preserve"> PAGEREF _Toc213335021 \h </w:instrText>
            </w:r>
            <w:r w:rsidR="00F56FF4">
              <w:rPr>
                <w:noProof/>
                <w:webHidden/>
              </w:rPr>
            </w:r>
            <w:r w:rsidR="00F56FF4">
              <w:rPr>
                <w:noProof/>
                <w:webHidden/>
              </w:rPr>
              <w:fldChar w:fldCharType="separate"/>
            </w:r>
            <w:r w:rsidR="00F56FF4">
              <w:rPr>
                <w:noProof/>
                <w:webHidden/>
              </w:rPr>
              <w:t>59</w:t>
            </w:r>
            <w:r w:rsidR="00F56FF4">
              <w:rPr>
                <w:noProof/>
                <w:webHidden/>
              </w:rPr>
              <w:fldChar w:fldCharType="end"/>
            </w:r>
          </w:hyperlink>
        </w:p>
        <w:p w14:paraId="1FFBA136" w14:textId="455845AE" w:rsidR="00F56FF4" w:rsidRDefault="00647B8D">
          <w:pPr>
            <w:pStyle w:val="TM3"/>
            <w:tabs>
              <w:tab w:val="left" w:pos="1320"/>
              <w:tab w:val="right" w:leader="dot" w:pos="9060"/>
            </w:tabs>
            <w:rPr>
              <w:rFonts w:eastAsiaTheme="minorEastAsia" w:cstheme="minorBidi"/>
              <w:noProof/>
              <w:lang w:eastAsia="fr-FR"/>
            </w:rPr>
          </w:pPr>
          <w:hyperlink w:anchor="_Toc213335022" w:history="1">
            <w:r w:rsidR="00F56FF4" w:rsidRPr="00BC31AE">
              <w:rPr>
                <w:rStyle w:val="Lienhypertexte"/>
                <w:noProof/>
              </w:rPr>
              <w:t>5.8.1</w:t>
            </w:r>
            <w:r w:rsidR="00F56FF4">
              <w:rPr>
                <w:rFonts w:eastAsiaTheme="minorEastAsia" w:cstheme="minorBidi"/>
                <w:noProof/>
                <w:lang w:eastAsia="fr-FR"/>
              </w:rPr>
              <w:tab/>
            </w:r>
            <w:r w:rsidR="00F56FF4" w:rsidRPr="00BC31AE">
              <w:rPr>
                <w:rStyle w:val="Lienhypertexte"/>
                <w:noProof/>
              </w:rPr>
              <w:t>Mise en œuvre d’un CDC ou CDS</w:t>
            </w:r>
            <w:r w:rsidR="00F56FF4">
              <w:rPr>
                <w:noProof/>
                <w:webHidden/>
              </w:rPr>
              <w:tab/>
            </w:r>
            <w:r w:rsidR="00F56FF4">
              <w:rPr>
                <w:noProof/>
                <w:webHidden/>
              </w:rPr>
              <w:fldChar w:fldCharType="begin"/>
            </w:r>
            <w:r w:rsidR="00F56FF4">
              <w:rPr>
                <w:noProof/>
                <w:webHidden/>
              </w:rPr>
              <w:instrText xml:space="preserve"> PAGEREF _Toc213335022 \h </w:instrText>
            </w:r>
            <w:r w:rsidR="00F56FF4">
              <w:rPr>
                <w:noProof/>
                <w:webHidden/>
              </w:rPr>
            </w:r>
            <w:r w:rsidR="00F56FF4">
              <w:rPr>
                <w:noProof/>
                <w:webHidden/>
              </w:rPr>
              <w:fldChar w:fldCharType="separate"/>
            </w:r>
            <w:r w:rsidR="00F56FF4">
              <w:rPr>
                <w:noProof/>
                <w:webHidden/>
              </w:rPr>
              <w:t>60</w:t>
            </w:r>
            <w:r w:rsidR="00F56FF4">
              <w:rPr>
                <w:noProof/>
                <w:webHidden/>
              </w:rPr>
              <w:fldChar w:fldCharType="end"/>
            </w:r>
          </w:hyperlink>
        </w:p>
        <w:p w14:paraId="13645F79" w14:textId="4DB26C73" w:rsidR="00F56FF4" w:rsidRDefault="00647B8D">
          <w:pPr>
            <w:pStyle w:val="TM3"/>
            <w:tabs>
              <w:tab w:val="left" w:pos="1320"/>
              <w:tab w:val="right" w:leader="dot" w:pos="9060"/>
            </w:tabs>
            <w:rPr>
              <w:rFonts w:eastAsiaTheme="minorEastAsia" w:cstheme="minorBidi"/>
              <w:noProof/>
              <w:lang w:eastAsia="fr-FR"/>
            </w:rPr>
          </w:pPr>
          <w:hyperlink w:anchor="_Toc213335023" w:history="1">
            <w:r w:rsidR="00F56FF4" w:rsidRPr="00BC31AE">
              <w:rPr>
                <w:rStyle w:val="Lienhypertexte"/>
                <w:noProof/>
              </w:rPr>
              <w:t>5.8.2</w:t>
            </w:r>
            <w:r w:rsidR="00F56FF4">
              <w:rPr>
                <w:rFonts w:eastAsiaTheme="minorEastAsia" w:cstheme="minorBidi"/>
                <w:noProof/>
                <w:lang w:eastAsia="fr-FR"/>
              </w:rPr>
              <w:tab/>
            </w:r>
            <w:r w:rsidR="00F56FF4" w:rsidRPr="00BC31AE">
              <w:rPr>
                <w:rStyle w:val="Lienhypertexte"/>
                <w:noProof/>
              </w:rPr>
              <w:t>Le fonctionnement d’un CDC ou CDS</w:t>
            </w:r>
            <w:r w:rsidR="00F56FF4">
              <w:rPr>
                <w:noProof/>
                <w:webHidden/>
              </w:rPr>
              <w:tab/>
            </w:r>
            <w:r w:rsidR="00F56FF4">
              <w:rPr>
                <w:noProof/>
                <w:webHidden/>
              </w:rPr>
              <w:fldChar w:fldCharType="begin"/>
            </w:r>
            <w:r w:rsidR="00F56FF4">
              <w:rPr>
                <w:noProof/>
                <w:webHidden/>
              </w:rPr>
              <w:instrText xml:space="preserve"> PAGEREF _Toc213335023 \h </w:instrText>
            </w:r>
            <w:r w:rsidR="00F56FF4">
              <w:rPr>
                <w:noProof/>
                <w:webHidden/>
              </w:rPr>
            </w:r>
            <w:r w:rsidR="00F56FF4">
              <w:rPr>
                <w:noProof/>
                <w:webHidden/>
              </w:rPr>
              <w:fldChar w:fldCharType="separate"/>
            </w:r>
            <w:r w:rsidR="00F56FF4">
              <w:rPr>
                <w:noProof/>
                <w:webHidden/>
              </w:rPr>
              <w:t>62</w:t>
            </w:r>
            <w:r w:rsidR="00F56FF4">
              <w:rPr>
                <w:noProof/>
                <w:webHidden/>
              </w:rPr>
              <w:fldChar w:fldCharType="end"/>
            </w:r>
          </w:hyperlink>
        </w:p>
        <w:p w14:paraId="0CAF6A0B" w14:textId="0566058D" w:rsidR="00F56FF4" w:rsidRDefault="00647B8D">
          <w:pPr>
            <w:pStyle w:val="TM3"/>
            <w:tabs>
              <w:tab w:val="left" w:pos="1320"/>
              <w:tab w:val="right" w:leader="dot" w:pos="9060"/>
            </w:tabs>
            <w:rPr>
              <w:rFonts w:eastAsiaTheme="minorEastAsia" w:cstheme="minorBidi"/>
              <w:noProof/>
              <w:lang w:eastAsia="fr-FR"/>
            </w:rPr>
          </w:pPr>
          <w:hyperlink w:anchor="_Toc213335024" w:history="1">
            <w:r w:rsidR="00F56FF4" w:rsidRPr="00BC31AE">
              <w:rPr>
                <w:rStyle w:val="Lienhypertexte"/>
                <w:noProof/>
              </w:rPr>
              <w:t>5.8.3</w:t>
            </w:r>
            <w:r w:rsidR="00F56FF4">
              <w:rPr>
                <w:rFonts w:eastAsiaTheme="minorEastAsia" w:cstheme="minorBidi"/>
                <w:noProof/>
                <w:lang w:eastAsia="fr-FR"/>
              </w:rPr>
              <w:tab/>
            </w:r>
            <w:r w:rsidR="00F56FF4" w:rsidRPr="00BC31AE">
              <w:rPr>
                <w:rStyle w:val="Lienhypertexte"/>
                <w:noProof/>
              </w:rPr>
              <w:t>Pilotage global des mises en œuvres</w:t>
            </w:r>
            <w:r w:rsidR="00F56FF4">
              <w:rPr>
                <w:noProof/>
                <w:webHidden/>
              </w:rPr>
              <w:tab/>
            </w:r>
            <w:r w:rsidR="00F56FF4">
              <w:rPr>
                <w:noProof/>
                <w:webHidden/>
              </w:rPr>
              <w:fldChar w:fldCharType="begin"/>
            </w:r>
            <w:r w:rsidR="00F56FF4">
              <w:rPr>
                <w:noProof/>
                <w:webHidden/>
              </w:rPr>
              <w:instrText xml:space="preserve"> PAGEREF _Toc213335024 \h </w:instrText>
            </w:r>
            <w:r w:rsidR="00F56FF4">
              <w:rPr>
                <w:noProof/>
                <w:webHidden/>
              </w:rPr>
            </w:r>
            <w:r w:rsidR="00F56FF4">
              <w:rPr>
                <w:noProof/>
                <w:webHidden/>
              </w:rPr>
              <w:fldChar w:fldCharType="separate"/>
            </w:r>
            <w:r w:rsidR="00F56FF4">
              <w:rPr>
                <w:noProof/>
                <w:webHidden/>
              </w:rPr>
              <w:t>62</w:t>
            </w:r>
            <w:r w:rsidR="00F56FF4">
              <w:rPr>
                <w:noProof/>
                <w:webHidden/>
              </w:rPr>
              <w:fldChar w:fldCharType="end"/>
            </w:r>
          </w:hyperlink>
        </w:p>
        <w:p w14:paraId="4083ED9B" w14:textId="03CA8724" w:rsidR="00F56FF4" w:rsidRDefault="00647B8D">
          <w:pPr>
            <w:pStyle w:val="TM3"/>
            <w:tabs>
              <w:tab w:val="left" w:pos="1320"/>
              <w:tab w:val="right" w:leader="dot" w:pos="9060"/>
            </w:tabs>
            <w:rPr>
              <w:rFonts w:eastAsiaTheme="minorEastAsia" w:cstheme="minorBidi"/>
              <w:noProof/>
              <w:lang w:eastAsia="fr-FR"/>
            </w:rPr>
          </w:pPr>
          <w:hyperlink w:anchor="_Toc213335025" w:history="1">
            <w:r w:rsidR="00F56FF4" w:rsidRPr="00BC31AE">
              <w:rPr>
                <w:rStyle w:val="Lienhypertexte"/>
                <w:noProof/>
              </w:rPr>
              <w:t>5.8.4</w:t>
            </w:r>
            <w:r w:rsidR="00F56FF4">
              <w:rPr>
                <w:rFonts w:eastAsiaTheme="minorEastAsia" w:cstheme="minorBidi"/>
                <w:noProof/>
                <w:lang w:eastAsia="fr-FR"/>
              </w:rPr>
              <w:tab/>
            </w:r>
            <w:r w:rsidR="00F56FF4" w:rsidRPr="00BC31AE">
              <w:rPr>
                <w:rStyle w:val="Lienhypertexte"/>
                <w:noProof/>
              </w:rPr>
              <w:t>Commande et facturation</w:t>
            </w:r>
            <w:r w:rsidR="00F56FF4">
              <w:rPr>
                <w:noProof/>
                <w:webHidden/>
              </w:rPr>
              <w:tab/>
            </w:r>
            <w:r w:rsidR="00F56FF4">
              <w:rPr>
                <w:noProof/>
                <w:webHidden/>
              </w:rPr>
              <w:fldChar w:fldCharType="begin"/>
            </w:r>
            <w:r w:rsidR="00F56FF4">
              <w:rPr>
                <w:noProof/>
                <w:webHidden/>
              </w:rPr>
              <w:instrText xml:space="preserve"> PAGEREF _Toc213335025 \h </w:instrText>
            </w:r>
            <w:r w:rsidR="00F56FF4">
              <w:rPr>
                <w:noProof/>
                <w:webHidden/>
              </w:rPr>
            </w:r>
            <w:r w:rsidR="00F56FF4">
              <w:rPr>
                <w:noProof/>
                <w:webHidden/>
              </w:rPr>
              <w:fldChar w:fldCharType="separate"/>
            </w:r>
            <w:r w:rsidR="00F56FF4">
              <w:rPr>
                <w:noProof/>
                <w:webHidden/>
              </w:rPr>
              <w:t>62</w:t>
            </w:r>
            <w:r w:rsidR="00F56FF4">
              <w:rPr>
                <w:noProof/>
                <w:webHidden/>
              </w:rPr>
              <w:fldChar w:fldCharType="end"/>
            </w:r>
          </w:hyperlink>
        </w:p>
        <w:p w14:paraId="203F2356" w14:textId="301DB832" w:rsidR="00F56FF4" w:rsidRDefault="00647B8D">
          <w:pPr>
            <w:pStyle w:val="TM3"/>
            <w:tabs>
              <w:tab w:val="left" w:pos="1320"/>
              <w:tab w:val="right" w:leader="dot" w:pos="9060"/>
            </w:tabs>
            <w:rPr>
              <w:rFonts w:eastAsiaTheme="minorEastAsia" w:cstheme="minorBidi"/>
              <w:noProof/>
              <w:lang w:eastAsia="fr-FR"/>
            </w:rPr>
          </w:pPr>
          <w:hyperlink w:anchor="_Toc213335026" w:history="1">
            <w:r w:rsidR="00F56FF4" w:rsidRPr="00BC31AE">
              <w:rPr>
                <w:rStyle w:val="Lienhypertexte"/>
                <w:noProof/>
              </w:rPr>
              <w:t>5.8.5</w:t>
            </w:r>
            <w:r w:rsidR="00F56FF4">
              <w:rPr>
                <w:rFonts w:eastAsiaTheme="minorEastAsia" w:cstheme="minorBidi"/>
                <w:noProof/>
                <w:lang w:eastAsia="fr-FR"/>
              </w:rPr>
              <w:tab/>
            </w:r>
            <w:r w:rsidR="00F56FF4" w:rsidRPr="00BC31AE">
              <w:rPr>
                <w:rStyle w:val="Lienhypertexte"/>
                <w:noProof/>
              </w:rPr>
              <w:t>Prix des UO en CDC ou CDS</w:t>
            </w:r>
            <w:r w:rsidR="00F56FF4">
              <w:rPr>
                <w:noProof/>
                <w:webHidden/>
              </w:rPr>
              <w:tab/>
            </w:r>
            <w:r w:rsidR="00F56FF4">
              <w:rPr>
                <w:noProof/>
                <w:webHidden/>
              </w:rPr>
              <w:fldChar w:fldCharType="begin"/>
            </w:r>
            <w:r w:rsidR="00F56FF4">
              <w:rPr>
                <w:noProof/>
                <w:webHidden/>
              </w:rPr>
              <w:instrText xml:space="preserve"> PAGEREF _Toc213335026 \h </w:instrText>
            </w:r>
            <w:r w:rsidR="00F56FF4">
              <w:rPr>
                <w:noProof/>
                <w:webHidden/>
              </w:rPr>
            </w:r>
            <w:r w:rsidR="00F56FF4">
              <w:rPr>
                <w:noProof/>
                <w:webHidden/>
              </w:rPr>
              <w:fldChar w:fldCharType="separate"/>
            </w:r>
            <w:r w:rsidR="00F56FF4">
              <w:rPr>
                <w:noProof/>
                <w:webHidden/>
              </w:rPr>
              <w:t>62</w:t>
            </w:r>
            <w:r w:rsidR="00F56FF4">
              <w:rPr>
                <w:noProof/>
                <w:webHidden/>
              </w:rPr>
              <w:fldChar w:fldCharType="end"/>
            </w:r>
          </w:hyperlink>
        </w:p>
        <w:p w14:paraId="313B4D6B" w14:textId="702BD9FD" w:rsidR="00F56FF4" w:rsidRDefault="00647B8D">
          <w:pPr>
            <w:pStyle w:val="TM2"/>
            <w:tabs>
              <w:tab w:val="left" w:pos="880"/>
              <w:tab w:val="right" w:leader="dot" w:pos="9060"/>
            </w:tabs>
            <w:rPr>
              <w:rFonts w:eastAsiaTheme="minorEastAsia" w:cstheme="minorBidi"/>
              <w:noProof/>
              <w:lang w:eastAsia="fr-FR"/>
            </w:rPr>
          </w:pPr>
          <w:hyperlink w:anchor="_Toc213335027" w:history="1">
            <w:r w:rsidR="00F56FF4" w:rsidRPr="00BC31AE">
              <w:rPr>
                <w:rStyle w:val="Lienhypertexte"/>
                <w:noProof/>
              </w:rPr>
              <w:t>5.9</w:t>
            </w:r>
            <w:r w:rsidR="00F56FF4">
              <w:rPr>
                <w:rFonts w:eastAsiaTheme="minorEastAsia" w:cstheme="minorBidi"/>
                <w:noProof/>
                <w:lang w:eastAsia="fr-FR"/>
              </w:rPr>
              <w:tab/>
            </w:r>
            <w:r w:rsidR="00F56FF4" w:rsidRPr="00BC31AE">
              <w:rPr>
                <w:rStyle w:val="Lienhypertexte"/>
                <w:noProof/>
              </w:rPr>
              <w:t>Initialisation et réversibilité du marché [Tranches optionnelles]</w:t>
            </w:r>
            <w:r w:rsidR="00F56FF4">
              <w:rPr>
                <w:noProof/>
                <w:webHidden/>
              </w:rPr>
              <w:tab/>
            </w:r>
            <w:r w:rsidR="00F56FF4">
              <w:rPr>
                <w:noProof/>
                <w:webHidden/>
              </w:rPr>
              <w:fldChar w:fldCharType="begin"/>
            </w:r>
            <w:r w:rsidR="00F56FF4">
              <w:rPr>
                <w:noProof/>
                <w:webHidden/>
              </w:rPr>
              <w:instrText xml:space="preserve"> PAGEREF _Toc213335027 \h </w:instrText>
            </w:r>
            <w:r w:rsidR="00F56FF4">
              <w:rPr>
                <w:noProof/>
                <w:webHidden/>
              </w:rPr>
            </w:r>
            <w:r w:rsidR="00F56FF4">
              <w:rPr>
                <w:noProof/>
                <w:webHidden/>
              </w:rPr>
              <w:fldChar w:fldCharType="separate"/>
            </w:r>
            <w:r w:rsidR="00F56FF4">
              <w:rPr>
                <w:noProof/>
                <w:webHidden/>
              </w:rPr>
              <w:t>63</w:t>
            </w:r>
            <w:r w:rsidR="00F56FF4">
              <w:rPr>
                <w:noProof/>
                <w:webHidden/>
              </w:rPr>
              <w:fldChar w:fldCharType="end"/>
            </w:r>
          </w:hyperlink>
        </w:p>
        <w:p w14:paraId="4B15DE08" w14:textId="2E6EF6D8" w:rsidR="00F56FF4" w:rsidRDefault="00647B8D">
          <w:pPr>
            <w:pStyle w:val="TM3"/>
            <w:tabs>
              <w:tab w:val="left" w:pos="1320"/>
              <w:tab w:val="right" w:leader="dot" w:pos="9060"/>
            </w:tabs>
            <w:rPr>
              <w:rFonts w:eastAsiaTheme="minorEastAsia" w:cstheme="minorBidi"/>
              <w:noProof/>
              <w:lang w:eastAsia="fr-FR"/>
            </w:rPr>
          </w:pPr>
          <w:hyperlink w:anchor="_Toc213335028" w:history="1">
            <w:r w:rsidR="00F56FF4" w:rsidRPr="00BC31AE">
              <w:rPr>
                <w:rStyle w:val="Lienhypertexte"/>
                <w:noProof/>
              </w:rPr>
              <w:t>5.9.1</w:t>
            </w:r>
            <w:r w:rsidR="00F56FF4">
              <w:rPr>
                <w:rFonts w:eastAsiaTheme="minorEastAsia" w:cstheme="minorBidi"/>
                <w:noProof/>
                <w:lang w:eastAsia="fr-FR"/>
              </w:rPr>
              <w:tab/>
            </w:r>
            <w:r w:rsidR="00F56FF4" w:rsidRPr="00BC31AE">
              <w:rPr>
                <w:rStyle w:val="Lienhypertexte"/>
                <w:noProof/>
              </w:rPr>
              <w:t>Initialisation</w:t>
            </w:r>
            <w:r w:rsidR="00F56FF4">
              <w:rPr>
                <w:noProof/>
                <w:webHidden/>
              </w:rPr>
              <w:tab/>
            </w:r>
            <w:r w:rsidR="00F56FF4">
              <w:rPr>
                <w:noProof/>
                <w:webHidden/>
              </w:rPr>
              <w:fldChar w:fldCharType="begin"/>
            </w:r>
            <w:r w:rsidR="00F56FF4">
              <w:rPr>
                <w:noProof/>
                <w:webHidden/>
              </w:rPr>
              <w:instrText xml:space="preserve"> PAGEREF _Toc213335028 \h </w:instrText>
            </w:r>
            <w:r w:rsidR="00F56FF4">
              <w:rPr>
                <w:noProof/>
                <w:webHidden/>
              </w:rPr>
            </w:r>
            <w:r w:rsidR="00F56FF4">
              <w:rPr>
                <w:noProof/>
                <w:webHidden/>
              </w:rPr>
              <w:fldChar w:fldCharType="separate"/>
            </w:r>
            <w:r w:rsidR="00F56FF4">
              <w:rPr>
                <w:noProof/>
                <w:webHidden/>
              </w:rPr>
              <w:t>63</w:t>
            </w:r>
            <w:r w:rsidR="00F56FF4">
              <w:rPr>
                <w:noProof/>
                <w:webHidden/>
              </w:rPr>
              <w:fldChar w:fldCharType="end"/>
            </w:r>
          </w:hyperlink>
        </w:p>
        <w:p w14:paraId="20F3C2C8" w14:textId="507812BF" w:rsidR="00F56FF4" w:rsidRDefault="00647B8D">
          <w:pPr>
            <w:pStyle w:val="TM3"/>
            <w:tabs>
              <w:tab w:val="left" w:pos="1320"/>
              <w:tab w:val="right" w:leader="dot" w:pos="9060"/>
            </w:tabs>
            <w:rPr>
              <w:rFonts w:eastAsiaTheme="minorEastAsia" w:cstheme="minorBidi"/>
              <w:noProof/>
              <w:lang w:eastAsia="fr-FR"/>
            </w:rPr>
          </w:pPr>
          <w:hyperlink w:anchor="_Toc213335029" w:history="1">
            <w:r w:rsidR="00F56FF4" w:rsidRPr="00BC31AE">
              <w:rPr>
                <w:rStyle w:val="Lienhypertexte"/>
                <w:noProof/>
              </w:rPr>
              <w:t>5.9.2</w:t>
            </w:r>
            <w:r w:rsidR="00F56FF4">
              <w:rPr>
                <w:rFonts w:eastAsiaTheme="minorEastAsia" w:cstheme="minorBidi"/>
                <w:noProof/>
                <w:lang w:eastAsia="fr-FR"/>
              </w:rPr>
              <w:tab/>
            </w:r>
            <w:r w:rsidR="00F56FF4" w:rsidRPr="00BC31AE">
              <w:rPr>
                <w:rStyle w:val="Lienhypertexte"/>
                <w:noProof/>
              </w:rPr>
              <w:t>Réversibilité</w:t>
            </w:r>
            <w:r w:rsidR="00F56FF4">
              <w:rPr>
                <w:noProof/>
                <w:webHidden/>
              </w:rPr>
              <w:tab/>
            </w:r>
            <w:r w:rsidR="00F56FF4">
              <w:rPr>
                <w:noProof/>
                <w:webHidden/>
              </w:rPr>
              <w:fldChar w:fldCharType="begin"/>
            </w:r>
            <w:r w:rsidR="00F56FF4">
              <w:rPr>
                <w:noProof/>
                <w:webHidden/>
              </w:rPr>
              <w:instrText xml:space="preserve"> PAGEREF _Toc213335029 \h </w:instrText>
            </w:r>
            <w:r w:rsidR="00F56FF4">
              <w:rPr>
                <w:noProof/>
                <w:webHidden/>
              </w:rPr>
            </w:r>
            <w:r w:rsidR="00F56FF4">
              <w:rPr>
                <w:noProof/>
                <w:webHidden/>
              </w:rPr>
              <w:fldChar w:fldCharType="separate"/>
            </w:r>
            <w:r w:rsidR="00F56FF4">
              <w:rPr>
                <w:noProof/>
                <w:webHidden/>
              </w:rPr>
              <w:t>65</w:t>
            </w:r>
            <w:r w:rsidR="00F56FF4">
              <w:rPr>
                <w:noProof/>
                <w:webHidden/>
              </w:rPr>
              <w:fldChar w:fldCharType="end"/>
            </w:r>
          </w:hyperlink>
        </w:p>
        <w:p w14:paraId="42843F62" w14:textId="343E998C" w:rsidR="00F56FF4" w:rsidRDefault="00647B8D">
          <w:pPr>
            <w:pStyle w:val="TM2"/>
            <w:tabs>
              <w:tab w:val="left" w:pos="880"/>
              <w:tab w:val="right" w:leader="dot" w:pos="9060"/>
            </w:tabs>
            <w:rPr>
              <w:rFonts w:eastAsiaTheme="minorEastAsia" w:cstheme="minorBidi"/>
              <w:noProof/>
              <w:lang w:eastAsia="fr-FR"/>
            </w:rPr>
          </w:pPr>
          <w:hyperlink w:anchor="_Toc213335030" w:history="1">
            <w:r w:rsidR="00F56FF4" w:rsidRPr="00BC31AE">
              <w:rPr>
                <w:rStyle w:val="Lienhypertexte"/>
                <w:noProof/>
              </w:rPr>
              <w:t>5.10</w:t>
            </w:r>
            <w:r w:rsidR="00F56FF4">
              <w:rPr>
                <w:rFonts w:eastAsiaTheme="minorEastAsia" w:cstheme="minorBidi"/>
                <w:noProof/>
                <w:lang w:eastAsia="fr-FR"/>
              </w:rPr>
              <w:tab/>
            </w:r>
            <w:r w:rsidR="00F56FF4" w:rsidRPr="00BC31AE">
              <w:rPr>
                <w:rStyle w:val="Lienhypertexte"/>
                <w:noProof/>
              </w:rPr>
              <w:t>Gouvernance et pilotage des prestations</w:t>
            </w:r>
            <w:r w:rsidR="00F56FF4">
              <w:rPr>
                <w:noProof/>
                <w:webHidden/>
              </w:rPr>
              <w:tab/>
            </w:r>
            <w:r w:rsidR="00F56FF4">
              <w:rPr>
                <w:noProof/>
                <w:webHidden/>
              </w:rPr>
              <w:fldChar w:fldCharType="begin"/>
            </w:r>
            <w:r w:rsidR="00F56FF4">
              <w:rPr>
                <w:noProof/>
                <w:webHidden/>
              </w:rPr>
              <w:instrText xml:space="preserve"> PAGEREF _Toc213335030 \h </w:instrText>
            </w:r>
            <w:r w:rsidR="00F56FF4">
              <w:rPr>
                <w:noProof/>
                <w:webHidden/>
              </w:rPr>
            </w:r>
            <w:r w:rsidR="00F56FF4">
              <w:rPr>
                <w:noProof/>
                <w:webHidden/>
              </w:rPr>
              <w:fldChar w:fldCharType="separate"/>
            </w:r>
            <w:r w:rsidR="00F56FF4">
              <w:rPr>
                <w:noProof/>
                <w:webHidden/>
              </w:rPr>
              <w:t>69</w:t>
            </w:r>
            <w:r w:rsidR="00F56FF4">
              <w:rPr>
                <w:noProof/>
                <w:webHidden/>
              </w:rPr>
              <w:fldChar w:fldCharType="end"/>
            </w:r>
          </w:hyperlink>
        </w:p>
        <w:p w14:paraId="66806C70" w14:textId="1E6958CD" w:rsidR="00F56FF4" w:rsidRDefault="00647B8D">
          <w:pPr>
            <w:pStyle w:val="TM3"/>
            <w:tabs>
              <w:tab w:val="left" w:pos="1320"/>
              <w:tab w:val="right" w:leader="dot" w:pos="9060"/>
            </w:tabs>
            <w:rPr>
              <w:rFonts w:eastAsiaTheme="minorEastAsia" w:cstheme="minorBidi"/>
              <w:noProof/>
              <w:lang w:eastAsia="fr-FR"/>
            </w:rPr>
          </w:pPr>
          <w:hyperlink w:anchor="_Toc213335031" w:history="1">
            <w:r w:rsidR="00F56FF4" w:rsidRPr="00BC31AE">
              <w:rPr>
                <w:rStyle w:val="Lienhypertexte"/>
                <w:noProof/>
              </w:rPr>
              <w:t>5.10.1</w:t>
            </w:r>
            <w:r w:rsidR="00F56FF4">
              <w:rPr>
                <w:rFonts w:eastAsiaTheme="minorEastAsia" w:cstheme="minorBidi"/>
                <w:noProof/>
                <w:lang w:eastAsia="fr-FR"/>
              </w:rPr>
              <w:tab/>
            </w:r>
            <w:r w:rsidR="00F56FF4" w:rsidRPr="00BC31AE">
              <w:rPr>
                <w:rStyle w:val="Lienhypertexte"/>
                <w:noProof/>
              </w:rPr>
              <w:t>Réunion de Lancement</w:t>
            </w:r>
            <w:r w:rsidR="00F56FF4">
              <w:rPr>
                <w:noProof/>
                <w:webHidden/>
              </w:rPr>
              <w:tab/>
            </w:r>
            <w:r w:rsidR="00F56FF4">
              <w:rPr>
                <w:noProof/>
                <w:webHidden/>
              </w:rPr>
              <w:fldChar w:fldCharType="begin"/>
            </w:r>
            <w:r w:rsidR="00F56FF4">
              <w:rPr>
                <w:noProof/>
                <w:webHidden/>
              </w:rPr>
              <w:instrText xml:space="preserve"> PAGEREF _Toc213335031 \h </w:instrText>
            </w:r>
            <w:r w:rsidR="00F56FF4">
              <w:rPr>
                <w:noProof/>
                <w:webHidden/>
              </w:rPr>
            </w:r>
            <w:r w:rsidR="00F56FF4">
              <w:rPr>
                <w:noProof/>
                <w:webHidden/>
              </w:rPr>
              <w:fldChar w:fldCharType="separate"/>
            </w:r>
            <w:r w:rsidR="00F56FF4">
              <w:rPr>
                <w:noProof/>
                <w:webHidden/>
              </w:rPr>
              <w:t>70</w:t>
            </w:r>
            <w:r w:rsidR="00F56FF4">
              <w:rPr>
                <w:noProof/>
                <w:webHidden/>
              </w:rPr>
              <w:fldChar w:fldCharType="end"/>
            </w:r>
          </w:hyperlink>
        </w:p>
        <w:p w14:paraId="67CCFCB8" w14:textId="0C475515" w:rsidR="00F56FF4" w:rsidRDefault="00647B8D">
          <w:pPr>
            <w:pStyle w:val="TM3"/>
            <w:tabs>
              <w:tab w:val="left" w:pos="1320"/>
              <w:tab w:val="right" w:leader="dot" w:pos="9060"/>
            </w:tabs>
            <w:rPr>
              <w:rFonts w:eastAsiaTheme="minorEastAsia" w:cstheme="minorBidi"/>
              <w:noProof/>
              <w:lang w:eastAsia="fr-FR"/>
            </w:rPr>
          </w:pPr>
          <w:hyperlink w:anchor="_Toc213335032" w:history="1">
            <w:r w:rsidR="00F56FF4" w:rsidRPr="00BC31AE">
              <w:rPr>
                <w:rStyle w:val="Lienhypertexte"/>
                <w:noProof/>
              </w:rPr>
              <w:t>5.10.2</w:t>
            </w:r>
            <w:r w:rsidR="00F56FF4">
              <w:rPr>
                <w:rFonts w:eastAsiaTheme="minorEastAsia" w:cstheme="minorBidi"/>
                <w:noProof/>
                <w:lang w:eastAsia="fr-FR"/>
              </w:rPr>
              <w:tab/>
            </w:r>
            <w:r w:rsidR="00F56FF4" w:rsidRPr="00BC31AE">
              <w:rPr>
                <w:rStyle w:val="Lienhypertexte"/>
                <w:noProof/>
              </w:rPr>
              <w:t>Comité de Suivi Opérationnel (CSO)</w:t>
            </w:r>
            <w:r w:rsidR="00F56FF4">
              <w:rPr>
                <w:noProof/>
                <w:webHidden/>
              </w:rPr>
              <w:tab/>
            </w:r>
            <w:r w:rsidR="00F56FF4">
              <w:rPr>
                <w:noProof/>
                <w:webHidden/>
              </w:rPr>
              <w:fldChar w:fldCharType="begin"/>
            </w:r>
            <w:r w:rsidR="00F56FF4">
              <w:rPr>
                <w:noProof/>
                <w:webHidden/>
              </w:rPr>
              <w:instrText xml:space="preserve"> PAGEREF _Toc213335032 \h </w:instrText>
            </w:r>
            <w:r w:rsidR="00F56FF4">
              <w:rPr>
                <w:noProof/>
                <w:webHidden/>
              </w:rPr>
            </w:r>
            <w:r w:rsidR="00F56FF4">
              <w:rPr>
                <w:noProof/>
                <w:webHidden/>
              </w:rPr>
              <w:fldChar w:fldCharType="separate"/>
            </w:r>
            <w:r w:rsidR="00F56FF4">
              <w:rPr>
                <w:noProof/>
                <w:webHidden/>
              </w:rPr>
              <w:t>70</w:t>
            </w:r>
            <w:r w:rsidR="00F56FF4">
              <w:rPr>
                <w:noProof/>
                <w:webHidden/>
              </w:rPr>
              <w:fldChar w:fldCharType="end"/>
            </w:r>
          </w:hyperlink>
        </w:p>
        <w:p w14:paraId="3E081E99" w14:textId="6DE6BCEA" w:rsidR="00F56FF4" w:rsidRDefault="00647B8D">
          <w:pPr>
            <w:pStyle w:val="TM3"/>
            <w:tabs>
              <w:tab w:val="left" w:pos="1320"/>
              <w:tab w:val="right" w:leader="dot" w:pos="9060"/>
            </w:tabs>
            <w:rPr>
              <w:rFonts w:eastAsiaTheme="minorEastAsia" w:cstheme="minorBidi"/>
              <w:noProof/>
              <w:lang w:eastAsia="fr-FR"/>
            </w:rPr>
          </w:pPr>
          <w:hyperlink w:anchor="_Toc213335033" w:history="1">
            <w:r w:rsidR="00F56FF4" w:rsidRPr="00BC31AE">
              <w:rPr>
                <w:rStyle w:val="Lienhypertexte"/>
                <w:noProof/>
              </w:rPr>
              <w:t>5.10.3</w:t>
            </w:r>
            <w:r w:rsidR="00F56FF4">
              <w:rPr>
                <w:rFonts w:eastAsiaTheme="minorEastAsia" w:cstheme="minorBidi"/>
                <w:noProof/>
                <w:lang w:eastAsia="fr-FR"/>
              </w:rPr>
              <w:tab/>
            </w:r>
            <w:r w:rsidR="00F56FF4" w:rsidRPr="00BC31AE">
              <w:rPr>
                <w:rStyle w:val="Lienhypertexte"/>
                <w:noProof/>
              </w:rPr>
              <w:t>Comité de Suivi des Prestations (CSP)</w:t>
            </w:r>
            <w:r w:rsidR="00F56FF4">
              <w:rPr>
                <w:noProof/>
                <w:webHidden/>
              </w:rPr>
              <w:tab/>
            </w:r>
            <w:r w:rsidR="00F56FF4">
              <w:rPr>
                <w:noProof/>
                <w:webHidden/>
              </w:rPr>
              <w:fldChar w:fldCharType="begin"/>
            </w:r>
            <w:r w:rsidR="00F56FF4">
              <w:rPr>
                <w:noProof/>
                <w:webHidden/>
              </w:rPr>
              <w:instrText xml:space="preserve"> PAGEREF _Toc213335033 \h </w:instrText>
            </w:r>
            <w:r w:rsidR="00F56FF4">
              <w:rPr>
                <w:noProof/>
                <w:webHidden/>
              </w:rPr>
            </w:r>
            <w:r w:rsidR="00F56FF4">
              <w:rPr>
                <w:noProof/>
                <w:webHidden/>
              </w:rPr>
              <w:fldChar w:fldCharType="separate"/>
            </w:r>
            <w:r w:rsidR="00F56FF4">
              <w:rPr>
                <w:noProof/>
                <w:webHidden/>
              </w:rPr>
              <w:t>71</w:t>
            </w:r>
            <w:r w:rsidR="00F56FF4">
              <w:rPr>
                <w:noProof/>
                <w:webHidden/>
              </w:rPr>
              <w:fldChar w:fldCharType="end"/>
            </w:r>
          </w:hyperlink>
        </w:p>
        <w:p w14:paraId="588AA1CE" w14:textId="1401A236" w:rsidR="00F56FF4" w:rsidRDefault="00647B8D">
          <w:pPr>
            <w:pStyle w:val="TM3"/>
            <w:tabs>
              <w:tab w:val="left" w:pos="1320"/>
              <w:tab w:val="right" w:leader="dot" w:pos="9060"/>
            </w:tabs>
            <w:rPr>
              <w:rFonts w:eastAsiaTheme="minorEastAsia" w:cstheme="minorBidi"/>
              <w:noProof/>
              <w:lang w:eastAsia="fr-FR"/>
            </w:rPr>
          </w:pPr>
          <w:hyperlink w:anchor="_Toc213335034" w:history="1">
            <w:r w:rsidR="00F56FF4" w:rsidRPr="00BC31AE">
              <w:rPr>
                <w:rStyle w:val="Lienhypertexte"/>
                <w:noProof/>
              </w:rPr>
              <w:t>5.10.4</w:t>
            </w:r>
            <w:r w:rsidR="00F56FF4">
              <w:rPr>
                <w:rFonts w:eastAsiaTheme="minorEastAsia" w:cstheme="minorBidi"/>
                <w:noProof/>
                <w:lang w:eastAsia="fr-FR"/>
              </w:rPr>
              <w:tab/>
            </w:r>
            <w:r w:rsidR="00F56FF4" w:rsidRPr="00BC31AE">
              <w:rPr>
                <w:rStyle w:val="Lienhypertexte"/>
                <w:noProof/>
              </w:rPr>
              <w:t>Comité de Pilotage (COPIL)</w:t>
            </w:r>
            <w:r w:rsidR="00F56FF4">
              <w:rPr>
                <w:noProof/>
                <w:webHidden/>
              </w:rPr>
              <w:tab/>
            </w:r>
            <w:r w:rsidR="00F56FF4">
              <w:rPr>
                <w:noProof/>
                <w:webHidden/>
              </w:rPr>
              <w:fldChar w:fldCharType="begin"/>
            </w:r>
            <w:r w:rsidR="00F56FF4">
              <w:rPr>
                <w:noProof/>
                <w:webHidden/>
              </w:rPr>
              <w:instrText xml:space="preserve"> PAGEREF _Toc213335034 \h </w:instrText>
            </w:r>
            <w:r w:rsidR="00F56FF4">
              <w:rPr>
                <w:noProof/>
                <w:webHidden/>
              </w:rPr>
            </w:r>
            <w:r w:rsidR="00F56FF4">
              <w:rPr>
                <w:noProof/>
                <w:webHidden/>
              </w:rPr>
              <w:fldChar w:fldCharType="separate"/>
            </w:r>
            <w:r w:rsidR="00F56FF4">
              <w:rPr>
                <w:noProof/>
                <w:webHidden/>
              </w:rPr>
              <w:t>71</w:t>
            </w:r>
            <w:r w:rsidR="00F56FF4">
              <w:rPr>
                <w:noProof/>
                <w:webHidden/>
              </w:rPr>
              <w:fldChar w:fldCharType="end"/>
            </w:r>
          </w:hyperlink>
        </w:p>
        <w:p w14:paraId="596E4DF3" w14:textId="573B42A4" w:rsidR="00F56FF4" w:rsidRDefault="00647B8D">
          <w:pPr>
            <w:pStyle w:val="TM3"/>
            <w:tabs>
              <w:tab w:val="left" w:pos="1320"/>
              <w:tab w:val="right" w:leader="dot" w:pos="9060"/>
            </w:tabs>
            <w:rPr>
              <w:rFonts w:eastAsiaTheme="minorEastAsia" w:cstheme="minorBidi"/>
              <w:noProof/>
              <w:lang w:eastAsia="fr-FR"/>
            </w:rPr>
          </w:pPr>
          <w:hyperlink w:anchor="_Toc213335035" w:history="1">
            <w:r w:rsidR="00F56FF4" w:rsidRPr="00BC31AE">
              <w:rPr>
                <w:rStyle w:val="Lienhypertexte"/>
                <w:noProof/>
              </w:rPr>
              <w:t>5.10.5</w:t>
            </w:r>
            <w:r w:rsidR="00F56FF4">
              <w:rPr>
                <w:rFonts w:eastAsiaTheme="minorEastAsia" w:cstheme="minorBidi"/>
                <w:noProof/>
                <w:lang w:eastAsia="fr-FR"/>
              </w:rPr>
              <w:tab/>
            </w:r>
            <w:r w:rsidR="00F56FF4" w:rsidRPr="00BC31AE">
              <w:rPr>
                <w:rStyle w:val="Lienhypertexte"/>
                <w:noProof/>
              </w:rPr>
              <w:t>Comité Stratégique (COSTRAT)</w:t>
            </w:r>
            <w:r w:rsidR="00F56FF4">
              <w:rPr>
                <w:noProof/>
                <w:webHidden/>
              </w:rPr>
              <w:tab/>
            </w:r>
            <w:r w:rsidR="00F56FF4">
              <w:rPr>
                <w:noProof/>
                <w:webHidden/>
              </w:rPr>
              <w:fldChar w:fldCharType="begin"/>
            </w:r>
            <w:r w:rsidR="00F56FF4">
              <w:rPr>
                <w:noProof/>
                <w:webHidden/>
              </w:rPr>
              <w:instrText xml:space="preserve"> PAGEREF _Toc213335035 \h </w:instrText>
            </w:r>
            <w:r w:rsidR="00F56FF4">
              <w:rPr>
                <w:noProof/>
                <w:webHidden/>
              </w:rPr>
            </w:r>
            <w:r w:rsidR="00F56FF4">
              <w:rPr>
                <w:noProof/>
                <w:webHidden/>
              </w:rPr>
              <w:fldChar w:fldCharType="separate"/>
            </w:r>
            <w:r w:rsidR="00F56FF4">
              <w:rPr>
                <w:noProof/>
                <w:webHidden/>
              </w:rPr>
              <w:t>72</w:t>
            </w:r>
            <w:r w:rsidR="00F56FF4">
              <w:rPr>
                <w:noProof/>
                <w:webHidden/>
              </w:rPr>
              <w:fldChar w:fldCharType="end"/>
            </w:r>
          </w:hyperlink>
        </w:p>
        <w:p w14:paraId="77B1559D" w14:textId="49AD5D9C" w:rsidR="00F56FF4" w:rsidRDefault="00647B8D">
          <w:pPr>
            <w:pStyle w:val="TM2"/>
            <w:tabs>
              <w:tab w:val="left" w:pos="880"/>
              <w:tab w:val="right" w:leader="dot" w:pos="9060"/>
            </w:tabs>
            <w:rPr>
              <w:rFonts w:eastAsiaTheme="minorEastAsia" w:cstheme="minorBidi"/>
              <w:noProof/>
              <w:lang w:eastAsia="fr-FR"/>
            </w:rPr>
          </w:pPr>
          <w:hyperlink w:anchor="_Toc213335036" w:history="1">
            <w:r w:rsidR="00F56FF4" w:rsidRPr="00BC31AE">
              <w:rPr>
                <w:rStyle w:val="Lienhypertexte"/>
                <w:noProof/>
              </w:rPr>
              <w:t>5.11</w:t>
            </w:r>
            <w:r w:rsidR="00F56FF4">
              <w:rPr>
                <w:rFonts w:eastAsiaTheme="minorEastAsia" w:cstheme="minorBidi"/>
                <w:noProof/>
                <w:lang w:eastAsia="fr-FR"/>
              </w:rPr>
              <w:tab/>
            </w:r>
            <w:r w:rsidR="00F56FF4" w:rsidRPr="00BC31AE">
              <w:rPr>
                <w:rStyle w:val="Lienhypertexte"/>
                <w:noProof/>
              </w:rPr>
              <w:t>Modalités pratiques</w:t>
            </w:r>
            <w:r w:rsidR="00F56FF4">
              <w:rPr>
                <w:noProof/>
                <w:webHidden/>
              </w:rPr>
              <w:tab/>
            </w:r>
            <w:r w:rsidR="00F56FF4">
              <w:rPr>
                <w:noProof/>
                <w:webHidden/>
              </w:rPr>
              <w:fldChar w:fldCharType="begin"/>
            </w:r>
            <w:r w:rsidR="00F56FF4">
              <w:rPr>
                <w:noProof/>
                <w:webHidden/>
              </w:rPr>
              <w:instrText xml:space="preserve"> PAGEREF _Toc213335036 \h </w:instrText>
            </w:r>
            <w:r w:rsidR="00F56FF4">
              <w:rPr>
                <w:noProof/>
                <w:webHidden/>
              </w:rPr>
            </w:r>
            <w:r w:rsidR="00F56FF4">
              <w:rPr>
                <w:noProof/>
                <w:webHidden/>
              </w:rPr>
              <w:fldChar w:fldCharType="separate"/>
            </w:r>
            <w:r w:rsidR="00F56FF4">
              <w:rPr>
                <w:noProof/>
                <w:webHidden/>
              </w:rPr>
              <w:t>72</w:t>
            </w:r>
            <w:r w:rsidR="00F56FF4">
              <w:rPr>
                <w:noProof/>
                <w:webHidden/>
              </w:rPr>
              <w:fldChar w:fldCharType="end"/>
            </w:r>
          </w:hyperlink>
        </w:p>
        <w:p w14:paraId="692E6F47" w14:textId="585825F4" w:rsidR="00F56FF4" w:rsidRDefault="00647B8D">
          <w:pPr>
            <w:pStyle w:val="TM3"/>
            <w:tabs>
              <w:tab w:val="left" w:pos="1320"/>
              <w:tab w:val="right" w:leader="dot" w:pos="9060"/>
            </w:tabs>
            <w:rPr>
              <w:rFonts w:eastAsiaTheme="minorEastAsia" w:cstheme="minorBidi"/>
              <w:noProof/>
              <w:lang w:eastAsia="fr-FR"/>
            </w:rPr>
          </w:pPr>
          <w:hyperlink w:anchor="_Toc213335037" w:history="1">
            <w:r w:rsidR="00F56FF4" w:rsidRPr="00BC31AE">
              <w:rPr>
                <w:rStyle w:val="Lienhypertexte"/>
                <w:noProof/>
              </w:rPr>
              <w:t>5.11.1</w:t>
            </w:r>
            <w:r w:rsidR="00F56FF4">
              <w:rPr>
                <w:rFonts w:eastAsiaTheme="minorEastAsia" w:cstheme="minorBidi"/>
                <w:noProof/>
                <w:lang w:eastAsia="fr-FR"/>
              </w:rPr>
              <w:tab/>
            </w:r>
            <w:r w:rsidR="00F56FF4" w:rsidRPr="00BC31AE">
              <w:rPr>
                <w:rStyle w:val="Lienhypertexte"/>
                <w:noProof/>
              </w:rPr>
              <w:t>Langue</w:t>
            </w:r>
            <w:r w:rsidR="00F56FF4">
              <w:rPr>
                <w:noProof/>
                <w:webHidden/>
              </w:rPr>
              <w:tab/>
            </w:r>
            <w:r w:rsidR="00F56FF4">
              <w:rPr>
                <w:noProof/>
                <w:webHidden/>
              </w:rPr>
              <w:fldChar w:fldCharType="begin"/>
            </w:r>
            <w:r w:rsidR="00F56FF4">
              <w:rPr>
                <w:noProof/>
                <w:webHidden/>
              </w:rPr>
              <w:instrText xml:space="preserve"> PAGEREF _Toc213335037 \h </w:instrText>
            </w:r>
            <w:r w:rsidR="00F56FF4">
              <w:rPr>
                <w:noProof/>
                <w:webHidden/>
              </w:rPr>
            </w:r>
            <w:r w:rsidR="00F56FF4">
              <w:rPr>
                <w:noProof/>
                <w:webHidden/>
              </w:rPr>
              <w:fldChar w:fldCharType="separate"/>
            </w:r>
            <w:r w:rsidR="00F56FF4">
              <w:rPr>
                <w:noProof/>
                <w:webHidden/>
              </w:rPr>
              <w:t>72</w:t>
            </w:r>
            <w:r w:rsidR="00F56FF4">
              <w:rPr>
                <w:noProof/>
                <w:webHidden/>
              </w:rPr>
              <w:fldChar w:fldCharType="end"/>
            </w:r>
          </w:hyperlink>
        </w:p>
        <w:p w14:paraId="356FF1C0" w14:textId="69AB79FC" w:rsidR="00F56FF4" w:rsidRDefault="00647B8D">
          <w:pPr>
            <w:pStyle w:val="TM3"/>
            <w:tabs>
              <w:tab w:val="left" w:pos="1320"/>
              <w:tab w:val="right" w:leader="dot" w:pos="9060"/>
            </w:tabs>
            <w:rPr>
              <w:rFonts w:eastAsiaTheme="minorEastAsia" w:cstheme="minorBidi"/>
              <w:noProof/>
              <w:lang w:eastAsia="fr-FR"/>
            </w:rPr>
          </w:pPr>
          <w:hyperlink w:anchor="_Toc213335038" w:history="1">
            <w:r w:rsidR="00F56FF4" w:rsidRPr="00BC31AE">
              <w:rPr>
                <w:rStyle w:val="Lienhypertexte"/>
                <w:noProof/>
              </w:rPr>
              <w:t>5.11.2</w:t>
            </w:r>
            <w:r w:rsidR="00F56FF4">
              <w:rPr>
                <w:rFonts w:eastAsiaTheme="minorEastAsia" w:cstheme="minorBidi"/>
                <w:noProof/>
                <w:lang w:eastAsia="fr-FR"/>
              </w:rPr>
              <w:tab/>
            </w:r>
            <w:r w:rsidR="00F56FF4" w:rsidRPr="00BC31AE">
              <w:rPr>
                <w:rStyle w:val="Lienhypertexte"/>
                <w:noProof/>
              </w:rPr>
              <w:t>Frais de déplacement</w:t>
            </w:r>
            <w:r w:rsidR="00F56FF4">
              <w:rPr>
                <w:noProof/>
                <w:webHidden/>
              </w:rPr>
              <w:tab/>
            </w:r>
            <w:r w:rsidR="00F56FF4">
              <w:rPr>
                <w:noProof/>
                <w:webHidden/>
              </w:rPr>
              <w:fldChar w:fldCharType="begin"/>
            </w:r>
            <w:r w:rsidR="00F56FF4">
              <w:rPr>
                <w:noProof/>
                <w:webHidden/>
              </w:rPr>
              <w:instrText xml:space="preserve"> PAGEREF _Toc213335038 \h </w:instrText>
            </w:r>
            <w:r w:rsidR="00F56FF4">
              <w:rPr>
                <w:noProof/>
                <w:webHidden/>
              </w:rPr>
            </w:r>
            <w:r w:rsidR="00F56FF4">
              <w:rPr>
                <w:noProof/>
                <w:webHidden/>
              </w:rPr>
              <w:fldChar w:fldCharType="separate"/>
            </w:r>
            <w:r w:rsidR="00F56FF4">
              <w:rPr>
                <w:noProof/>
                <w:webHidden/>
              </w:rPr>
              <w:t>72</w:t>
            </w:r>
            <w:r w:rsidR="00F56FF4">
              <w:rPr>
                <w:noProof/>
                <w:webHidden/>
              </w:rPr>
              <w:fldChar w:fldCharType="end"/>
            </w:r>
          </w:hyperlink>
        </w:p>
        <w:p w14:paraId="229A2F5D" w14:textId="2407A6F9" w:rsidR="00F56FF4" w:rsidRDefault="00647B8D">
          <w:pPr>
            <w:pStyle w:val="TM3"/>
            <w:tabs>
              <w:tab w:val="left" w:pos="1320"/>
              <w:tab w:val="right" w:leader="dot" w:pos="9060"/>
            </w:tabs>
            <w:rPr>
              <w:rFonts w:eastAsiaTheme="minorEastAsia" w:cstheme="minorBidi"/>
              <w:noProof/>
              <w:lang w:eastAsia="fr-FR"/>
            </w:rPr>
          </w:pPr>
          <w:hyperlink w:anchor="_Toc213335039" w:history="1">
            <w:r w:rsidR="00F56FF4" w:rsidRPr="00BC31AE">
              <w:rPr>
                <w:rStyle w:val="Lienhypertexte"/>
                <w:noProof/>
              </w:rPr>
              <w:t>5.11.3</w:t>
            </w:r>
            <w:r w:rsidR="00F56FF4">
              <w:rPr>
                <w:rFonts w:eastAsiaTheme="minorEastAsia" w:cstheme="minorBidi"/>
                <w:noProof/>
                <w:lang w:eastAsia="fr-FR"/>
              </w:rPr>
              <w:tab/>
            </w:r>
            <w:r w:rsidR="00F56FF4" w:rsidRPr="00BC31AE">
              <w:rPr>
                <w:rStyle w:val="Lienhypertexte"/>
                <w:noProof/>
              </w:rPr>
              <w:t>Horaires</w:t>
            </w:r>
            <w:r w:rsidR="00F56FF4">
              <w:rPr>
                <w:noProof/>
                <w:webHidden/>
              </w:rPr>
              <w:tab/>
            </w:r>
            <w:r w:rsidR="00F56FF4">
              <w:rPr>
                <w:noProof/>
                <w:webHidden/>
              </w:rPr>
              <w:fldChar w:fldCharType="begin"/>
            </w:r>
            <w:r w:rsidR="00F56FF4">
              <w:rPr>
                <w:noProof/>
                <w:webHidden/>
              </w:rPr>
              <w:instrText xml:space="preserve"> PAGEREF _Toc213335039 \h </w:instrText>
            </w:r>
            <w:r w:rsidR="00F56FF4">
              <w:rPr>
                <w:noProof/>
                <w:webHidden/>
              </w:rPr>
            </w:r>
            <w:r w:rsidR="00F56FF4">
              <w:rPr>
                <w:noProof/>
                <w:webHidden/>
              </w:rPr>
              <w:fldChar w:fldCharType="separate"/>
            </w:r>
            <w:r w:rsidR="00F56FF4">
              <w:rPr>
                <w:noProof/>
                <w:webHidden/>
              </w:rPr>
              <w:t>73</w:t>
            </w:r>
            <w:r w:rsidR="00F56FF4">
              <w:rPr>
                <w:noProof/>
                <w:webHidden/>
              </w:rPr>
              <w:fldChar w:fldCharType="end"/>
            </w:r>
          </w:hyperlink>
        </w:p>
        <w:p w14:paraId="1017C9BF" w14:textId="7CAA5097" w:rsidR="00F56FF4" w:rsidRDefault="00647B8D">
          <w:pPr>
            <w:pStyle w:val="TM1"/>
            <w:tabs>
              <w:tab w:val="left" w:pos="440"/>
              <w:tab w:val="right" w:leader="dot" w:pos="9060"/>
            </w:tabs>
            <w:rPr>
              <w:rFonts w:eastAsiaTheme="minorEastAsia" w:cstheme="minorBidi"/>
              <w:noProof/>
              <w:lang w:eastAsia="fr-FR"/>
            </w:rPr>
          </w:pPr>
          <w:hyperlink w:anchor="_Toc213335040" w:history="1">
            <w:r w:rsidR="00F56FF4" w:rsidRPr="00BC31AE">
              <w:rPr>
                <w:rStyle w:val="Lienhypertexte"/>
                <w:noProof/>
              </w:rPr>
              <w:t>6</w:t>
            </w:r>
            <w:r w:rsidR="00F56FF4">
              <w:rPr>
                <w:rFonts w:eastAsiaTheme="minorEastAsia" w:cstheme="minorBidi"/>
                <w:noProof/>
                <w:lang w:eastAsia="fr-FR"/>
              </w:rPr>
              <w:tab/>
            </w:r>
            <w:r w:rsidR="00F56FF4" w:rsidRPr="00BC31AE">
              <w:rPr>
                <w:rStyle w:val="Lienhypertexte"/>
                <w:noProof/>
              </w:rPr>
              <w:t>Conditions détaillées d’exécution des prestations du Lot 1</w:t>
            </w:r>
            <w:r w:rsidR="00F56FF4">
              <w:rPr>
                <w:noProof/>
                <w:webHidden/>
              </w:rPr>
              <w:tab/>
            </w:r>
            <w:r w:rsidR="00F56FF4">
              <w:rPr>
                <w:noProof/>
                <w:webHidden/>
              </w:rPr>
              <w:fldChar w:fldCharType="begin"/>
            </w:r>
            <w:r w:rsidR="00F56FF4">
              <w:rPr>
                <w:noProof/>
                <w:webHidden/>
              </w:rPr>
              <w:instrText xml:space="preserve"> PAGEREF _Toc213335040 \h </w:instrText>
            </w:r>
            <w:r w:rsidR="00F56FF4">
              <w:rPr>
                <w:noProof/>
                <w:webHidden/>
              </w:rPr>
            </w:r>
            <w:r w:rsidR="00F56FF4">
              <w:rPr>
                <w:noProof/>
                <w:webHidden/>
              </w:rPr>
              <w:fldChar w:fldCharType="separate"/>
            </w:r>
            <w:r w:rsidR="00F56FF4">
              <w:rPr>
                <w:noProof/>
                <w:webHidden/>
              </w:rPr>
              <w:t>74</w:t>
            </w:r>
            <w:r w:rsidR="00F56FF4">
              <w:rPr>
                <w:noProof/>
                <w:webHidden/>
              </w:rPr>
              <w:fldChar w:fldCharType="end"/>
            </w:r>
          </w:hyperlink>
        </w:p>
        <w:p w14:paraId="7BA35862" w14:textId="0C50BB54" w:rsidR="00F56FF4" w:rsidRDefault="00647B8D">
          <w:pPr>
            <w:pStyle w:val="TM2"/>
            <w:tabs>
              <w:tab w:val="left" w:pos="880"/>
              <w:tab w:val="right" w:leader="dot" w:pos="9060"/>
            </w:tabs>
            <w:rPr>
              <w:rFonts w:eastAsiaTheme="minorEastAsia" w:cstheme="minorBidi"/>
              <w:noProof/>
              <w:lang w:eastAsia="fr-FR"/>
            </w:rPr>
          </w:pPr>
          <w:hyperlink w:anchor="_Toc213335041" w:history="1">
            <w:r w:rsidR="00F56FF4" w:rsidRPr="00BC31AE">
              <w:rPr>
                <w:rStyle w:val="Lienhypertexte"/>
                <w:noProof/>
              </w:rPr>
              <w:t>6.1</w:t>
            </w:r>
            <w:r w:rsidR="00F56FF4">
              <w:rPr>
                <w:rFonts w:eastAsiaTheme="minorEastAsia" w:cstheme="minorBidi"/>
                <w:noProof/>
                <w:lang w:eastAsia="fr-FR"/>
              </w:rPr>
              <w:tab/>
            </w:r>
            <w:r w:rsidR="00F56FF4" w:rsidRPr="00BC31AE">
              <w:rPr>
                <w:rStyle w:val="Lienhypertexte"/>
                <w:noProof/>
              </w:rPr>
              <w:t>Description des prestations</w:t>
            </w:r>
            <w:r w:rsidR="00F56FF4">
              <w:rPr>
                <w:noProof/>
                <w:webHidden/>
              </w:rPr>
              <w:tab/>
            </w:r>
            <w:r w:rsidR="00F56FF4">
              <w:rPr>
                <w:noProof/>
                <w:webHidden/>
              </w:rPr>
              <w:fldChar w:fldCharType="begin"/>
            </w:r>
            <w:r w:rsidR="00F56FF4">
              <w:rPr>
                <w:noProof/>
                <w:webHidden/>
              </w:rPr>
              <w:instrText xml:space="preserve"> PAGEREF _Toc213335041 \h </w:instrText>
            </w:r>
            <w:r w:rsidR="00F56FF4">
              <w:rPr>
                <w:noProof/>
                <w:webHidden/>
              </w:rPr>
            </w:r>
            <w:r w:rsidR="00F56FF4">
              <w:rPr>
                <w:noProof/>
                <w:webHidden/>
              </w:rPr>
              <w:fldChar w:fldCharType="separate"/>
            </w:r>
            <w:r w:rsidR="00F56FF4">
              <w:rPr>
                <w:noProof/>
                <w:webHidden/>
              </w:rPr>
              <w:t>74</w:t>
            </w:r>
            <w:r w:rsidR="00F56FF4">
              <w:rPr>
                <w:noProof/>
                <w:webHidden/>
              </w:rPr>
              <w:fldChar w:fldCharType="end"/>
            </w:r>
          </w:hyperlink>
        </w:p>
        <w:p w14:paraId="4482AA0D" w14:textId="47534123" w:rsidR="00F56FF4" w:rsidRDefault="00647B8D">
          <w:pPr>
            <w:pStyle w:val="TM2"/>
            <w:tabs>
              <w:tab w:val="left" w:pos="880"/>
              <w:tab w:val="right" w:leader="dot" w:pos="9060"/>
            </w:tabs>
            <w:rPr>
              <w:rFonts w:eastAsiaTheme="minorEastAsia" w:cstheme="minorBidi"/>
              <w:noProof/>
              <w:lang w:eastAsia="fr-FR"/>
            </w:rPr>
          </w:pPr>
          <w:hyperlink w:anchor="_Toc213335042" w:history="1">
            <w:r w:rsidR="00F56FF4" w:rsidRPr="00BC31AE">
              <w:rPr>
                <w:rStyle w:val="Lienhypertexte"/>
                <w:noProof/>
              </w:rPr>
              <w:t>6.2</w:t>
            </w:r>
            <w:r w:rsidR="00F56FF4">
              <w:rPr>
                <w:rFonts w:eastAsiaTheme="minorEastAsia" w:cstheme="minorBidi"/>
                <w:noProof/>
                <w:lang w:eastAsia="fr-FR"/>
              </w:rPr>
              <w:tab/>
            </w:r>
            <w:r w:rsidR="00F56FF4" w:rsidRPr="00BC31AE">
              <w:rPr>
                <w:rStyle w:val="Lienhypertexte"/>
                <w:noProof/>
              </w:rPr>
              <w:t>Les UO d’astreinte et d’intervention</w:t>
            </w:r>
            <w:r w:rsidR="00F56FF4">
              <w:rPr>
                <w:noProof/>
                <w:webHidden/>
              </w:rPr>
              <w:tab/>
            </w:r>
            <w:r w:rsidR="00F56FF4">
              <w:rPr>
                <w:noProof/>
                <w:webHidden/>
              </w:rPr>
              <w:fldChar w:fldCharType="begin"/>
            </w:r>
            <w:r w:rsidR="00F56FF4">
              <w:rPr>
                <w:noProof/>
                <w:webHidden/>
              </w:rPr>
              <w:instrText xml:space="preserve"> PAGEREF _Toc213335042 \h </w:instrText>
            </w:r>
            <w:r w:rsidR="00F56FF4">
              <w:rPr>
                <w:noProof/>
                <w:webHidden/>
              </w:rPr>
            </w:r>
            <w:r w:rsidR="00F56FF4">
              <w:rPr>
                <w:noProof/>
                <w:webHidden/>
              </w:rPr>
              <w:fldChar w:fldCharType="separate"/>
            </w:r>
            <w:r w:rsidR="00F56FF4">
              <w:rPr>
                <w:noProof/>
                <w:webHidden/>
              </w:rPr>
              <w:t>74</w:t>
            </w:r>
            <w:r w:rsidR="00F56FF4">
              <w:rPr>
                <w:noProof/>
                <w:webHidden/>
              </w:rPr>
              <w:fldChar w:fldCharType="end"/>
            </w:r>
          </w:hyperlink>
        </w:p>
        <w:p w14:paraId="63C297B3" w14:textId="22BD43AF" w:rsidR="00F56FF4" w:rsidRDefault="00647B8D">
          <w:pPr>
            <w:pStyle w:val="TM2"/>
            <w:tabs>
              <w:tab w:val="left" w:pos="880"/>
              <w:tab w:val="right" w:leader="dot" w:pos="9060"/>
            </w:tabs>
            <w:rPr>
              <w:rFonts w:eastAsiaTheme="minorEastAsia" w:cstheme="minorBidi"/>
              <w:noProof/>
              <w:lang w:eastAsia="fr-FR"/>
            </w:rPr>
          </w:pPr>
          <w:hyperlink w:anchor="_Toc213335043" w:history="1">
            <w:r w:rsidR="00F56FF4" w:rsidRPr="00BC31AE">
              <w:rPr>
                <w:rStyle w:val="Lienhypertexte"/>
                <w:noProof/>
              </w:rPr>
              <w:t>6.3</w:t>
            </w:r>
            <w:r w:rsidR="00F56FF4">
              <w:rPr>
                <w:rFonts w:eastAsiaTheme="minorEastAsia" w:cstheme="minorBidi"/>
                <w:noProof/>
                <w:lang w:eastAsia="fr-FR"/>
              </w:rPr>
              <w:tab/>
            </w:r>
            <w:r w:rsidR="00F56FF4" w:rsidRPr="00BC31AE">
              <w:rPr>
                <w:rStyle w:val="Lienhypertexte"/>
                <w:noProof/>
              </w:rPr>
              <w:t>Les centres de compétences et centres de services</w:t>
            </w:r>
            <w:r w:rsidR="00F56FF4">
              <w:rPr>
                <w:noProof/>
                <w:webHidden/>
              </w:rPr>
              <w:tab/>
            </w:r>
            <w:r w:rsidR="00F56FF4">
              <w:rPr>
                <w:noProof/>
                <w:webHidden/>
              </w:rPr>
              <w:fldChar w:fldCharType="begin"/>
            </w:r>
            <w:r w:rsidR="00F56FF4">
              <w:rPr>
                <w:noProof/>
                <w:webHidden/>
              </w:rPr>
              <w:instrText xml:space="preserve"> PAGEREF _Toc213335043 \h </w:instrText>
            </w:r>
            <w:r w:rsidR="00F56FF4">
              <w:rPr>
                <w:noProof/>
                <w:webHidden/>
              </w:rPr>
            </w:r>
            <w:r w:rsidR="00F56FF4">
              <w:rPr>
                <w:noProof/>
                <w:webHidden/>
              </w:rPr>
              <w:fldChar w:fldCharType="separate"/>
            </w:r>
            <w:r w:rsidR="00F56FF4">
              <w:rPr>
                <w:noProof/>
                <w:webHidden/>
              </w:rPr>
              <w:t>75</w:t>
            </w:r>
            <w:r w:rsidR="00F56FF4">
              <w:rPr>
                <w:noProof/>
                <w:webHidden/>
              </w:rPr>
              <w:fldChar w:fldCharType="end"/>
            </w:r>
          </w:hyperlink>
        </w:p>
        <w:p w14:paraId="3B42AC35" w14:textId="37FDCF46" w:rsidR="00F56FF4" w:rsidRDefault="00647B8D">
          <w:pPr>
            <w:pStyle w:val="TM3"/>
            <w:tabs>
              <w:tab w:val="left" w:pos="1320"/>
              <w:tab w:val="right" w:leader="dot" w:pos="9060"/>
            </w:tabs>
            <w:rPr>
              <w:rFonts w:eastAsiaTheme="minorEastAsia" w:cstheme="minorBidi"/>
              <w:noProof/>
              <w:lang w:eastAsia="fr-FR"/>
            </w:rPr>
          </w:pPr>
          <w:hyperlink w:anchor="_Toc213335044" w:history="1">
            <w:r w:rsidR="00F56FF4" w:rsidRPr="00BC31AE">
              <w:rPr>
                <w:rStyle w:val="Lienhypertexte"/>
                <w:noProof/>
              </w:rPr>
              <w:t>6.3.1</w:t>
            </w:r>
            <w:r w:rsidR="00F56FF4">
              <w:rPr>
                <w:rFonts w:eastAsiaTheme="minorEastAsia" w:cstheme="minorBidi"/>
                <w:noProof/>
                <w:lang w:eastAsia="fr-FR"/>
              </w:rPr>
              <w:tab/>
            </w:r>
            <w:r w:rsidR="00F56FF4" w:rsidRPr="00BC31AE">
              <w:rPr>
                <w:rStyle w:val="Lienhypertexte"/>
                <w:noProof/>
              </w:rPr>
              <w:t>Centre de service DAV2</w:t>
            </w:r>
            <w:r w:rsidR="00F56FF4">
              <w:rPr>
                <w:noProof/>
                <w:webHidden/>
              </w:rPr>
              <w:tab/>
            </w:r>
            <w:r w:rsidR="00F56FF4">
              <w:rPr>
                <w:noProof/>
                <w:webHidden/>
              </w:rPr>
              <w:fldChar w:fldCharType="begin"/>
            </w:r>
            <w:r w:rsidR="00F56FF4">
              <w:rPr>
                <w:noProof/>
                <w:webHidden/>
              </w:rPr>
              <w:instrText xml:space="preserve"> PAGEREF _Toc213335044 \h </w:instrText>
            </w:r>
            <w:r w:rsidR="00F56FF4">
              <w:rPr>
                <w:noProof/>
                <w:webHidden/>
              </w:rPr>
            </w:r>
            <w:r w:rsidR="00F56FF4">
              <w:rPr>
                <w:noProof/>
                <w:webHidden/>
              </w:rPr>
              <w:fldChar w:fldCharType="separate"/>
            </w:r>
            <w:r w:rsidR="00F56FF4">
              <w:rPr>
                <w:noProof/>
                <w:webHidden/>
              </w:rPr>
              <w:t>75</w:t>
            </w:r>
            <w:r w:rsidR="00F56FF4">
              <w:rPr>
                <w:noProof/>
                <w:webHidden/>
              </w:rPr>
              <w:fldChar w:fldCharType="end"/>
            </w:r>
          </w:hyperlink>
        </w:p>
        <w:p w14:paraId="07D5429A" w14:textId="5AD2FEF0" w:rsidR="00F56FF4" w:rsidRDefault="00647B8D">
          <w:pPr>
            <w:pStyle w:val="TM3"/>
            <w:tabs>
              <w:tab w:val="left" w:pos="1320"/>
              <w:tab w:val="right" w:leader="dot" w:pos="9060"/>
            </w:tabs>
            <w:rPr>
              <w:rFonts w:eastAsiaTheme="minorEastAsia" w:cstheme="minorBidi"/>
              <w:noProof/>
              <w:lang w:eastAsia="fr-FR"/>
            </w:rPr>
          </w:pPr>
          <w:hyperlink w:anchor="_Toc213335045" w:history="1">
            <w:r w:rsidR="00F56FF4" w:rsidRPr="00BC31AE">
              <w:rPr>
                <w:rStyle w:val="Lienhypertexte"/>
                <w:noProof/>
              </w:rPr>
              <w:t>6.3.2</w:t>
            </w:r>
            <w:r w:rsidR="00F56FF4">
              <w:rPr>
                <w:rFonts w:eastAsiaTheme="minorEastAsia" w:cstheme="minorBidi"/>
                <w:noProof/>
                <w:lang w:eastAsia="fr-FR"/>
              </w:rPr>
              <w:tab/>
            </w:r>
            <w:r w:rsidR="00F56FF4" w:rsidRPr="00BC31AE">
              <w:rPr>
                <w:rStyle w:val="Lienhypertexte"/>
                <w:noProof/>
              </w:rPr>
              <w:t>Centre de compétence Réseaux et Télécoms</w:t>
            </w:r>
            <w:r w:rsidR="00F56FF4">
              <w:rPr>
                <w:noProof/>
                <w:webHidden/>
              </w:rPr>
              <w:tab/>
            </w:r>
            <w:r w:rsidR="00F56FF4">
              <w:rPr>
                <w:noProof/>
                <w:webHidden/>
              </w:rPr>
              <w:fldChar w:fldCharType="begin"/>
            </w:r>
            <w:r w:rsidR="00F56FF4">
              <w:rPr>
                <w:noProof/>
                <w:webHidden/>
              </w:rPr>
              <w:instrText xml:space="preserve"> PAGEREF _Toc213335045 \h </w:instrText>
            </w:r>
            <w:r w:rsidR="00F56FF4">
              <w:rPr>
                <w:noProof/>
                <w:webHidden/>
              </w:rPr>
            </w:r>
            <w:r w:rsidR="00F56FF4">
              <w:rPr>
                <w:noProof/>
                <w:webHidden/>
              </w:rPr>
              <w:fldChar w:fldCharType="separate"/>
            </w:r>
            <w:r w:rsidR="00F56FF4">
              <w:rPr>
                <w:noProof/>
                <w:webHidden/>
              </w:rPr>
              <w:t>78</w:t>
            </w:r>
            <w:r w:rsidR="00F56FF4">
              <w:rPr>
                <w:noProof/>
                <w:webHidden/>
              </w:rPr>
              <w:fldChar w:fldCharType="end"/>
            </w:r>
          </w:hyperlink>
        </w:p>
        <w:p w14:paraId="1B68BD27" w14:textId="327C0289" w:rsidR="00F56FF4" w:rsidRDefault="00647B8D">
          <w:pPr>
            <w:pStyle w:val="TM1"/>
            <w:tabs>
              <w:tab w:val="left" w:pos="440"/>
              <w:tab w:val="right" w:leader="dot" w:pos="9060"/>
            </w:tabs>
            <w:rPr>
              <w:rFonts w:eastAsiaTheme="minorEastAsia" w:cstheme="minorBidi"/>
              <w:noProof/>
              <w:lang w:eastAsia="fr-FR"/>
            </w:rPr>
          </w:pPr>
          <w:hyperlink w:anchor="_Toc213335046" w:history="1">
            <w:r w:rsidR="00F56FF4" w:rsidRPr="00BC31AE">
              <w:rPr>
                <w:rStyle w:val="Lienhypertexte"/>
                <w:noProof/>
              </w:rPr>
              <w:t>7</w:t>
            </w:r>
            <w:r w:rsidR="00F56FF4">
              <w:rPr>
                <w:rFonts w:eastAsiaTheme="minorEastAsia" w:cstheme="minorBidi"/>
                <w:noProof/>
                <w:lang w:eastAsia="fr-FR"/>
              </w:rPr>
              <w:tab/>
            </w:r>
            <w:r w:rsidR="00F56FF4" w:rsidRPr="00BC31AE">
              <w:rPr>
                <w:rStyle w:val="Lienhypertexte"/>
                <w:noProof/>
              </w:rPr>
              <w:t>Conditions détaillées d’exécution des prestations du Lot 2</w:t>
            </w:r>
            <w:r w:rsidR="00F56FF4">
              <w:rPr>
                <w:noProof/>
                <w:webHidden/>
              </w:rPr>
              <w:tab/>
            </w:r>
            <w:r w:rsidR="00F56FF4">
              <w:rPr>
                <w:noProof/>
                <w:webHidden/>
              </w:rPr>
              <w:fldChar w:fldCharType="begin"/>
            </w:r>
            <w:r w:rsidR="00F56FF4">
              <w:rPr>
                <w:noProof/>
                <w:webHidden/>
              </w:rPr>
              <w:instrText xml:space="preserve"> PAGEREF _Toc213335046 \h </w:instrText>
            </w:r>
            <w:r w:rsidR="00F56FF4">
              <w:rPr>
                <w:noProof/>
                <w:webHidden/>
              </w:rPr>
            </w:r>
            <w:r w:rsidR="00F56FF4">
              <w:rPr>
                <w:noProof/>
                <w:webHidden/>
              </w:rPr>
              <w:fldChar w:fldCharType="separate"/>
            </w:r>
            <w:r w:rsidR="00F56FF4">
              <w:rPr>
                <w:noProof/>
                <w:webHidden/>
              </w:rPr>
              <w:t>79</w:t>
            </w:r>
            <w:r w:rsidR="00F56FF4">
              <w:rPr>
                <w:noProof/>
                <w:webHidden/>
              </w:rPr>
              <w:fldChar w:fldCharType="end"/>
            </w:r>
          </w:hyperlink>
        </w:p>
        <w:p w14:paraId="1C2D4548" w14:textId="46E519B5" w:rsidR="00F56FF4" w:rsidRDefault="00647B8D">
          <w:pPr>
            <w:pStyle w:val="TM2"/>
            <w:tabs>
              <w:tab w:val="left" w:pos="880"/>
              <w:tab w:val="right" w:leader="dot" w:pos="9060"/>
            </w:tabs>
            <w:rPr>
              <w:rFonts w:eastAsiaTheme="minorEastAsia" w:cstheme="minorBidi"/>
              <w:noProof/>
              <w:lang w:eastAsia="fr-FR"/>
            </w:rPr>
          </w:pPr>
          <w:hyperlink w:anchor="_Toc213335047" w:history="1">
            <w:r w:rsidR="00F56FF4" w:rsidRPr="00BC31AE">
              <w:rPr>
                <w:rStyle w:val="Lienhypertexte"/>
                <w:noProof/>
              </w:rPr>
              <w:t>7.1</w:t>
            </w:r>
            <w:r w:rsidR="00F56FF4">
              <w:rPr>
                <w:rFonts w:eastAsiaTheme="minorEastAsia" w:cstheme="minorBidi"/>
                <w:noProof/>
                <w:lang w:eastAsia="fr-FR"/>
              </w:rPr>
              <w:tab/>
            </w:r>
            <w:r w:rsidR="00F56FF4" w:rsidRPr="00BC31AE">
              <w:rPr>
                <w:rStyle w:val="Lienhypertexte"/>
                <w:noProof/>
              </w:rPr>
              <w:t>Description des prestations</w:t>
            </w:r>
            <w:r w:rsidR="00F56FF4">
              <w:rPr>
                <w:noProof/>
                <w:webHidden/>
              </w:rPr>
              <w:tab/>
            </w:r>
            <w:r w:rsidR="00F56FF4">
              <w:rPr>
                <w:noProof/>
                <w:webHidden/>
              </w:rPr>
              <w:fldChar w:fldCharType="begin"/>
            </w:r>
            <w:r w:rsidR="00F56FF4">
              <w:rPr>
                <w:noProof/>
                <w:webHidden/>
              </w:rPr>
              <w:instrText xml:space="preserve"> PAGEREF _Toc213335047 \h </w:instrText>
            </w:r>
            <w:r w:rsidR="00F56FF4">
              <w:rPr>
                <w:noProof/>
                <w:webHidden/>
              </w:rPr>
            </w:r>
            <w:r w:rsidR="00F56FF4">
              <w:rPr>
                <w:noProof/>
                <w:webHidden/>
              </w:rPr>
              <w:fldChar w:fldCharType="separate"/>
            </w:r>
            <w:r w:rsidR="00F56FF4">
              <w:rPr>
                <w:noProof/>
                <w:webHidden/>
              </w:rPr>
              <w:t>79</w:t>
            </w:r>
            <w:r w:rsidR="00F56FF4">
              <w:rPr>
                <w:noProof/>
                <w:webHidden/>
              </w:rPr>
              <w:fldChar w:fldCharType="end"/>
            </w:r>
          </w:hyperlink>
        </w:p>
        <w:p w14:paraId="0FC792E8" w14:textId="3E9EFB17" w:rsidR="00F56FF4" w:rsidRDefault="00647B8D">
          <w:pPr>
            <w:pStyle w:val="TM2"/>
            <w:tabs>
              <w:tab w:val="left" w:pos="880"/>
              <w:tab w:val="right" w:leader="dot" w:pos="9060"/>
            </w:tabs>
            <w:rPr>
              <w:rFonts w:eastAsiaTheme="minorEastAsia" w:cstheme="minorBidi"/>
              <w:noProof/>
              <w:lang w:eastAsia="fr-FR"/>
            </w:rPr>
          </w:pPr>
          <w:hyperlink w:anchor="_Toc213335048" w:history="1">
            <w:r w:rsidR="00F56FF4" w:rsidRPr="00BC31AE">
              <w:rPr>
                <w:rStyle w:val="Lienhypertexte"/>
                <w:noProof/>
              </w:rPr>
              <w:t>7.2</w:t>
            </w:r>
            <w:r w:rsidR="00F56FF4">
              <w:rPr>
                <w:rFonts w:eastAsiaTheme="minorEastAsia" w:cstheme="minorBidi"/>
                <w:noProof/>
                <w:lang w:eastAsia="fr-FR"/>
              </w:rPr>
              <w:tab/>
            </w:r>
            <w:r w:rsidR="00F56FF4" w:rsidRPr="00BC31AE">
              <w:rPr>
                <w:rStyle w:val="Lienhypertexte"/>
                <w:noProof/>
              </w:rPr>
              <w:t>Informations constitutives des unités d’œuvre</w:t>
            </w:r>
            <w:r w:rsidR="00F56FF4">
              <w:rPr>
                <w:noProof/>
                <w:webHidden/>
              </w:rPr>
              <w:tab/>
            </w:r>
            <w:r w:rsidR="00F56FF4">
              <w:rPr>
                <w:noProof/>
                <w:webHidden/>
              </w:rPr>
              <w:fldChar w:fldCharType="begin"/>
            </w:r>
            <w:r w:rsidR="00F56FF4">
              <w:rPr>
                <w:noProof/>
                <w:webHidden/>
              </w:rPr>
              <w:instrText xml:space="preserve"> PAGEREF _Toc213335048 \h </w:instrText>
            </w:r>
            <w:r w:rsidR="00F56FF4">
              <w:rPr>
                <w:noProof/>
                <w:webHidden/>
              </w:rPr>
            </w:r>
            <w:r w:rsidR="00F56FF4">
              <w:rPr>
                <w:noProof/>
                <w:webHidden/>
              </w:rPr>
              <w:fldChar w:fldCharType="separate"/>
            </w:r>
            <w:r w:rsidR="00F56FF4">
              <w:rPr>
                <w:noProof/>
                <w:webHidden/>
              </w:rPr>
              <w:t>79</w:t>
            </w:r>
            <w:r w:rsidR="00F56FF4">
              <w:rPr>
                <w:noProof/>
                <w:webHidden/>
              </w:rPr>
              <w:fldChar w:fldCharType="end"/>
            </w:r>
          </w:hyperlink>
        </w:p>
        <w:p w14:paraId="765B8726" w14:textId="43298B1C" w:rsidR="00F56FF4" w:rsidRDefault="00647B8D">
          <w:pPr>
            <w:pStyle w:val="TM3"/>
            <w:tabs>
              <w:tab w:val="left" w:pos="1320"/>
              <w:tab w:val="right" w:leader="dot" w:pos="9060"/>
            </w:tabs>
            <w:rPr>
              <w:rFonts w:eastAsiaTheme="minorEastAsia" w:cstheme="minorBidi"/>
              <w:noProof/>
              <w:lang w:eastAsia="fr-FR"/>
            </w:rPr>
          </w:pPr>
          <w:hyperlink w:anchor="_Toc213335049" w:history="1">
            <w:r w:rsidR="00F56FF4" w:rsidRPr="00BC31AE">
              <w:rPr>
                <w:rStyle w:val="Lienhypertexte"/>
                <w:noProof/>
              </w:rPr>
              <w:t>7.2.1</w:t>
            </w:r>
            <w:r w:rsidR="00F56FF4">
              <w:rPr>
                <w:rFonts w:eastAsiaTheme="minorEastAsia" w:cstheme="minorBidi"/>
                <w:noProof/>
                <w:lang w:eastAsia="fr-FR"/>
              </w:rPr>
              <w:tab/>
            </w:r>
            <w:r w:rsidR="00F56FF4" w:rsidRPr="00BC31AE">
              <w:rPr>
                <w:rStyle w:val="Lienhypertexte"/>
                <w:noProof/>
              </w:rPr>
              <w:t>La nature des UO</w:t>
            </w:r>
            <w:r w:rsidR="00F56FF4">
              <w:rPr>
                <w:noProof/>
                <w:webHidden/>
              </w:rPr>
              <w:tab/>
            </w:r>
            <w:r w:rsidR="00F56FF4">
              <w:rPr>
                <w:noProof/>
                <w:webHidden/>
              </w:rPr>
              <w:fldChar w:fldCharType="begin"/>
            </w:r>
            <w:r w:rsidR="00F56FF4">
              <w:rPr>
                <w:noProof/>
                <w:webHidden/>
              </w:rPr>
              <w:instrText xml:space="preserve"> PAGEREF _Toc213335049 \h </w:instrText>
            </w:r>
            <w:r w:rsidR="00F56FF4">
              <w:rPr>
                <w:noProof/>
                <w:webHidden/>
              </w:rPr>
            </w:r>
            <w:r w:rsidR="00F56FF4">
              <w:rPr>
                <w:noProof/>
                <w:webHidden/>
              </w:rPr>
              <w:fldChar w:fldCharType="separate"/>
            </w:r>
            <w:r w:rsidR="00F56FF4">
              <w:rPr>
                <w:noProof/>
                <w:webHidden/>
              </w:rPr>
              <w:t>79</w:t>
            </w:r>
            <w:r w:rsidR="00F56FF4">
              <w:rPr>
                <w:noProof/>
                <w:webHidden/>
              </w:rPr>
              <w:fldChar w:fldCharType="end"/>
            </w:r>
          </w:hyperlink>
        </w:p>
        <w:p w14:paraId="305CB7D7" w14:textId="27DF0863" w:rsidR="00F56FF4" w:rsidRDefault="00647B8D">
          <w:pPr>
            <w:pStyle w:val="TM3"/>
            <w:tabs>
              <w:tab w:val="left" w:pos="1320"/>
              <w:tab w:val="right" w:leader="dot" w:pos="9060"/>
            </w:tabs>
            <w:rPr>
              <w:rFonts w:eastAsiaTheme="minorEastAsia" w:cstheme="minorBidi"/>
              <w:noProof/>
              <w:lang w:eastAsia="fr-FR"/>
            </w:rPr>
          </w:pPr>
          <w:hyperlink w:anchor="_Toc213335050" w:history="1">
            <w:r w:rsidR="00F56FF4" w:rsidRPr="00BC31AE">
              <w:rPr>
                <w:rStyle w:val="Lienhypertexte"/>
                <w:noProof/>
              </w:rPr>
              <w:t>7.2.2</w:t>
            </w:r>
            <w:r w:rsidR="00F56FF4">
              <w:rPr>
                <w:rFonts w:eastAsiaTheme="minorEastAsia" w:cstheme="minorBidi"/>
                <w:noProof/>
                <w:lang w:eastAsia="fr-FR"/>
              </w:rPr>
              <w:tab/>
            </w:r>
            <w:r w:rsidR="00F56FF4" w:rsidRPr="00BC31AE">
              <w:rPr>
                <w:rStyle w:val="Lienhypertexte"/>
                <w:noProof/>
              </w:rPr>
              <w:t>La famille métier</w:t>
            </w:r>
            <w:r w:rsidR="00F56FF4">
              <w:rPr>
                <w:noProof/>
                <w:webHidden/>
              </w:rPr>
              <w:tab/>
            </w:r>
            <w:r w:rsidR="00F56FF4">
              <w:rPr>
                <w:noProof/>
                <w:webHidden/>
              </w:rPr>
              <w:fldChar w:fldCharType="begin"/>
            </w:r>
            <w:r w:rsidR="00F56FF4">
              <w:rPr>
                <w:noProof/>
                <w:webHidden/>
              </w:rPr>
              <w:instrText xml:space="preserve"> PAGEREF _Toc213335050 \h </w:instrText>
            </w:r>
            <w:r w:rsidR="00F56FF4">
              <w:rPr>
                <w:noProof/>
                <w:webHidden/>
              </w:rPr>
            </w:r>
            <w:r w:rsidR="00F56FF4">
              <w:rPr>
                <w:noProof/>
                <w:webHidden/>
              </w:rPr>
              <w:fldChar w:fldCharType="separate"/>
            </w:r>
            <w:r w:rsidR="00F56FF4">
              <w:rPr>
                <w:noProof/>
                <w:webHidden/>
              </w:rPr>
              <w:t>80</w:t>
            </w:r>
            <w:r w:rsidR="00F56FF4">
              <w:rPr>
                <w:noProof/>
                <w:webHidden/>
              </w:rPr>
              <w:fldChar w:fldCharType="end"/>
            </w:r>
          </w:hyperlink>
        </w:p>
        <w:p w14:paraId="70057078" w14:textId="6D0B8D17" w:rsidR="00F56FF4" w:rsidRDefault="00647B8D">
          <w:pPr>
            <w:pStyle w:val="TM2"/>
            <w:tabs>
              <w:tab w:val="left" w:pos="880"/>
              <w:tab w:val="right" w:leader="dot" w:pos="9060"/>
            </w:tabs>
            <w:rPr>
              <w:rFonts w:eastAsiaTheme="minorEastAsia" w:cstheme="minorBidi"/>
              <w:noProof/>
              <w:lang w:eastAsia="fr-FR"/>
            </w:rPr>
          </w:pPr>
          <w:hyperlink w:anchor="_Toc213335051" w:history="1">
            <w:r w:rsidR="00F56FF4" w:rsidRPr="00BC31AE">
              <w:rPr>
                <w:rStyle w:val="Lienhypertexte"/>
                <w:noProof/>
              </w:rPr>
              <w:t>7.3</w:t>
            </w:r>
            <w:r w:rsidR="00F56FF4">
              <w:rPr>
                <w:rFonts w:eastAsiaTheme="minorEastAsia" w:cstheme="minorBidi"/>
                <w:noProof/>
                <w:lang w:eastAsia="fr-FR"/>
              </w:rPr>
              <w:tab/>
            </w:r>
            <w:r w:rsidR="00F56FF4" w:rsidRPr="00BC31AE">
              <w:rPr>
                <w:rStyle w:val="Lienhypertexte"/>
                <w:noProof/>
              </w:rPr>
              <w:t>Les UO d’astreinte et d’intervention</w:t>
            </w:r>
            <w:r w:rsidR="00F56FF4">
              <w:rPr>
                <w:noProof/>
                <w:webHidden/>
              </w:rPr>
              <w:tab/>
            </w:r>
            <w:r w:rsidR="00F56FF4">
              <w:rPr>
                <w:noProof/>
                <w:webHidden/>
              </w:rPr>
              <w:fldChar w:fldCharType="begin"/>
            </w:r>
            <w:r w:rsidR="00F56FF4">
              <w:rPr>
                <w:noProof/>
                <w:webHidden/>
              </w:rPr>
              <w:instrText xml:space="preserve"> PAGEREF _Toc213335051 \h </w:instrText>
            </w:r>
            <w:r w:rsidR="00F56FF4">
              <w:rPr>
                <w:noProof/>
                <w:webHidden/>
              </w:rPr>
            </w:r>
            <w:r w:rsidR="00F56FF4">
              <w:rPr>
                <w:noProof/>
                <w:webHidden/>
              </w:rPr>
              <w:fldChar w:fldCharType="separate"/>
            </w:r>
            <w:r w:rsidR="00F56FF4">
              <w:rPr>
                <w:noProof/>
                <w:webHidden/>
              </w:rPr>
              <w:t>80</w:t>
            </w:r>
            <w:r w:rsidR="00F56FF4">
              <w:rPr>
                <w:noProof/>
                <w:webHidden/>
              </w:rPr>
              <w:fldChar w:fldCharType="end"/>
            </w:r>
          </w:hyperlink>
        </w:p>
        <w:p w14:paraId="1BB8A2BB" w14:textId="7CC65404" w:rsidR="00F56FF4" w:rsidRDefault="00647B8D">
          <w:pPr>
            <w:pStyle w:val="TM3"/>
            <w:tabs>
              <w:tab w:val="left" w:pos="1320"/>
              <w:tab w:val="right" w:leader="dot" w:pos="9060"/>
            </w:tabs>
            <w:rPr>
              <w:rFonts w:eastAsiaTheme="minorEastAsia" w:cstheme="minorBidi"/>
              <w:noProof/>
              <w:lang w:eastAsia="fr-FR"/>
            </w:rPr>
          </w:pPr>
          <w:hyperlink w:anchor="_Toc213335052" w:history="1">
            <w:r w:rsidR="00F56FF4" w:rsidRPr="00BC31AE">
              <w:rPr>
                <w:rStyle w:val="Lienhypertexte"/>
                <w:noProof/>
              </w:rPr>
              <w:t>7.3.1</w:t>
            </w:r>
            <w:r w:rsidR="00F56FF4">
              <w:rPr>
                <w:rFonts w:eastAsiaTheme="minorEastAsia" w:cstheme="minorBidi"/>
                <w:noProof/>
                <w:lang w:eastAsia="fr-FR"/>
              </w:rPr>
              <w:tab/>
            </w:r>
            <w:r w:rsidR="00F56FF4" w:rsidRPr="00BC31AE">
              <w:rPr>
                <w:rStyle w:val="Lienhypertexte"/>
                <w:noProof/>
              </w:rPr>
              <w:t>Liste des UO concernées</w:t>
            </w:r>
            <w:r w:rsidR="00F56FF4">
              <w:rPr>
                <w:noProof/>
                <w:webHidden/>
              </w:rPr>
              <w:tab/>
            </w:r>
            <w:r w:rsidR="00F56FF4">
              <w:rPr>
                <w:noProof/>
                <w:webHidden/>
              </w:rPr>
              <w:fldChar w:fldCharType="begin"/>
            </w:r>
            <w:r w:rsidR="00F56FF4">
              <w:rPr>
                <w:noProof/>
                <w:webHidden/>
              </w:rPr>
              <w:instrText xml:space="preserve"> PAGEREF _Toc213335052 \h </w:instrText>
            </w:r>
            <w:r w:rsidR="00F56FF4">
              <w:rPr>
                <w:noProof/>
                <w:webHidden/>
              </w:rPr>
            </w:r>
            <w:r w:rsidR="00F56FF4">
              <w:rPr>
                <w:noProof/>
                <w:webHidden/>
              </w:rPr>
              <w:fldChar w:fldCharType="separate"/>
            </w:r>
            <w:r w:rsidR="00F56FF4">
              <w:rPr>
                <w:noProof/>
                <w:webHidden/>
              </w:rPr>
              <w:t>81</w:t>
            </w:r>
            <w:r w:rsidR="00F56FF4">
              <w:rPr>
                <w:noProof/>
                <w:webHidden/>
              </w:rPr>
              <w:fldChar w:fldCharType="end"/>
            </w:r>
          </w:hyperlink>
        </w:p>
        <w:p w14:paraId="1547B295" w14:textId="6EE0B9CD" w:rsidR="00F56FF4" w:rsidRDefault="00647B8D">
          <w:pPr>
            <w:pStyle w:val="TM2"/>
            <w:tabs>
              <w:tab w:val="left" w:pos="880"/>
              <w:tab w:val="right" w:leader="dot" w:pos="9060"/>
            </w:tabs>
            <w:rPr>
              <w:rFonts w:eastAsiaTheme="minorEastAsia" w:cstheme="minorBidi"/>
              <w:noProof/>
              <w:lang w:eastAsia="fr-FR"/>
            </w:rPr>
          </w:pPr>
          <w:hyperlink w:anchor="_Toc213335053" w:history="1">
            <w:r w:rsidR="00F56FF4" w:rsidRPr="00BC31AE">
              <w:rPr>
                <w:rStyle w:val="Lienhypertexte"/>
                <w:noProof/>
              </w:rPr>
              <w:t>7.4</w:t>
            </w:r>
            <w:r w:rsidR="00F56FF4">
              <w:rPr>
                <w:rFonts w:eastAsiaTheme="minorEastAsia" w:cstheme="minorBidi"/>
                <w:noProof/>
                <w:lang w:eastAsia="fr-FR"/>
              </w:rPr>
              <w:tab/>
            </w:r>
            <w:r w:rsidR="00F56FF4" w:rsidRPr="00BC31AE">
              <w:rPr>
                <w:rStyle w:val="Lienhypertexte"/>
                <w:noProof/>
              </w:rPr>
              <w:t>Les UO « standard »</w:t>
            </w:r>
            <w:r w:rsidR="00F56FF4">
              <w:rPr>
                <w:noProof/>
                <w:webHidden/>
              </w:rPr>
              <w:tab/>
            </w:r>
            <w:r w:rsidR="00F56FF4">
              <w:rPr>
                <w:noProof/>
                <w:webHidden/>
              </w:rPr>
              <w:fldChar w:fldCharType="begin"/>
            </w:r>
            <w:r w:rsidR="00F56FF4">
              <w:rPr>
                <w:noProof/>
                <w:webHidden/>
              </w:rPr>
              <w:instrText xml:space="preserve"> PAGEREF _Toc213335053 \h </w:instrText>
            </w:r>
            <w:r w:rsidR="00F56FF4">
              <w:rPr>
                <w:noProof/>
                <w:webHidden/>
              </w:rPr>
            </w:r>
            <w:r w:rsidR="00F56FF4">
              <w:rPr>
                <w:noProof/>
                <w:webHidden/>
              </w:rPr>
              <w:fldChar w:fldCharType="separate"/>
            </w:r>
            <w:r w:rsidR="00F56FF4">
              <w:rPr>
                <w:noProof/>
                <w:webHidden/>
              </w:rPr>
              <w:t>81</w:t>
            </w:r>
            <w:r w:rsidR="00F56FF4">
              <w:rPr>
                <w:noProof/>
                <w:webHidden/>
              </w:rPr>
              <w:fldChar w:fldCharType="end"/>
            </w:r>
          </w:hyperlink>
        </w:p>
        <w:p w14:paraId="7A9ABF03" w14:textId="59305AD4" w:rsidR="00F56FF4" w:rsidRDefault="00647B8D">
          <w:pPr>
            <w:pStyle w:val="TM3"/>
            <w:tabs>
              <w:tab w:val="left" w:pos="1320"/>
              <w:tab w:val="right" w:leader="dot" w:pos="9060"/>
            </w:tabs>
            <w:rPr>
              <w:rFonts w:eastAsiaTheme="minorEastAsia" w:cstheme="minorBidi"/>
              <w:noProof/>
              <w:lang w:eastAsia="fr-FR"/>
            </w:rPr>
          </w:pPr>
          <w:hyperlink w:anchor="_Toc213335054" w:history="1">
            <w:r w:rsidR="00F56FF4" w:rsidRPr="00BC31AE">
              <w:rPr>
                <w:rStyle w:val="Lienhypertexte"/>
                <w:noProof/>
              </w:rPr>
              <w:t>7.4.1</w:t>
            </w:r>
            <w:r w:rsidR="00F56FF4">
              <w:rPr>
                <w:rFonts w:eastAsiaTheme="minorEastAsia" w:cstheme="minorBidi"/>
                <w:noProof/>
                <w:lang w:eastAsia="fr-FR"/>
              </w:rPr>
              <w:tab/>
            </w:r>
            <w:r w:rsidR="00F56FF4" w:rsidRPr="00BC31AE">
              <w:rPr>
                <w:rStyle w:val="Lienhypertexte"/>
                <w:noProof/>
              </w:rPr>
              <w:t>UO Hébergement</w:t>
            </w:r>
            <w:r w:rsidR="00F56FF4">
              <w:rPr>
                <w:noProof/>
                <w:webHidden/>
              </w:rPr>
              <w:tab/>
            </w:r>
            <w:r w:rsidR="00F56FF4">
              <w:rPr>
                <w:noProof/>
                <w:webHidden/>
              </w:rPr>
              <w:fldChar w:fldCharType="begin"/>
            </w:r>
            <w:r w:rsidR="00F56FF4">
              <w:rPr>
                <w:noProof/>
                <w:webHidden/>
              </w:rPr>
              <w:instrText xml:space="preserve"> PAGEREF _Toc213335054 \h </w:instrText>
            </w:r>
            <w:r w:rsidR="00F56FF4">
              <w:rPr>
                <w:noProof/>
                <w:webHidden/>
              </w:rPr>
            </w:r>
            <w:r w:rsidR="00F56FF4">
              <w:rPr>
                <w:noProof/>
                <w:webHidden/>
              </w:rPr>
              <w:fldChar w:fldCharType="separate"/>
            </w:r>
            <w:r w:rsidR="00F56FF4">
              <w:rPr>
                <w:noProof/>
                <w:webHidden/>
              </w:rPr>
              <w:t>81</w:t>
            </w:r>
            <w:r w:rsidR="00F56FF4">
              <w:rPr>
                <w:noProof/>
                <w:webHidden/>
              </w:rPr>
              <w:fldChar w:fldCharType="end"/>
            </w:r>
          </w:hyperlink>
        </w:p>
        <w:p w14:paraId="1D9EE1D5" w14:textId="34E5521B" w:rsidR="00F56FF4" w:rsidRDefault="00647B8D">
          <w:pPr>
            <w:pStyle w:val="TM3"/>
            <w:tabs>
              <w:tab w:val="left" w:pos="1320"/>
              <w:tab w:val="right" w:leader="dot" w:pos="9060"/>
            </w:tabs>
            <w:rPr>
              <w:rFonts w:eastAsiaTheme="minorEastAsia" w:cstheme="minorBidi"/>
              <w:noProof/>
              <w:lang w:eastAsia="fr-FR"/>
            </w:rPr>
          </w:pPr>
          <w:hyperlink w:anchor="_Toc213335055" w:history="1">
            <w:r w:rsidR="00F56FF4" w:rsidRPr="00BC31AE">
              <w:rPr>
                <w:rStyle w:val="Lienhypertexte"/>
                <w:noProof/>
              </w:rPr>
              <w:t>7.4.2</w:t>
            </w:r>
            <w:r w:rsidR="00F56FF4">
              <w:rPr>
                <w:rFonts w:eastAsiaTheme="minorEastAsia" w:cstheme="minorBidi"/>
                <w:noProof/>
                <w:lang w:eastAsia="fr-FR"/>
              </w:rPr>
              <w:tab/>
            </w:r>
            <w:r w:rsidR="00F56FF4" w:rsidRPr="00BC31AE">
              <w:rPr>
                <w:rStyle w:val="Lienhypertexte"/>
                <w:noProof/>
              </w:rPr>
              <w:t>UO de planification</w:t>
            </w:r>
            <w:r w:rsidR="00F56FF4">
              <w:rPr>
                <w:noProof/>
                <w:webHidden/>
              </w:rPr>
              <w:tab/>
            </w:r>
            <w:r w:rsidR="00F56FF4">
              <w:rPr>
                <w:noProof/>
                <w:webHidden/>
              </w:rPr>
              <w:fldChar w:fldCharType="begin"/>
            </w:r>
            <w:r w:rsidR="00F56FF4">
              <w:rPr>
                <w:noProof/>
                <w:webHidden/>
              </w:rPr>
              <w:instrText xml:space="preserve"> PAGEREF _Toc213335055 \h </w:instrText>
            </w:r>
            <w:r w:rsidR="00F56FF4">
              <w:rPr>
                <w:noProof/>
                <w:webHidden/>
              </w:rPr>
            </w:r>
            <w:r w:rsidR="00F56FF4">
              <w:rPr>
                <w:noProof/>
                <w:webHidden/>
              </w:rPr>
              <w:fldChar w:fldCharType="separate"/>
            </w:r>
            <w:r w:rsidR="00F56FF4">
              <w:rPr>
                <w:noProof/>
                <w:webHidden/>
              </w:rPr>
              <w:t>83</w:t>
            </w:r>
            <w:r w:rsidR="00F56FF4">
              <w:rPr>
                <w:noProof/>
                <w:webHidden/>
              </w:rPr>
              <w:fldChar w:fldCharType="end"/>
            </w:r>
          </w:hyperlink>
        </w:p>
        <w:p w14:paraId="734A7913" w14:textId="14D5F8A8" w:rsidR="00F56FF4" w:rsidRDefault="00647B8D">
          <w:pPr>
            <w:pStyle w:val="TM3"/>
            <w:tabs>
              <w:tab w:val="left" w:pos="1320"/>
              <w:tab w:val="right" w:leader="dot" w:pos="9060"/>
            </w:tabs>
            <w:rPr>
              <w:rFonts w:eastAsiaTheme="minorEastAsia" w:cstheme="minorBidi"/>
              <w:noProof/>
              <w:lang w:eastAsia="fr-FR"/>
            </w:rPr>
          </w:pPr>
          <w:hyperlink w:anchor="_Toc213335056" w:history="1">
            <w:r w:rsidR="00F56FF4" w:rsidRPr="00BC31AE">
              <w:rPr>
                <w:rStyle w:val="Lienhypertexte"/>
                <w:noProof/>
              </w:rPr>
              <w:t>7.4.3</w:t>
            </w:r>
            <w:r w:rsidR="00F56FF4">
              <w:rPr>
                <w:rFonts w:eastAsiaTheme="minorEastAsia" w:cstheme="minorBidi"/>
                <w:noProof/>
                <w:lang w:eastAsia="fr-FR"/>
              </w:rPr>
              <w:tab/>
            </w:r>
            <w:r w:rsidR="00F56FF4" w:rsidRPr="00BC31AE">
              <w:rPr>
                <w:rStyle w:val="Lienhypertexte"/>
                <w:noProof/>
              </w:rPr>
              <w:t>UO de recette</w:t>
            </w:r>
            <w:r w:rsidR="00F56FF4">
              <w:rPr>
                <w:noProof/>
                <w:webHidden/>
              </w:rPr>
              <w:tab/>
            </w:r>
            <w:r w:rsidR="00F56FF4">
              <w:rPr>
                <w:noProof/>
                <w:webHidden/>
              </w:rPr>
              <w:fldChar w:fldCharType="begin"/>
            </w:r>
            <w:r w:rsidR="00F56FF4">
              <w:rPr>
                <w:noProof/>
                <w:webHidden/>
              </w:rPr>
              <w:instrText xml:space="preserve"> PAGEREF _Toc213335056 \h </w:instrText>
            </w:r>
            <w:r w:rsidR="00F56FF4">
              <w:rPr>
                <w:noProof/>
                <w:webHidden/>
              </w:rPr>
            </w:r>
            <w:r w:rsidR="00F56FF4">
              <w:rPr>
                <w:noProof/>
                <w:webHidden/>
              </w:rPr>
              <w:fldChar w:fldCharType="separate"/>
            </w:r>
            <w:r w:rsidR="00F56FF4">
              <w:rPr>
                <w:noProof/>
                <w:webHidden/>
              </w:rPr>
              <w:t>83</w:t>
            </w:r>
            <w:r w:rsidR="00F56FF4">
              <w:rPr>
                <w:noProof/>
                <w:webHidden/>
              </w:rPr>
              <w:fldChar w:fldCharType="end"/>
            </w:r>
          </w:hyperlink>
        </w:p>
        <w:p w14:paraId="0B13BFCC" w14:textId="18C61373" w:rsidR="00F56FF4" w:rsidRDefault="00647B8D">
          <w:pPr>
            <w:pStyle w:val="TM3"/>
            <w:tabs>
              <w:tab w:val="left" w:pos="1320"/>
              <w:tab w:val="right" w:leader="dot" w:pos="9060"/>
            </w:tabs>
            <w:rPr>
              <w:rFonts w:eastAsiaTheme="minorEastAsia" w:cstheme="minorBidi"/>
              <w:noProof/>
              <w:lang w:eastAsia="fr-FR"/>
            </w:rPr>
          </w:pPr>
          <w:hyperlink w:anchor="_Toc213335057" w:history="1">
            <w:r w:rsidR="00F56FF4" w:rsidRPr="00BC31AE">
              <w:rPr>
                <w:rStyle w:val="Lienhypertexte"/>
                <w:noProof/>
              </w:rPr>
              <w:t>7.4.4</w:t>
            </w:r>
            <w:r w:rsidR="00F56FF4">
              <w:rPr>
                <w:rFonts w:eastAsiaTheme="minorEastAsia" w:cstheme="minorBidi"/>
                <w:noProof/>
                <w:lang w:eastAsia="fr-FR"/>
              </w:rPr>
              <w:tab/>
            </w:r>
            <w:r w:rsidR="00F56FF4" w:rsidRPr="00BC31AE">
              <w:rPr>
                <w:rStyle w:val="Lienhypertexte"/>
                <w:noProof/>
              </w:rPr>
              <w:t>UO d’exploitation</w:t>
            </w:r>
            <w:r w:rsidR="00F56FF4">
              <w:rPr>
                <w:noProof/>
                <w:webHidden/>
              </w:rPr>
              <w:tab/>
            </w:r>
            <w:r w:rsidR="00F56FF4">
              <w:rPr>
                <w:noProof/>
                <w:webHidden/>
              </w:rPr>
              <w:fldChar w:fldCharType="begin"/>
            </w:r>
            <w:r w:rsidR="00F56FF4">
              <w:rPr>
                <w:noProof/>
                <w:webHidden/>
              </w:rPr>
              <w:instrText xml:space="preserve"> PAGEREF _Toc213335057 \h </w:instrText>
            </w:r>
            <w:r w:rsidR="00F56FF4">
              <w:rPr>
                <w:noProof/>
                <w:webHidden/>
              </w:rPr>
            </w:r>
            <w:r w:rsidR="00F56FF4">
              <w:rPr>
                <w:noProof/>
                <w:webHidden/>
              </w:rPr>
              <w:fldChar w:fldCharType="separate"/>
            </w:r>
            <w:r w:rsidR="00F56FF4">
              <w:rPr>
                <w:noProof/>
                <w:webHidden/>
              </w:rPr>
              <w:t>85</w:t>
            </w:r>
            <w:r w:rsidR="00F56FF4">
              <w:rPr>
                <w:noProof/>
                <w:webHidden/>
              </w:rPr>
              <w:fldChar w:fldCharType="end"/>
            </w:r>
          </w:hyperlink>
        </w:p>
        <w:p w14:paraId="0FB1AC2F" w14:textId="32CF4FF4" w:rsidR="00F56FF4" w:rsidRDefault="00647B8D">
          <w:pPr>
            <w:pStyle w:val="TM3"/>
            <w:tabs>
              <w:tab w:val="left" w:pos="1320"/>
              <w:tab w:val="right" w:leader="dot" w:pos="9060"/>
            </w:tabs>
            <w:rPr>
              <w:rFonts w:eastAsiaTheme="minorEastAsia" w:cstheme="minorBidi"/>
              <w:noProof/>
              <w:lang w:eastAsia="fr-FR"/>
            </w:rPr>
          </w:pPr>
          <w:hyperlink w:anchor="_Toc213335058" w:history="1">
            <w:r w:rsidR="00F56FF4" w:rsidRPr="00BC31AE">
              <w:rPr>
                <w:rStyle w:val="Lienhypertexte"/>
                <w:noProof/>
              </w:rPr>
              <w:t>7.4.5</w:t>
            </w:r>
            <w:r w:rsidR="00F56FF4">
              <w:rPr>
                <w:rFonts w:eastAsiaTheme="minorEastAsia" w:cstheme="minorBidi"/>
                <w:noProof/>
                <w:lang w:eastAsia="fr-FR"/>
              </w:rPr>
              <w:tab/>
            </w:r>
            <w:r w:rsidR="00F56FF4" w:rsidRPr="00BC31AE">
              <w:rPr>
                <w:rStyle w:val="Lienhypertexte"/>
                <w:noProof/>
              </w:rPr>
              <w:t>UO de support aux utilisateurs</w:t>
            </w:r>
            <w:r w:rsidR="00F56FF4">
              <w:rPr>
                <w:noProof/>
                <w:webHidden/>
              </w:rPr>
              <w:tab/>
            </w:r>
            <w:r w:rsidR="00F56FF4">
              <w:rPr>
                <w:noProof/>
                <w:webHidden/>
              </w:rPr>
              <w:fldChar w:fldCharType="begin"/>
            </w:r>
            <w:r w:rsidR="00F56FF4">
              <w:rPr>
                <w:noProof/>
                <w:webHidden/>
              </w:rPr>
              <w:instrText xml:space="preserve"> PAGEREF _Toc213335058 \h </w:instrText>
            </w:r>
            <w:r w:rsidR="00F56FF4">
              <w:rPr>
                <w:noProof/>
                <w:webHidden/>
              </w:rPr>
            </w:r>
            <w:r w:rsidR="00F56FF4">
              <w:rPr>
                <w:noProof/>
                <w:webHidden/>
              </w:rPr>
              <w:fldChar w:fldCharType="separate"/>
            </w:r>
            <w:r w:rsidR="00F56FF4">
              <w:rPr>
                <w:noProof/>
                <w:webHidden/>
              </w:rPr>
              <w:t>86</w:t>
            </w:r>
            <w:r w:rsidR="00F56FF4">
              <w:rPr>
                <w:noProof/>
                <w:webHidden/>
              </w:rPr>
              <w:fldChar w:fldCharType="end"/>
            </w:r>
          </w:hyperlink>
        </w:p>
        <w:p w14:paraId="2E274DF5" w14:textId="7C99093D" w:rsidR="00F56FF4" w:rsidRDefault="00647B8D">
          <w:pPr>
            <w:pStyle w:val="TM3"/>
            <w:tabs>
              <w:tab w:val="left" w:pos="1320"/>
              <w:tab w:val="right" w:leader="dot" w:pos="9060"/>
            </w:tabs>
            <w:rPr>
              <w:rFonts w:eastAsiaTheme="minorEastAsia" w:cstheme="minorBidi"/>
              <w:noProof/>
              <w:lang w:eastAsia="fr-FR"/>
            </w:rPr>
          </w:pPr>
          <w:hyperlink w:anchor="_Toc213335059" w:history="1">
            <w:r w:rsidR="00F56FF4" w:rsidRPr="00BC31AE">
              <w:rPr>
                <w:rStyle w:val="Lienhypertexte"/>
                <w:noProof/>
              </w:rPr>
              <w:t>7.4.6</w:t>
            </w:r>
            <w:r w:rsidR="00F56FF4">
              <w:rPr>
                <w:rFonts w:eastAsiaTheme="minorEastAsia" w:cstheme="minorBidi"/>
                <w:noProof/>
                <w:lang w:eastAsia="fr-FR"/>
              </w:rPr>
              <w:tab/>
            </w:r>
            <w:r w:rsidR="00F56FF4" w:rsidRPr="00BC31AE">
              <w:rPr>
                <w:rStyle w:val="Lienhypertexte"/>
                <w:noProof/>
              </w:rPr>
              <w:t>UO Éditique</w:t>
            </w:r>
            <w:r w:rsidR="00F56FF4">
              <w:rPr>
                <w:noProof/>
                <w:webHidden/>
              </w:rPr>
              <w:tab/>
            </w:r>
            <w:r w:rsidR="00F56FF4">
              <w:rPr>
                <w:noProof/>
                <w:webHidden/>
              </w:rPr>
              <w:fldChar w:fldCharType="begin"/>
            </w:r>
            <w:r w:rsidR="00F56FF4">
              <w:rPr>
                <w:noProof/>
                <w:webHidden/>
              </w:rPr>
              <w:instrText xml:space="preserve"> PAGEREF _Toc213335059 \h </w:instrText>
            </w:r>
            <w:r w:rsidR="00F56FF4">
              <w:rPr>
                <w:noProof/>
                <w:webHidden/>
              </w:rPr>
            </w:r>
            <w:r w:rsidR="00F56FF4">
              <w:rPr>
                <w:noProof/>
                <w:webHidden/>
              </w:rPr>
              <w:fldChar w:fldCharType="separate"/>
            </w:r>
            <w:r w:rsidR="00F56FF4">
              <w:rPr>
                <w:noProof/>
                <w:webHidden/>
              </w:rPr>
              <w:t>88</w:t>
            </w:r>
            <w:r w:rsidR="00F56FF4">
              <w:rPr>
                <w:noProof/>
                <w:webHidden/>
              </w:rPr>
              <w:fldChar w:fldCharType="end"/>
            </w:r>
          </w:hyperlink>
        </w:p>
        <w:p w14:paraId="34E68366" w14:textId="32AB2453" w:rsidR="00F56FF4" w:rsidRDefault="00647B8D">
          <w:pPr>
            <w:pStyle w:val="TM3"/>
            <w:tabs>
              <w:tab w:val="left" w:pos="1320"/>
              <w:tab w:val="right" w:leader="dot" w:pos="9060"/>
            </w:tabs>
            <w:rPr>
              <w:rFonts w:eastAsiaTheme="minorEastAsia" w:cstheme="minorBidi"/>
              <w:noProof/>
              <w:lang w:eastAsia="fr-FR"/>
            </w:rPr>
          </w:pPr>
          <w:hyperlink w:anchor="_Toc213335060" w:history="1">
            <w:r w:rsidR="00F56FF4" w:rsidRPr="00BC31AE">
              <w:rPr>
                <w:rStyle w:val="Lienhypertexte"/>
                <w:noProof/>
              </w:rPr>
              <w:t>7.4.7</w:t>
            </w:r>
            <w:r w:rsidR="00F56FF4">
              <w:rPr>
                <w:rFonts w:eastAsiaTheme="minorEastAsia" w:cstheme="minorBidi"/>
                <w:noProof/>
                <w:lang w:eastAsia="fr-FR"/>
              </w:rPr>
              <w:tab/>
            </w:r>
            <w:r w:rsidR="00F56FF4" w:rsidRPr="00BC31AE">
              <w:rPr>
                <w:rStyle w:val="Lienhypertexte"/>
                <w:noProof/>
              </w:rPr>
              <w:t>UO Transverse</w:t>
            </w:r>
            <w:r w:rsidR="00F56FF4">
              <w:rPr>
                <w:noProof/>
                <w:webHidden/>
              </w:rPr>
              <w:tab/>
            </w:r>
            <w:r w:rsidR="00F56FF4">
              <w:rPr>
                <w:noProof/>
                <w:webHidden/>
              </w:rPr>
              <w:fldChar w:fldCharType="begin"/>
            </w:r>
            <w:r w:rsidR="00F56FF4">
              <w:rPr>
                <w:noProof/>
                <w:webHidden/>
              </w:rPr>
              <w:instrText xml:space="preserve"> PAGEREF _Toc213335060 \h </w:instrText>
            </w:r>
            <w:r w:rsidR="00F56FF4">
              <w:rPr>
                <w:noProof/>
                <w:webHidden/>
              </w:rPr>
            </w:r>
            <w:r w:rsidR="00F56FF4">
              <w:rPr>
                <w:noProof/>
                <w:webHidden/>
              </w:rPr>
              <w:fldChar w:fldCharType="separate"/>
            </w:r>
            <w:r w:rsidR="00F56FF4">
              <w:rPr>
                <w:noProof/>
                <w:webHidden/>
              </w:rPr>
              <w:t>89</w:t>
            </w:r>
            <w:r w:rsidR="00F56FF4">
              <w:rPr>
                <w:noProof/>
                <w:webHidden/>
              </w:rPr>
              <w:fldChar w:fldCharType="end"/>
            </w:r>
          </w:hyperlink>
        </w:p>
        <w:p w14:paraId="0A4BC044" w14:textId="5E7A28DF" w:rsidR="00F56FF4" w:rsidRDefault="00647B8D">
          <w:pPr>
            <w:pStyle w:val="TM2"/>
            <w:tabs>
              <w:tab w:val="left" w:pos="880"/>
              <w:tab w:val="right" w:leader="dot" w:pos="9060"/>
            </w:tabs>
            <w:rPr>
              <w:rFonts w:eastAsiaTheme="minorEastAsia" w:cstheme="minorBidi"/>
              <w:noProof/>
              <w:lang w:eastAsia="fr-FR"/>
            </w:rPr>
          </w:pPr>
          <w:hyperlink w:anchor="_Toc213335061" w:history="1">
            <w:r w:rsidR="00F56FF4" w:rsidRPr="00BC31AE">
              <w:rPr>
                <w:rStyle w:val="Lienhypertexte"/>
                <w:noProof/>
              </w:rPr>
              <w:t>7.5</w:t>
            </w:r>
            <w:r w:rsidR="00F56FF4">
              <w:rPr>
                <w:rFonts w:eastAsiaTheme="minorEastAsia" w:cstheme="minorBidi"/>
                <w:noProof/>
                <w:lang w:eastAsia="fr-FR"/>
              </w:rPr>
              <w:tab/>
            </w:r>
            <w:r w:rsidR="00F56FF4" w:rsidRPr="00BC31AE">
              <w:rPr>
                <w:rStyle w:val="Lienhypertexte"/>
                <w:noProof/>
              </w:rPr>
              <w:t>Les centres de compétences et centres de services</w:t>
            </w:r>
            <w:r w:rsidR="00F56FF4">
              <w:rPr>
                <w:noProof/>
                <w:webHidden/>
              </w:rPr>
              <w:tab/>
            </w:r>
            <w:r w:rsidR="00F56FF4">
              <w:rPr>
                <w:noProof/>
                <w:webHidden/>
              </w:rPr>
              <w:fldChar w:fldCharType="begin"/>
            </w:r>
            <w:r w:rsidR="00F56FF4">
              <w:rPr>
                <w:noProof/>
                <w:webHidden/>
              </w:rPr>
              <w:instrText xml:space="preserve"> PAGEREF _Toc213335061 \h </w:instrText>
            </w:r>
            <w:r w:rsidR="00F56FF4">
              <w:rPr>
                <w:noProof/>
                <w:webHidden/>
              </w:rPr>
            </w:r>
            <w:r w:rsidR="00F56FF4">
              <w:rPr>
                <w:noProof/>
                <w:webHidden/>
              </w:rPr>
              <w:fldChar w:fldCharType="separate"/>
            </w:r>
            <w:r w:rsidR="00F56FF4">
              <w:rPr>
                <w:noProof/>
                <w:webHidden/>
              </w:rPr>
              <w:t>90</w:t>
            </w:r>
            <w:r w:rsidR="00F56FF4">
              <w:rPr>
                <w:noProof/>
                <w:webHidden/>
              </w:rPr>
              <w:fldChar w:fldCharType="end"/>
            </w:r>
          </w:hyperlink>
        </w:p>
        <w:p w14:paraId="171BACE0" w14:textId="3EA798EA" w:rsidR="00F56FF4" w:rsidRDefault="00647B8D">
          <w:pPr>
            <w:pStyle w:val="TM3"/>
            <w:tabs>
              <w:tab w:val="left" w:pos="1320"/>
              <w:tab w:val="right" w:leader="dot" w:pos="9060"/>
            </w:tabs>
            <w:rPr>
              <w:rFonts w:eastAsiaTheme="minorEastAsia" w:cstheme="minorBidi"/>
              <w:noProof/>
              <w:lang w:eastAsia="fr-FR"/>
            </w:rPr>
          </w:pPr>
          <w:hyperlink w:anchor="_Toc213335062" w:history="1">
            <w:r w:rsidR="00F56FF4" w:rsidRPr="00BC31AE">
              <w:rPr>
                <w:rStyle w:val="Lienhypertexte"/>
                <w:noProof/>
              </w:rPr>
              <w:t>7.5.1</w:t>
            </w:r>
            <w:r w:rsidR="00F56FF4">
              <w:rPr>
                <w:rFonts w:eastAsiaTheme="minorEastAsia" w:cstheme="minorBidi"/>
                <w:noProof/>
                <w:lang w:eastAsia="fr-FR"/>
              </w:rPr>
              <w:tab/>
            </w:r>
            <w:r w:rsidR="00F56FF4" w:rsidRPr="00BC31AE">
              <w:rPr>
                <w:rStyle w:val="Lienhypertexte"/>
                <w:noProof/>
              </w:rPr>
              <w:t>Centre de compétence Support Décisionnel</w:t>
            </w:r>
            <w:r w:rsidR="00F56FF4">
              <w:rPr>
                <w:noProof/>
                <w:webHidden/>
              </w:rPr>
              <w:tab/>
            </w:r>
            <w:r w:rsidR="00F56FF4">
              <w:rPr>
                <w:noProof/>
                <w:webHidden/>
              </w:rPr>
              <w:fldChar w:fldCharType="begin"/>
            </w:r>
            <w:r w:rsidR="00F56FF4">
              <w:rPr>
                <w:noProof/>
                <w:webHidden/>
              </w:rPr>
              <w:instrText xml:space="preserve"> PAGEREF _Toc213335062 \h </w:instrText>
            </w:r>
            <w:r w:rsidR="00F56FF4">
              <w:rPr>
                <w:noProof/>
                <w:webHidden/>
              </w:rPr>
            </w:r>
            <w:r w:rsidR="00F56FF4">
              <w:rPr>
                <w:noProof/>
                <w:webHidden/>
              </w:rPr>
              <w:fldChar w:fldCharType="separate"/>
            </w:r>
            <w:r w:rsidR="00F56FF4">
              <w:rPr>
                <w:noProof/>
                <w:webHidden/>
              </w:rPr>
              <w:t>90</w:t>
            </w:r>
            <w:r w:rsidR="00F56FF4">
              <w:rPr>
                <w:noProof/>
                <w:webHidden/>
              </w:rPr>
              <w:fldChar w:fldCharType="end"/>
            </w:r>
          </w:hyperlink>
        </w:p>
        <w:p w14:paraId="1BC3BB62" w14:textId="5EDD4CF0" w:rsidR="00F56FF4" w:rsidRDefault="00647B8D">
          <w:pPr>
            <w:pStyle w:val="TM3"/>
            <w:tabs>
              <w:tab w:val="left" w:pos="1320"/>
              <w:tab w:val="right" w:leader="dot" w:pos="9060"/>
            </w:tabs>
            <w:rPr>
              <w:rFonts w:eastAsiaTheme="minorEastAsia" w:cstheme="minorBidi"/>
              <w:noProof/>
              <w:lang w:eastAsia="fr-FR"/>
            </w:rPr>
          </w:pPr>
          <w:hyperlink w:anchor="_Toc213335063" w:history="1">
            <w:r w:rsidR="00F56FF4" w:rsidRPr="00BC31AE">
              <w:rPr>
                <w:rStyle w:val="Lienhypertexte"/>
                <w:noProof/>
              </w:rPr>
              <w:t>7.5.2</w:t>
            </w:r>
            <w:r w:rsidR="00F56FF4">
              <w:rPr>
                <w:rFonts w:eastAsiaTheme="minorEastAsia" w:cstheme="minorBidi"/>
                <w:noProof/>
                <w:lang w:eastAsia="fr-FR"/>
              </w:rPr>
              <w:tab/>
            </w:r>
            <w:r w:rsidR="00F56FF4" w:rsidRPr="00BC31AE">
              <w:rPr>
                <w:rStyle w:val="Lienhypertexte"/>
                <w:noProof/>
              </w:rPr>
              <w:t>Centre de compétence DEX Intégration Build</w:t>
            </w:r>
            <w:r w:rsidR="00F56FF4">
              <w:rPr>
                <w:noProof/>
                <w:webHidden/>
              </w:rPr>
              <w:tab/>
            </w:r>
            <w:r w:rsidR="00F56FF4">
              <w:rPr>
                <w:noProof/>
                <w:webHidden/>
              </w:rPr>
              <w:fldChar w:fldCharType="begin"/>
            </w:r>
            <w:r w:rsidR="00F56FF4">
              <w:rPr>
                <w:noProof/>
                <w:webHidden/>
              </w:rPr>
              <w:instrText xml:space="preserve"> PAGEREF _Toc213335063 \h </w:instrText>
            </w:r>
            <w:r w:rsidR="00F56FF4">
              <w:rPr>
                <w:noProof/>
                <w:webHidden/>
              </w:rPr>
            </w:r>
            <w:r w:rsidR="00F56FF4">
              <w:rPr>
                <w:noProof/>
                <w:webHidden/>
              </w:rPr>
              <w:fldChar w:fldCharType="separate"/>
            </w:r>
            <w:r w:rsidR="00F56FF4">
              <w:rPr>
                <w:noProof/>
                <w:webHidden/>
              </w:rPr>
              <w:t>91</w:t>
            </w:r>
            <w:r w:rsidR="00F56FF4">
              <w:rPr>
                <w:noProof/>
                <w:webHidden/>
              </w:rPr>
              <w:fldChar w:fldCharType="end"/>
            </w:r>
          </w:hyperlink>
        </w:p>
        <w:p w14:paraId="3EF8664F" w14:textId="50B848FB" w:rsidR="00F56FF4" w:rsidRDefault="00647B8D">
          <w:pPr>
            <w:pStyle w:val="TM3"/>
            <w:tabs>
              <w:tab w:val="left" w:pos="1320"/>
              <w:tab w:val="right" w:leader="dot" w:pos="9060"/>
            </w:tabs>
            <w:rPr>
              <w:rFonts w:eastAsiaTheme="minorEastAsia" w:cstheme="minorBidi"/>
              <w:noProof/>
              <w:lang w:eastAsia="fr-FR"/>
            </w:rPr>
          </w:pPr>
          <w:hyperlink w:anchor="_Toc213335064" w:history="1">
            <w:r w:rsidR="00F56FF4" w:rsidRPr="00BC31AE">
              <w:rPr>
                <w:rStyle w:val="Lienhypertexte"/>
                <w:noProof/>
              </w:rPr>
              <w:t>7.5.3</w:t>
            </w:r>
            <w:r w:rsidR="00F56FF4">
              <w:rPr>
                <w:rFonts w:eastAsiaTheme="minorEastAsia" w:cstheme="minorBidi"/>
                <w:noProof/>
                <w:lang w:eastAsia="fr-FR"/>
              </w:rPr>
              <w:tab/>
            </w:r>
            <w:r w:rsidR="00F56FF4" w:rsidRPr="00BC31AE">
              <w:rPr>
                <w:rStyle w:val="Lienhypertexte"/>
                <w:noProof/>
              </w:rPr>
              <w:t>Centre de service HSV</w:t>
            </w:r>
            <w:r w:rsidR="00F56FF4">
              <w:rPr>
                <w:noProof/>
                <w:webHidden/>
              </w:rPr>
              <w:tab/>
            </w:r>
            <w:r w:rsidR="00F56FF4">
              <w:rPr>
                <w:noProof/>
                <w:webHidden/>
              </w:rPr>
              <w:fldChar w:fldCharType="begin"/>
            </w:r>
            <w:r w:rsidR="00F56FF4">
              <w:rPr>
                <w:noProof/>
                <w:webHidden/>
              </w:rPr>
              <w:instrText xml:space="preserve"> PAGEREF _Toc213335064 \h </w:instrText>
            </w:r>
            <w:r w:rsidR="00F56FF4">
              <w:rPr>
                <w:noProof/>
                <w:webHidden/>
              </w:rPr>
            </w:r>
            <w:r w:rsidR="00F56FF4">
              <w:rPr>
                <w:noProof/>
                <w:webHidden/>
              </w:rPr>
              <w:fldChar w:fldCharType="separate"/>
            </w:r>
            <w:r w:rsidR="00F56FF4">
              <w:rPr>
                <w:noProof/>
                <w:webHidden/>
              </w:rPr>
              <w:t>94</w:t>
            </w:r>
            <w:r w:rsidR="00F56FF4">
              <w:rPr>
                <w:noProof/>
                <w:webHidden/>
              </w:rPr>
              <w:fldChar w:fldCharType="end"/>
            </w:r>
          </w:hyperlink>
        </w:p>
        <w:p w14:paraId="5A79B805" w14:textId="0817077B" w:rsidR="00F56FF4" w:rsidRDefault="00647B8D">
          <w:pPr>
            <w:pStyle w:val="TM1"/>
            <w:tabs>
              <w:tab w:val="left" w:pos="440"/>
              <w:tab w:val="right" w:leader="dot" w:pos="9060"/>
            </w:tabs>
            <w:rPr>
              <w:rFonts w:eastAsiaTheme="minorEastAsia" w:cstheme="minorBidi"/>
              <w:noProof/>
              <w:lang w:eastAsia="fr-FR"/>
            </w:rPr>
          </w:pPr>
          <w:hyperlink w:anchor="_Toc213335065" w:history="1">
            <w:r w:rsidR="00F56FF4" w:rsidRPr="00BC31AE">
              <w:rPr>
                <w:rStyle w:val="Lienhypertexte"/>
                <w:noProof/>
              </w:rPr>
              <w:t>8</w:t>
            </w:r>
            <w:r w:rsidR="00F56FF4">
              <w:rPr>
                <w:rFonts w:eastAsiaTheme="minorEastAsia" w:cstheme="minorBidi"/>
                <w:noProof/>
                <w:lang w:eastAsia="fr-FR"/>
              </w:rPr>
              <w:tab/>
            </w:r>
            <w:r w:rsidR="00F56FF4" w:rsidRPr="00BC31AE">
              <w:rPr>
                <w:rStyle w:val="Lienhypertexte"/>
                <w:noProof/>
              </w:rPr>
              <w:t>Conditions détaillées d’exécution des prestations du Lot 3</w:t>
            </w:r>
            <w:r w:rsidR="00F56FF4">
              <w:rPr>
                <w:noProof/>
                <w:webHidden/>
              </w:rPr>
              <w:tab/>
            </w:r>
            <w:r w:rsidR="00F56FF4">
              <w:rPr>
                <w:noProof/>
                <w:webHidden/>
              </w:rPr>
              <w:fldChar w:fldCharType="begin"/>
            </w:r>
            <w:r w:rsidR="00F56FF4">
              <w:rPr>
                <w:noProof/>
                <w:webHidden/>
              </w:rPr>
              <w:instrText xml:space="preserve"> PAGEREF _Toc213335065 \h </w:instrText>
            </w:r>
            <w:r w:rsidR="00F56FF4">
              <w:rPr>
                <w:noProof/>
                <w:webHidden/>
              </w:rPr>
            </w:r>
            <w:r w:rsidR="00F56FF4">
              <w:rPr>
                <w:noProof/>
                <w:webHidden/>
              </w:rPr>
              <w:fldChar w:fldCharType="separate"/>
            </w:r>
            <w:r w:rsidR="00F56FF4">
              <w:rPr>
                <w:noProof/>
                <w:webHidden/>
              </w:rPr>
              <w:t>96</w:t>
            </w:r>
            <w:r w:rsidR="00F56FF4">
              <w:rPr>
                <w:noProof/>
                <w:webHidden/>
              </w:rPr>
              <w:fldChar w:fldCharType="end"/>
            </w:r>
          </w:hyperlink>
        </w:p>
        <w:p w14:paraId="0A95710F" w14:textId="297440EA" w:rsidR="00F56FF4" w:rsidRDefault="00647B8D">
          <w:pPr>
            <w:pStyle w:val="TM2"/>
            <w:tabs>
              <w:tab w:val="left" w:pos="880"/>
              <w:tab w:val="right" w:leader="dot" w:pos="9060"/>
            </w:tabs>
            <w:rPr>
              <w:rFonts w:eastAsiaTheme="minorEastAsia" w:cstheme="minorBidi"/>
              <w:noProof/>
              <w:lang w:eastAsia="fr-FR"/>
            </w:rPr>
          </w:pPr>
          <w:hyperlink w:anchor="_Toc213335066" w:history="1">
            <w:r w:rsidR="00F56FF4" w:rsidRPr="00BC31AE">
              <w:rPr>
                <w:rStyle w:val="Lienhypertexte"/>
                <w:noProof/>
              </w:rPr>
              <w:t>8.1</w:t>
            </w:r>
            <w:r w:rsidR="00F56FF4">
              <w:rPr>
                <w:rFonts w:eastAsiaTheme="minorEastAsia" w:cstheme="minorBidi"/>
                <w:noProof/>
                <w:lang w:eastAsia="fr-FR"/>
              </w:rPr>
              <w:tab/>
            </w:r>
            <w:r w:rsidR="00F56FF4" w:rsidRPr="00BC31AE">
              <w:rPr>
                <w:rStyle w:val="Lienhypertexte"/>
                <w:noProof/>
              </w:rPr>
              <w:t>Description des prestations</w:t>
            </w:r>
            <w:r w:rsidR="00F56FF4">
              <w:rPr>
                <w:noProof/>
                <w:webHidden/>
              </w:rPr>
              <w:tab/>
            </w:r>
            <w:r w:rsidR="00F56FF4">
              <w:rPr>
                <w:noProof/>
                <w:webHidden/>
              </w:rPr>
              <w:fldChar w:fldCharType="begin"/>
            </w:r>
            <w:r w:rsidR="00F56FF4">
              <w:rPr>
                <w:noProof/>
                <w:webHidden/>
              </w:rPr>
              <w:instrText xml:space="preserve"> PAGEREF _Toc213335066 \h </w:instrText>
            </w:r>
            <w:r w:rsidR="00F56FF4">
              <w:rPr>
                <w:noProof/>
                <w:webHidden/>
              </w:rPr>
            </w:r>
            <w:r w:rsidR="00F56FF4">
              <w:rPr>
                <w:noProof/>
                <w:webHidden/>
              </w:rPr>
              <w:fldChar w:fldCharType="separate"/>
            </w:r>
            <w:r w:rsidR="00F56FF4">
              <w:rPr>
                <w:noProof/>
                <w:webHidden/>
              </w:rPr>
              <w:t>96</w:t>
            </w:r>
            <w:r w:rsidR="00F56FF4">
              <w:rPr>
                <w:noProof/>
                <w:webHidden/>
              </w:rPr>
              <w:fldChar w:fldCharType="end"/>
            </w:r>
          </w:hyperlink>
        </w:p>
        <w:p w14:paraId="221F0CBD" w14:textId="41C0FA86" w:rsidR="00F56FF4" w:rsidRDefault="00647B8D">
          <w:pPr>
            <w:pStyle w:val="TM3"/>
            <w:tabs>
              <w:tab w:val="left" w:pos="1320"/>
              <w:tab w:val="right" w:leader="dot" w:pos="9060"/>
            </w:tabs>
            <w:rPr>
              <w:rFonts w:eastAsiaTheme="minorEastAsia" w:cstheme="minorBidi"/>
              <w:noProof/>
              <w:lang w:eastAsia="fr-FR"/>
            </w:rPr>
          </w:pPr>
          <w:hyperlink w:anchor="_Toc213335067" w:history="1">
            <w:r w:rsidR="00F56FF4" w:rsidRPr="00BC31AE">
              <w:rPr>
                <w:rStyle w:val="Lienhypertexte"/>
                <w:noProof/>
              </w:rPr>
              <w:t>8.1.1</w:t>
            </w:r>
            <w:r w:rsidR="00F56FF4">
              <w:rPr>
                <w:rFonts w:eastAsiaTheme="minorEastAsia" w:cstheme="minorBidi"/>
                <w:noProof/>
                <w:lang w:eastAsia="fr-FR"/>
              </w:rPr>
              <w:tab/>
            </w:r>
            <w:r w:rsidR="00F56FF4" w:rsidRPr="00BC31AE">
              <w:rPr>
                <w:rStyle w:val="Lienhypertexte"/>
                <w:noProof/>
              </w:rPr>
              <w:t>Les unités d’œuvre</w:t>
            </w:r>
            <w:r w:rsidR="00F56FF4">
              <w:rPr>
                <w:noProof/>
                <w:webHidden/>
              </w:rPr>
              <w:tab/>
            </w:r>
            <w:r w:rsidR="00F56FF4">
              <w:rPr>
                <w:noProof/>
                <w:webHidden/>
              </w:rPr>
              <w:fldChar w:fldCharType="begin"/>
            </w:r>
            <w:r w:rsidR="00F56FF4">
              <w:rPr>
                <w:noProof/>
                <w:webHidden/>
              </w:rPr>
              <w:instrText xml:space="preserve"> PAGEREF _Toc213335067 \h </w:instrText>
            </w:r>
            <w:r w:rsidR="00F56FF4">
              <w:rPr>
                <w:noProof/>
                <w:webHidden/>
              </w:rPr>
            </w:r>
            <w:r w:rsidR="00F56FF4">
              <w:rPr>
                <w:noProof/>
                <w:webHidden/>
              </w:rPr>
              <w:fldChar w:fldCharType="separate"/>
            </w:r>
            <w:r w:rsidR="00F56FF4">
              <w:rPr>
                <w:noProof/>
                <w:webHidden/>
              </w:rPr>
              <w:t>96</w:t>
            </w:r>
            <w:r w:rsidR="00F56FF4">
              <w:rPr>
                <w:noProof/>
                <w:webHidden/>
              </w:rPr>
              <w:fldChar w:fldCharType="end"/>
            </w:r>
          </w:hyperlink>
        </w:p>
        <w:p w14:paraId="1C3882A8" w14:textId="170ECDAC" w:rsidR="00F56FF4" w:rsidRDefault="00647B8D">
          <w:pPr>
            <w:pStyle w:val="TM3"/>
            <w:tabs>
              <w:tab w:val="left" w:pos="1320"/>
              <w:tab w:val="right" w:leader="dot" w:pos="9060"/>
            </w:tabs>
            <w:rPr>
              <w:rFonts w:eastAsiaTheme="minorEastAsia" w:cstheme="minorBidi"/>
              <w:noProof/>
              <w:lang w:eastAsia="fr-FR"/>
            </w:rPr>
          </w:pPr>
          <w:hyperlink w:anchor="_Toc213335068" w:history="1">
            <w:r w:rsidR="00F56FF4" w:rsidRPr="00BC31AE">
              <w:rPr>
                <w:rStyle w:val="Lienhypertexte"/>
                <w:noProof/>
              </w:rPr>
              <w:t>8.1.2</w:t>
            </w:r>
            <w:r w:rsidR="00F56FF4">
              <w:rPr>
                <w:rFonts w:eastAsiaTheme="minorEastAsia" w:cstheme="minorBidi"/>
                <w:noProof/>
                <w:lang w:eastAsia="fr-FR"/>
              </w:rPr>
              <w:tab/>
            </w:r>
            <w:r w:rsidR="00F56FF4" w:rsidRPr="00BC31AE">
              <w:rPr>
                <w:rStyle w:val="Lienhypertexte"/>
                <w:noProof/>
              </w:rPr>
              <w:t>Informations constitutives des unités d’œuvre</w:t>
            </w:r>
            <w:r w:rsidR="00F56FF4">
              <w:rPr>
                <w:noProof/>
                <w:webHidden/>
              </w:rPr>
              <w:tab/>
            </w:r>
            <w:r w:rsidR="00F56FF4">
              <w:rPr>
                <w:noProof/>
                <w:webHidden/>
              </w:rPr>
              <w:fldChar w:fldCharType="begin"/>
            </w:r>
            <w:r w:rsidR="00F56FF4">
              <w:rPr>
                <w:noProof/>
                <w:webHidden/>
              </w:rPr>
              <w:instrText xml:space="preserve"> PAGEREF _Toc213335068 \h </w:instrText>
            </w:r>
            <w:r w:rsidR="00F56FF4">
              <w:rPr>
                <w:noProof/>
                <w:webHidden/>
              </w:rPr>
            </w:r>
            <w:r w:rsidR="00F56FF4">
              <w:rPr>
                <w:noProof/>
                <w:webHidden/>
              </w:rPr>
              <w:fldChar w:fldCharType="separate"/>
            </w:r>
            <w:r w:rsidR="00F56FF4">
              <w:rPr>
                <w:noProof/>
                <w:webHidden/>
              </w:rPr>
              <w:t>97</w:t>
            </w:r>
            <w:r w:rsidR="00F56FF4">
              <w:rPr>
                <w:noProof/>
                <w:webHidden/>
              </w:rPr>
              <w:fldChar w:fldCharType="end"/>
            </w:r>
          </w:hyperlink>
        </w:p>
        <w:p w14:paraId="3EF93242" w14:textId="547B22E5" w:rsidR="00F56FF4" w:rsidRDefault="00647B8D">
          <w:pPr>
            <w:pStyle w:val="TM2"/>
            <w:tabs>
              <w:tab w:val="left" w:pos="880"/>
              <w:tab w:val="right" w:leader="dot" w:pos="9060"/>
            </w:tabs>
            <w:rPr>
              <w:rFonts w:eastAsiaTheme="minorEastAsia" w:cstheme="minorBidi"/>
              <w:noProof/>
              <w:lang w:eastAsia="fr-FR"/>
            </w:rPr>
          </w:pPr>
          <w:hyperlink w:anchor="_Toc213335069" w:history="1">
            <w:r w:rsidR="00F56FF4" w:rsidRPr="00BC31AE">
              <w:rPr>
                <w:rStyle w:val="Lienhypertexte"/>
                <w:noProof/>
              </w:rPr>
              <w:t>8.2</w:t>
            </w:r>
            <w:r w:rsidR="00F56FF4">
              <w:rPr>
                <w:rFonts w:eastAsiaTheme="minorEastAsia" w:cstheme="minorBidi"/>
                <w:noProof/>
                <w:lang w:eastAsia="fr-FR"/>
              </w:rPr>
              <w:tab/>
            </w:r>
            <w:r w:rsidR="00F56FF4" w:rsidRPr="00BC31AE">
              <w:rPr>
                <w:rStyle w:val="Lienhypertexte"/>
                <w:noProof/>
              </w:rPr>
              <w:t>Le développement d’exploitabilité à la Cnam</w:t>
            </w:r>
            <w:r w:rsidR="00F56FF4">
              <w:rPr>
                <w:noProof/>
                <w:webHidden/>
              </w:rPr>
              <w:tab/>
            </w:r>
            <w:r w:rsidR="00F56FF4">
              <w:rPr>
                <w:noProof/>
                <w:webHidden/>
              </w:rPr>
              <w:fldChar w:fldCharType="begin"/>
            </w:r>
            <w:r w:rsidR="00F56FF4">
              <w:rPr>
                <w:noProof/>
                <w:webHidden/>
              </w:rPr>
              <w:instrText xml:space="preserve"> PAGEREF _Toc213335069 \h </w:instrText>
            </w:r>
            <w:r w:rsidR="00F56FF4">
              <w:rPr>
                <w:noProof/>
                <w:webHidden/>
              </w:rPr>
            </w:r>
            <w:r w:rsidR="00F56FF4">
              <w:rPr>
                <w:noProof/>
                <w:webHidden/>
              </w:rPr>
              <w:fldChar w:fldCharType="separate"/>
            </w:r>
            <w:r w:rsidR="00F56FF4">
              <w:rPr>
                <w:noProof/>
                <w:webHidden/>
              </w:rPr>
              <w:t>97</w:t>
            </w:r>
            <w:r w:rsidR="00F56FF4">
              <w:rPr>
                <w:noProof/>
                <w:webHidden/>
              </w:rPr>
              <w:fldChar w:fldCharType="end"/>
            </w:r>
          </w:hyperlink>
        </w:p>
        <w:p w14:paraId="7909F5E6" w14:textId="62563768" w:rsidR="00F56FF4" w:rsidRDefault="00647B8D">
          <w:pPr>
            <w:pStyle w:val="TM3"/>
            <w:tabs>
              <w:tab w:val="left" w:pos="1320"/>
              <w:tab w:val="right" w:leader="dot" w:pos="9060"/>
            </w:tabs>
            <w:rPr>
              <w:rFonts w:eastAsiaTheme="minorEastAsia" w:cstheme="minorBidi"/>
              <w:noProof/>
              <w:lang w:eastAsia="fr-FR"/>
            </w:rPr>
          </w:pPr>
          <w:hyperlink w:anchor="_Toc213335070" w:history="1">
            <w:r w:rsidR="00F56FF4" w:rsidRPr="00BC31AE">
              <w:rPr>
                <w:rStyle w:val="Lienhypertexte"/>
                <w:noProof/>
              </w:rPr>
              <w:t>8.2.1</w:t>
            </w:r>
            <w:r w:rsidR="00F56FF4">
              <w:rPr>
                <w:rFonts w:eastAsiaTheme="minorEastAsia" w:cstheme="minorBidi"/>
                <w:noProof/>
                <w:lang w:eastAsia="fr-FR"/>
              </w:rPr>
              <w:tab/>
            </w:r>
            <w:r w:rsidR="00F56FF4" w:rsidRPr="00BC31AE">
              <w:rPr>
                <w:rStyle w:val="Lienhypertexte"/>
                <w:noProof/>
              </w:rPr>
              <w:t>Les activités</w:t>
            </w:r>
            <w:r w:rsidR="00F56FF4">
              <w:rPr>
                <w:noProof/>
                <w:webHidden/>
              </w:rPr>
              <w:tab/>
            </w:r>
            <w:r w:rsidR="00F56FF4">
              <w:rPr>
                <w:noProof/>
                <w:webHidden/>
              </w:rPr>
              <w:fldChar w:fldCharType="begin"/>
            </w:r>
            <w:r w:rsidR="00F56FF4">
              <w:rPr>
                <w:noProof/>
                <w:webHidden/>
              </w:rPr>
              <w:instrText xml:space="preserve"> PAGEREF _Toc213335070 \h </w:instrText>
            </w:r>
            <w:r w:rsidR="00F56FF4">
              <w:rPr>
                <w:noProof/>
                <w:webHidden/>
              </w:rPr>
            </w:r>
            <w:r w:rsidR="00F56FF4">
              <w:rPr>
                <w:noProof/>
                <w:webHidden/>
              </w:rPr>
              <w:fldChar w:fldCharType="separate"/>
            </w:r>
            <w:r w:rsidR="00F56FF4">
              <w:rPr>
                <w:noProof/>
                <w:webHidden/>
              </w:rPr>
              <w:t>97</w:t>
            </w:r>
            <w:r w:rsidR="00F56FF4">
              <w:rPr>
                <w:noProof/>
                <w:webHidden/>
              </w:rPr>
              <w:fldChar w:fldCharType="end"/>
            </w:r>
          </w:hyperlink>
        </w:p>
        <w:p w14:paraId="0E2B764A" w14:textId="65B5C22C" w:rsidR="00F56FF4" w:rsidRDefault="00647B8D">
          <w:pPr>
            <w:pStyle w:val="TM3"/>
            <w:tabs>
              <w:tab w:val="left" w:pos="1320"/>
              <w:tab w:val="right" w:leader="dot" w:pos="9060"/>
            </w:tabs>
            <w:rPr>
              <w:rFonts w:eastAsiaTheme="minorEastAsia" w:cstheme="minorBidi"/>
              <w:noProof/>
              <w:lang w:eastAsia="fr-FR"/>
            </w:rPr>
          </w:pPr>
          <w:hyperlink w:anchor="_Toc213335071" w:history="1">
            <w:r w:rsidR="00F56FF4" w:rsidRPr="00BC31AE">
              <w:rPr>
                <w:rStyle w:val="Lienhypertexte"/>
                <w:noProof/>
              </w:rPr>
              <w:t>8.2.2</w:t>
            </w:r>
            <w:r w:rsidR="00F56FF4">
              <w:rPr>
                <w:rFonts w:eastAsiaTheme="minorEastAsia" w:cstheme="minorBidi"/>
                <w:noProof/>
                <w:lang w:eastAsia="fr-FR"/>
              </w:rPr>
              <w:tab/>
            </w:r>
            <w:r w:rsidR="00F56FF4" w:rsidRPr="00BC31AE">
              <w:rPr>
                <w:rStyle w:val="Lienhypertexte"/>
                <w:noProof/>
              </w:rPr>
              <w:t>Les phases d’une demande de développement</w:t>
            </w:r>
            <w:r w:rsidR="00F56FF4">
              <w:rPr>
                <w:noProof/>
                <w:webHidden/>
              </w:rPr>
              <w:tab/>
            </w:r>
            <w:r w:rsidR="00F56FF4">
              <w:rPr>
                <w:noProof/>
                <w:webHidden/>
              </w:rPr>
              <w:fldChar w:fldCharType="begin"/>
            </w:r>
            <w:r w:rsidR="00F56FF4">
              <w:rPr>
                <w:noProof/>
                <w:webHidden/>
              </w:rPr>
              <w:instrText xml:space="preserve"> PAGEREF _Toc213335071 \h </w:instrText>
            </w:r>
            <w:r w:rsidR="00F56FF4">
              <w:rPr>
                <w:noProof/>
                <w:webHidden/>
              </w:rPr>
            </w:r>
            <w:r w:rsidR="00F56FF4">
              <w:rPr>
                <w:noProof/>
                <w:webHidden/>
              </w:rPr>
              <w:fldChar w:fldCharType="separate"/>
            </w:r>
            <w:r w:rsidR="00F56FF4">
              <w:rPr>
                <w:noProof/>
                <w:webHidden/>
              </w:rPr>
              <w:t>98</w:t>
            </w:r>
            <w:r w:rsidR="00F56FF4">
              <w:rPr>
                <w:noProof/>
                <w:webHidden/>
              </w:rPr>
              <w:fldChar w:fldCharType="end"/>
            </w:r>
          </w:hyperlink>
        </w:p>
        <w:p w14:paraId="3465A091" w14:textId="09151217" w:rsidR="00F56FF4" w:rsidRDefault="00647B8D">
          <w:pPr>
            <w:pStyle w:val="TM3"/>
            <w:tabs>
              <w:tab w:val="left" w:pos="1320"/>
              <w:tab w:val="right" w:leader="dot" w:pos="9060"/>
            </w:tabs>
            <w:rPr>
              <w:rFonts w:eastAsiaTheme="minorEastAsia" w:cstheme="minorBidi"/>
              <w:noProof/>
              <w:lang w:eastAsia="fr-FR"/>
            </w:rPr>
          </w:pPr>
          <w:hyperlink w:anchor="_Toc213335072" w:history="1">
            <w:r w:rsidR="00F56FF4" w:rsidRPr="00BC31AE">
              <w:rPr>
                <w:rStyle w:val="Lienhypertexte"/>
                <w:noProof/>
              </w:rPr>
              <w:t>8.2.3</w:t>
            </w:r>
            <w:r w:rsidR="00F56FF4">
              <w:rPr>
                <w:rFonts w:eastAsiaTheme="minorEastAsia" w:cstheme="minorBidi"/>
                <w:noProof/>
                <w:lang w:eastAsia="fr-FR"/>
              </w:rPr>
              <w:tab/>
            </w:r>
            <w:r w:rsidR="00F56FF4" w:rsidRPr="00BC31AE">
              <w:rPr>
                <w:rStyle w:val="Lienhypertexte"/>
                <w:noProof/>
              </w:rPr>
              <w:t>Environnement technique et méthodologique</w:t>
            </w:r>
            <w:r w:rsidR="00F56FF4">
              <w:rPr>
                <w:noProof/>
                <w:webHidden/>
              </w:rPr>
              <w:tab/>
            </w:r>
            <w:r w:rsidR="00F56FF4">
              <w:rPr>
                <w:noProof/>
                <w:webHidden/>
              </w:rPr>
              <w:fldChar w:fldCharType="begin"/>
            </w:r>
            <w:r w:rsidR="00F56FF4">
              <w:rPr>
                <w:noProof/>
                <w:webHidden/>
              </w:rPr>
              <w:instrText xml:space="preserve"> PAGEREF _Toc213335072 \h </w:instrText>
            </w:r>
            <w:r w:rsidR="00F56FF4">
              <w:rPr>
                <w:noProof/>
                <w:webHidden/>
              </w:rPr>
            </w:r>
            <w:r w:rsidR="00F56FF4">
              <w:rPr>
                <w:noProof/>
                <w:webHidden/>
              </w:rPr>
              <w:fldChar w:fldCharType="separate"/>
            </w:r>
            <w:r w:rsidR="00F56FF4">
              <w:rPr>
                <w:noProof/>
                <w:webHidden/>
              </w:rPr>
              <w:t>98</w:t>
            </w:r>
            <w:r w:rsidR="00F56FF4">
              <w:rPr>
                <w:noProof/>
                <w:webHidden/>
              </w:rPr>
              <w:fldChar w:fldCharType="end"/>
            </w:r>
          </w:hyperlink>
        </w:p>
        <w:p w14:paraId="39CDB08B" w14:textId="04DBBBFD" w:rsidR="00F56FF4" w:rsidRDefault="00647B8D">
          <w:pPr>
            <w:pStyle w:val="TM2"/>
            <w:tabs>
              <w:tab w:val="left" w:pos="880"/>
              <w:tab w:val="right" w:leader="dot" w:pos="9060"/>
            </w:tabs>
            <w:rPr>
              <w:rFonts w:eastAsiaTheme="minorEastAsia" w:cstheme="minorBidi"/>
              <w:noProof/>
              <w:lang w:eastAsia="fr-FR"/>
            </w:rPr>
          </w:pPr>
          <w:hyperlink w:anchor="_Toc213335073" w:history="1">
            <w:r w:rsidR="00F56FF4" w:rsidRPr="00BC31AE">
              <w:rPr>
                <w:rStyle w:val="Lienhypertexte"/>
                <w:noProof/>
              </w:rPr>
              <w:t>8.3</w:t>
            </w:r>
            <w:r w:rsidR="00F56FF4">
              <w:rPr>
                <w:rFonts w:eastAsiaTheme="minorEastAsia" w:cstheme="minorBidi"/>
                <w:noProof/>
                <w:lang w:eastAsia="fr-FR"/>
              </w:rPr>
              <w:tab/>
            </w:r>
            <w:r w:rsidR="00F56FF4" w:rsidRPr="00BC31AE">
              <w:rPr>
                <w:rStyle w:val="Lienhypertexte"/>
                <w:noProof/>
              </w:rPr>
              <w:t>Les UO « Ordonnancement »</w:t>
            </w:r>
            <w:r w:rsidR="00F56FF4">
              <w:rPr>
                <w:noProof/>
                <w:webHidden/>
              </w:rPr>
              <w:tab/>
            </w:r>
            <w:r w:rsidR="00F56FF4">
              <w:rPr>
                <w:noProof/>
                <w:webHidden/>
              </w:rPr>
              <w:fldChar w:fldCharType="begin"/>
            </w:r>
            <w:r w:rsidR="00F56FF4">
              <w:rPr>
                <w:noProof/>
                <w:webHidden/>
              </w:rPr>
              <w:instrText xml:space="preserve"> PAGEREF _Toc213335073 \h </w:instrText>
            </w:r>
            <w:r w:rsidR="00F56FF4">
              <w:rPr>
                <w:noProof/>
                <w:webHidden/>
              </w:rPr>
            </w:r>
            <w:r w:rsidR="00F56FF4">
              <w:rPr>
                <w:noProof/>
                <w:webHidden/>
              </w:rPr>
              <w:fldChar w:fldCharType="separate"/>
            </w:r>
            <w:r w:rsidR="00F56FF4">
              <w:rPr>
                <w:noProof/>
                <w:webHidden/>
              </w:rPr>
              <w:t>100</w:t>
            </w:r>
            <w:r w:rsidR="00F56FF4">
              <w:rPr>
                <w:noProof/>
                <w:webHidden/>
              </w:rPr>
              <w:fldChar w:fldCharType="end"/>
            </w:r>
          </w:hyperlink>
        </w:p>
        <w:p w14:paraId="22FAA47B" w14:textId="5E6A21A6" w:rsidR="00F56FF4" w:rsidRDefault="00647B8D">
          <w:pPr>
            <w:pStyle w:val="TM3"/>
            <w:tabs>
              <w:tab w:val="left" w:pos="1320"/>
              <w:tab w:val="right" w:leader="dot" w:pos="9060"/>
            </w:tabs>
            <w:rPr>
              <w:rFonts w:eastAsiaTheme="minorEastAsia" w:cstheme="minorBidi"/>
              <w:noProof/>
              <w:lang w:eastAsia="fr-FR"/>
            </w:rPr>
          </w:pPr>
          <w:hyperlink w:anchor="_Toc213335074" w:history="1">
            <w:r w:rsidR="00F56FF4" w:rsidRPr="00BC31AE">
              <w:rPr>
                <w:rStyle w:val="Lienhypertexte"/>
                <w:noProof/>
              </w:rPr>
              <w:t>8.3.1</w:t>
            </w:r>
            <w:r w:rsidR="00F56FF4">
              <w:rPr>
                <w:rFonts w:eastAsiaTheme="minorEastAsia" w:cstheme="minorBidi"/>
                <w:noProof/>
                <w:lang w:eastAsia="fr-FR"/>
              </w:rPr>
              <w:tab/>
            </w:r>
            <w:r w:rsidR="00F56FF4" w:rsidRPr="00BC31AE">
              <w:rPr>
                <w:rStyle w:val="Lienhypertexte"/>
                <w:noProof/>
              </w:rPr>
              <w:t>UO « ORD.1 : Développement d'exploitabilité avec ordonnanceur Cnam »</w:t>
            </w:r>
            <w:r w:rsidR="00F56FF4">
              <w:rPr>
                <w:noProof/>
                <w:webHidden/>
              </w:rPr>
              <w:tab/>
            </w:r>
            <w:r w:rsidR="00F56FF4">
              <w:rPr>
                <w:noProof/>
                <w:webHidden/>
              </w:rPr>
              <w:fldChar w:fldCharType="begin"/>
            </w:r>
            <w:r w:rsidR="00F56FF4">
              <w:rPr>
                <w:noProof/>
                <w:webHidden/>
              </w:rPr>
              <w:instrText xml:space="preserve"> PAGEREF _Toc213335074 \h </w:instrText>
            </w:r>
            <w:r w:rsidR="00F56FF4">
              <w:rPr>
                <w:noProof/>
                <w:webHidden/>
              </w:rPr>
            </w:r>
            <w:r w:rsidR="00F56FF4">
              <w:rPr>
                <w:noProof/>
                <w:webHidden/>
              </w:rPr>
              <w:fldChar w:fldCharType="separate"/>
            </w:r>
            <w:r w:rsidR="00F56FF4">
              <w:rPr>
                <w:noProof/>
                <w:webHidden/>
              </w:rPr>
              <w:t>100</w:t>
            </w:r>
            <w:r w:rsidR="00F56FF4">
              <w:rPr>
                <w:noProof/>
                <w:webHidden/>
              </w:rPr>
              <w:fldChar w:fldCharType="end"/>
            </w:r>
          </w:hyperlink>
        </w:p>
        <w:p w14:paraId="0484D050" w14:textId="2A36185F" w:rsidR="00F56FF4" w:rsidRDefault="00647B8D">
          <w:pPr>
            <w:pStyle w:val="TM3"/>
            <w:tabs>
              <w:tab w:val="left" w:pos="1320"/>
              <w:tab w:val="right" w:leader="dot" w:pos="9060"/>
            </w:tabs>
            <w:rPr>
              <w:rFonts w:eastAsiaTheme="minorEastAsia" w:cstheme="minorBidi"/>
              <w:noProof/>
              <w:lang w:eastAsia="fr-FR"/>
            </w:rPr>
          </w:pPr>
          <w:hyperlink w:anchor="_Toc213335075" w:history="1">
            <w:r w:rsidR="00F56FF4" w:rsidRPr="00BC31AE">
              <w:rPr>
                <w:rStyle w:val="Lienhypertexte"/>
                <w:noProof/>
              </w:rPr>
              <w:t>8.3.2</w:t>
            </w:r>
            <w:r w:rsidR="00F56FF4">
              <w:rPr>
                <w:rFonts w:eastAsiaTheme="minorEastAsia" w:cstheme="minorBidi"/>
                <w:noProof/>
                <w:lang w:eastAsia="fr-FR"/>
              </w:rPr>
              <w:tab/>
            </w:r>
            <w:r w:rsidR="00F56FF4" w:rsidRPr="00BC31AE">
              <w:rPr>
                <w:rStyle w:val="Lienhypertexte"/>
                <w:noProof/>
              </w:rPr>
              <w:t>UO « ORD.2 : Étude des développements d'exploitabilité avec ordonnanceur Cnam »</w:t>
            </w:r>
            <w:r w:rsidR="00F56FF4">
              <w:rPr>
                <w:noProof/>
                <w:webHidden/>
              </w:rPr>
              <w:tab/>
            </w:r>
            <w:r w:rsidR="00F56FF4">
              <w:rPr>
                <w:noProof/>
                <w:webHidden/>
              </w:rPr>
              <w:fldChar w:fldCharType="begin"/>
            </w:r>
            <w:r w:rsidR="00F56FF4">
              <w:rPr>
                <w:noProof/>
                <w:webHidden/>
              </w:rPr>
              <w:instrText xml:space="preserve"> PAGEREF _Toc213335075 \h </w:instrText>
            </w:r>
            <w:r w:rsidR="00F56FF4">
              <w:rPr>
                <w:noProof/>
                <w:webHidden/>
              </w:rPr>
            </w:r>
            <w:r w:rsidR="00F56FF4">
              <w:rPr>
                <w:noProof/>
                <w:webHidden/>
              </w:rPr>
              <w:fldChar w:fldCharType="separate"/>
            </w:r>
            <w:r w:rsidR="00F56FF4">
              <w:rPr>
                <w:noProof/>
                <w:webHidden/>
              </w:rPr>
              <w:t>101</w:t>
            </w:r>
            <w:r w:rsidR="00F56FF4">
              <w:rPr>
                <w:noProof/>
                <w:webHidden/>
              </w:rPr>
              <w:fldChar w:fldCharType="end"/>
            </w:r>
          </w:hyperlink>
        </w:p>
        <w:p w14:paraId="7638476E" w14:textId="7FF07242" w:rsidR="00F56FF4" w:rsidRDefault="00647B8D">
          <w:pPr>
            <w:pStyle w:val="TM3"/>
            <w:tabs>
              <w:tab w:val="left" w:pos="1320"/>
              <w:tab w:val="right" w:leader="dot" w:pos="9060"/>
            </w:tabs>
            <w:rPr>
              <w:rFonts w:eastAsiaTheme="minorEastAsia" w:cstheme="minorBidi"/>
              <w:noProof/>
              <w:lang w:eastAsia="fr-FR"/>
            </w:rPr>
          </w:pPr>
          <w:hyperlink w:anchor="_Toc213335076" w:history="1">
            <w:r w:rsidR="00F56FF4" w:rsidRPr="00BC31AE">
              <w:rPr>
                <w:rStyle w:val="Lienhypertexte"/>
                <w:noProof/>
              </w:rPr>
              <w:t>8.3.3</w:t>
            </w:r>
            <w:r w:rsidR="00F56FF4">
              <w:rPr>
                <w:rFonts w:eastAsiaTheme="minorEastAsia" w:cstheme="minorBidi"/>
                <w:noProof/>
                <w:lang w:eastAsia="fr-FR"/>
              </w:rPr>
              <w:tab/>
            </w:r>
            <w:r w:rsidR="00F56FF4" w:rsidRPr="00BC31AE">
              <w:rPr>
                <w:rStyle w:val="Lienhypertexte"/>
                <w:noProof/>
              </w:rPr>
              <w:t>UO « ORD.3 : Prise de connaissance d'un nouvel ordonnanceur Cnam »</w:t>
            </w:r>
            <w:r w:rsidR="00F56FF4">
              <w:rPr>
                <w:noProof/>
                <w:webHidden/>
              </w:rPr>
              <w:tab/>
            </w:r>
            <w:r w:rsidR="00F56FF4">
              <w:rPr>
                <w:noProof/>
                <w:webHidden/>
              </w:rPr>
              <w:fldChar w:fldCharType="begin"/>
            </w:r>
            <w:r w:rsidR="00F56FF4">
              <w:rPr>
                <w:noProof/>
                <w:webHidden/>
              </w:rPr>
              <w:instrText xml:space="preserve"> PAGEREF _Toc213335076 \h </w:instrText>
            </w:r>
            <w:r w:rsidR="00F56FF4">
              <w:rPr>
                <w:noProof/>
                <w:webHidden/>
              </w:rPr>
            </w:r>
            <w:r w:rsidR="00F56FF4">
              <w:rPr>
                <w:noProof/>
                <w:webHidden/>
              </w:rPr>
              <w:fldChar w:fldCharType="separate"/>
            </w:r>
            <w:r w:rsidR="00F56FF4">
              <w:rPr>
                <w:noProof/>
                <w:webHidden/>
              </w:rPr>
              <w:t>102</w:t>
            </w:r>
            <w:r w:rsidR="00F56FF4">
              <w:rPr>
                <w:noProof/>
                <w:webHidden/>
              </w:rPr>
              <w:fldChar w:fldCharType="end"/>
            </w:r>
          </w:hyperlink>
        </w:p>
        <w:p w14:paraId="681933E8" w14:textId="668356A9" w:rsidR="00F56FF4" w:rsidRDefault="00647B8D">
          <w:pPr>
            <w:pStyle w:val="TM3"/>
            <w:tabs>
              <w:tab w:val="left" w:pos="1320"/>
              <w:tab w:val="right" w:leader="dot" w:pos="9060"/>
            </w:tabs>
            <w:rPr>
              <w:rFonts w:eastAsiaTheme="minorEastAsia" w:cstheme="minorBidi"/>
              <w:noProof/>
              <w:lang w:eastAsia="fr-FR"/>
            </w:rPr>
          </w:pPr>
          <w:hyperlink w:anchor="_Toc213335077" w:history="1">
            <w:r w:rsidR="00F56FF4" w:rsidRPr="00BC31AE">
              <w:rPr>
                <w:rStyle w:val="Lienhypertexte"/>
                <w:noProof/>
              </w:rPr>
              <w:t>8.3.4</w:t>
            </w:r>
            <w:r w:rsidR="00F56FF4">
              <w:rPr>
                <w:rFonts w:eastAsiaTheme="minorEastAsia" w:cstheme="minorBidi"/>
                <w:noProof/>
                <w:lang w:eastAsia="fr-FR"/>
              </w:rPr>
              <w:tab/>
            </w:r>
            <w:r w:rsidR="00F56FF4" w:rsidRPr="00BC31AE">
              <w:rPr>
                <w:rStyle w:val="Lienhypertexte"/>
                <w:noProof/>
              </w:rPr>
              <w:t>UO « ORD.4 : Conception et développement d'outils pour ordonnanceur Cnam »</w:t>
            </w:r>
            <w:r w:rsidR="00F56FF4">
              <w:rPr>
                <w:noProof/>
                <w:webHidden/>
              </w:rPr>
              <w:tab/>
            </w:r>
            <w:r w:rsidR="00F56FF4">
              <w:rPr>
                <w:noProof/>
                <w:webHidden/>
              </w:rPr>
              <w:fldChar w:fldCharType="begin"/>
            </w:r>
            <w:r w:rsidR="00F56FF4">
              <w:rPr>
                <w:noProof/>
                <w:webHidden/>
              </w:rPr>
              <w:instrText xml:space="preserve"> PAGEREF _Toc213335077 \h </w:instrText>
            </w:r>
            <w:r w:rsidR="00F56FF4">
              <w:rPr>
                <w:noProof/>
                <w:webHidden/>
              </w:rPr>
            </w:r>
            <w:r w:rsidR="00F56FF4">
              <w:rPr>
                <w:noProof/>
                <w:webHidden/>
              </w:rPr>
              <w:fldChar w:fldCharType="separate"/>
            </w:r>
            <w:r w:rsidR="00F56FF4">
              <w:rPr>
                <w:noProof/>
                <w:webHidden/>
              </w:rPr>
              <w:t>102</w:t>
            </w:r>
            <w:r w:rsidR="00F56FF4">
              <w:rPr>
                <w:noProof/>
                <w:webHidden/>
              </w:rPr>
              <w:fldChar w:fldCharType="end"/>
            </w:r>
          </w:hyperlink>
        </w:p>
        <w:p w14:paraId="29E92951" w14:textId="0BD7B1A9" w:rsidR="00F56FF4" w:rsidRDefault="00647B8D">
          <w:pPr>
            <w:pStyle w:val="TM3"/>
            <w:tabs>
              <w:tab w:val="left" w:pos="1320"/>
              <w:tab w:val="right" w:leader="dot" w:pos="9060"/>
            </w:tabs>
            <w:rPr>
              <w:rFonts w:eastAsiaTheme="minorEastAsia" w:cstheme="minorBidi"/>
              <w:noProof/>
              <w:lang w:eastAsia="fr-FR"/>
            </w:rPr>
          </w:pPr>
          <w:hyperlink w:anchor="_Toc213335078" w:history="1">
            <w:r w:rsidR="00F56FF4" w:rsidRPr="00BC31AE">
              <w:rPr>
                <w:rStyle w:val="Lienhypertexte"/>
                <w:noProof/>
              </w:rPr>
              <w:t>8.3.5</w:t>
            </w:r>
            <w:r w:rsidR="00F56FF4">
              <w:rPr>
                <w:rFonts w:eastAsiaTheme="minorEastAsia" w:cstheme="minorBidi"/>
                <w:noProof/>
                <w:lang w:eastAsia="fr-FR"/>
              </w:rPr>
              <w:tab/>
            </w:r>
            <w:r w:rsidR="00F56FF4" w:rsidRPr="00BC31AE">
              <w:rPr>
                <w:rStyle w:val="Lienhypertexte"/>
                <w:noProof/>
              </w:rPr>
              <w:t>UO « ORD.5 : Migration de composants vers le nouvel ordonnanceur Cnam »</w:t>
            </w:r>
            <w:r w:rsidR="00F56FF4">
              <w:rPr>
                <w:noProof/>
                <w:webHidden/>
              </w:rPr>
              <w:tab/>
            </w:r>
            <w:r w:rsidR="00F56FF4">
              <w:rPr>
                <w:noProof/>
                <w:webHidden/>
              </w:rPr>
              <w:fldChar w:fldCharType="begin"/>
            </w:r>
            <w:r w:rsidR="00F56FF4">
              <w:rPr>
                <w:noProof/>
                <w:webHidden/>
              </w:rPr>
              <w:instrText xml:space="preserve"> PAGEREF _Toc213335078 \h </w:instrText>
            </w:r>
            <w:r w:rsidR="00F56FF4">
              <w:rPr>
                <w:noProof/>
                <w:webHidden/>
              </w:rPr>
            </w:r>
            <w:r w:rsidR="00F56FF4">
              <w:rPr>
                <w:noProof/>
                <w:webHidden/>
              </w:rPr>
              <w:fldChar w:fldCharType="separate"/>
            </w:r>
            <w:r w:rsidR="00F56FF4">
              <w:rPr>
                <w:noProof/>
                <w:webHidden/>
              </w:rPr>
              <w:t>102</w:t>
            </w:r>
            <w:r w:rsidR="00F56FF4">
              <w:rPr>
                <w:noProof/>
                <w:webHidden/>
              </w:rPr>
              <w:fldChar w:fldCharType="end"/>
            </w:r>
          </w:hyperlink>
        </w:p>
        <w:p w14:paraId="70E2E0B0" w14:textId="7B7778BB" w:rsidR="00F56FF4" w:rsidRDefault="00647B8D">
          <w:pPr>
            <w:pStyle w:val="TM2"/>
            <w:tabs>
              <w:tab w:val="left" w:pos="880"/>
              <w:tab w:val="right" w:leader="dot" w:pos="9060"/>
            </w:tabs>
            <w:rPr>
              <w:rFonts w:eastAsiaTheme="minorEastAsia" w:cstheme="minorBidi"/>
              <w:noProof/>
              <w:lang w:eastAsia="fr-FR"/>
            </w:rPr>
          </w:pPr>
          <w:hyperlink w:anchor="_Toc213335079" w:history="1">
            <w:r w:rsidR="00F56FF4" w:rsidRPr="00BC31AE">
              <w:rPr>
                <w:rStyle w:val="Lienhypertexte"/>
                <w:noProof/>
              </w:rPr>
              <w:t>8.4</w:t>
            </w:r>
            <w:r w:rsidR="00F56FF4">
              <w:rPr>
                <w:rFonts w:eastAsiaTheme="minorEastAsia" w:cstheme="minorBidi"/>
                <w:noProof/>
                <w:lang w:eastAsia="fr-FR"/>
              </w:rPr>
              <w:tab/>
            </w:r>
            <w:r w:rsidR="00F56FF4" w:rsidRPr="00BC31AE">
              <w:rPr>
                <w:rStyle w:val="Lienhypertexte"/>
                <w:noProof/>
              </w:rPr>
              <w:t>Les UO « Transverse »</w:t>
            </w:r>
            <w:r w:rsidR="00F56FF4">
              <w:rPr>
                <w:noProof/>
                <w:webHidden/>
              </w:rPr>
              <w:tab/>
            </w:r>
            <w:r w:rsidR="00F56FF4">
              <w:rPr>
                <w:noProof/>
                <w:webHidden/>
              </w:rPr>
              <w:fldChar w:fldCharType="begin"/>
            </w:r>
            <w:r w:rsidR="00F56FF4">
              <w:rPr>
                <w:noProof/>
                <w:webHidden/>
              </w:rPr>
              <w:instrText xml:space="preserve"> PAGEREF _Toc213335079 \h </w:instrText>
            </w:r>
            <w:r w:rsidR="00F56FF4">
              <w:rPr>
                <w:noProof/>
                <w:webHidden/>
              </w:rPr>
            </w:r>
            <w:r w:rsidR="00F56FF4">
              <w:rPr>
                <w:noProof/>
                <w:webHidden/>
              </w:rPr>
              <w:fldChar w:fldCharType="separate"/>
            </w:r>
            <w:r w:rsidR="00F56FF4">
              <w:rPr>
                <w:noProof/>
                <w:webHidden/>
              </w:rPr>
              <w:t>103</w:t>
            </w:r>
            <w:r w:rsidR="00F56FF4">
              <w:rPr>
                <w:noProof/>
                <w:webHidden/>
              </w:rPr>
              <w:fldChar w:fldCharType="end"/>
            </w:r>
          </w:hyperlink>
        </w:p>
        <w:p w14:paraId="4AD2BF17" w14:textId="321668EC" w:rsidR="00F56FF4" w:rsidRDefault="00647B8D">
          <w:pPr>
            <w:pStyle w:val="TM2"/>
            <w:tabs>
              <w:tab w:val="left" w:pos="880"/>
              <w:tab w:val="right" w:leader="dot" w:pos="9060"/>
            </w:tabs>
            <w:rPr>
              <w:rFonts w:eastAsiaTheme="minorEastAsia" w:cstheme="minorBidi"/>
              <w:noProof/>
              <w:lang w:eastAsia="fr-FR"/>
            </w:rPr>
          </w:pPr>
          <w:hyperlink w:anchor="_Toc213335080" w:history="1">
            <w:r w:rsidR="00F56FF4" w:rsidRPr="00BC31AE">
              <w:rPr>
                <w:rStyle w:val="Lienhypertexte"/>
                <w:noProof/>
              </w:rPr>
              <w:t>8.5</w:t>
            </w:r>
            <w:r w:rsidR="00F56FF4">
              <w:rPr>
                <w:rFonts w:eastAsiaTheme="minorEastAsia" w:cstheme="minorBidi"/>
                <w:noProof/>
                <w:lang w:eastAsia="fr-FR"/>
              </w:rPr>
              <w:tab/>
            </w:r>
            <w:r w:rsidR="00F56FF4" w:rsidRPr="00BC31AE">
              <w:rPr>
                <w:rStyle w:val="Lienhypertexte"/>
                <w:noProof/>
              </w:rPr>
              <w:t>Modalités de fonctionnement du centre de compétences ordonnancement</w:t>
            </w:r>
            <w:r w:rsidR="00F56FF4">
              <w:rPr>
                <w:noProof/>
                <w:webHidden/>
              </w:rPr>
              <w:tab/>
            </w:r>
            <w:r w:rsidR="00F56FF4">
              <w:rPr>
                <w:noProof/>
                <w:webHidden/>
              </w:rPr>
              <w:fldChar w:fldCharType="begin"/>
            </w:r>
            <w:r w:rsidR="00F56FF4">
              <w:rPr>
                <w:noProof/>
                <w:webHidden/>
              </w:rPr>
              <w:instrText xml:space="preserve"> PAGEREF _Toc213335080 \h </w:instrText>
            </w:r>
            <w:r w:rsidR="00F56FF4">
              <w:rPr>
                <w:noProof/>
                <w:webHidden/>
              </w:rPr>
            </w:r>
            <w:r w:rsidR="00F56FF4">
              <w:rPr>
                <w:noProof/>
                <w:webHidden/>
              </w:rPr>
              <w:fldChar w:fldCharType="separate"/>
            </w:r>
            <w:r w:rsidR="00F56FF4">
              <w:rPr>
                <w:noProof/>
                <w:webHidden/>
              </w:rPr>
              <w:t>103</w:t>
            </w:r>
            <w:r w:rsidR="00F56FF4">
              <w:rPr>
                <w:noProof/>
                <w:webHidden/>
              </w:rPr>
              <w:fldChar w:fldCharType="end"/>
            </w:r>
          </w:hyperlink>
        </w:p>
        <w:p w14:paraId="11F9B8A3" w14:textId="64DF8C21" w:rsidR="00F56FF4" w:rsidRDefault="00647B8D">
          <w:pPr>
            <w:pStyle w:val="TM3"/>
            <w:tabs>
              <w:tab w:val="left" w:pos="1320"/>
              <w:tab w:val="right" w:leader="dot" w:pos="9060"/>
            </w:tabs>
            <w:rPr>
              <w:rFonts w:eastAsiaTheme="minorEastAsia" w:cstheme="minorBidi"/>
              <w:noProof/>
              <w:lang w:eastAsia="fr-FR"/>
            </w:rPr>
          </w:pPr>
          <w:hyperlink w:anchor="_Toc213335081" w:history="1">
            <w:r w:rsidR="00F56FF4" w:rsidRPr="00BC31AE">
              <w:rPr>
                <w:rStyle w:val="Lienhypertexte"/>
                <w:noProof/>
              </w:rPr>
              <w:t>8.5.1</w:t>
            </w:r>
            <w:r w:rsidR="00F56FF4">
              <w:rPr>
                <w:rFonts w:eastAsiaTheme="minorEastAsia" w:cstheme="minorBidi"/>
                <w:noProof/>
                <w:lang w:eastAsia="fr-FR"/>
              </w:rPr>
              <w:tab/>
            </w:r>
            <w:r w:rsidR="00F56FF4" w:rsidRPr="00BC31AE">
              <w:rPr>
                <w:rStyle w:val="Lienhypertexte"/>
                <w:noProof/>
              </w:rPr>
              <w:t>Les rôles du CDC</w:t>
            </w:r>
            <w:r w:rsidR="00F56FF4">
              <w:rPr>
                <w:noProof/>
                <w:webHidden/>
              </w:rPr>
              <w:tab/>
            </w:r>
            <w:r w:rsidR="00F56FF4">
              <w:rPr>
                <w:noProof/>
                <w:webHidden/>
              </w:rPr>
              <w:fldChar w:fldCharType="begin"/>
            </w:r>
            <w:r w:rsidR="00F56FF4">
              <w:rPr>
                <w:noProof/>
                <w:webHidden/>
              </w:rPr>
              <w:instrText xml:space="preserve"> PAGEREF _Toc213335081 \h </w:instrText>
            </w:r>
            <w:r w:rsidR="00F56FF4">
              <w:rPr>
                <w:noProof/>
                <w:webHidden/>
              </w:rPr>
            </w:r>
            <w:r w:rsidR="00F56FF4">
              <w:rPr>
                <w:noProof/>
                <w:webHidden/>
              </w:rPr>
              <w:fldChar w:fldCharType="separate"/>
            </w:r>
            <w:r w:rsidR="00F56FF4">
              <w:rPr>
                <w:noProof/>
                <w:webHidden/>
              </w:rPr>
              <w:t>103</w:t>
            </w:r>
            <w:r w:rsidR="00F56FF4">
              <w:rPr>
                <w:noProof/>
                <w:webHidden/>
              </w:rPr>
              <w:fldChar w:fldCharType="end"/>
            </w:r>
          </w:hyperlink>
        </w:p>
        <w:p w14:paraId="342D128B" w14:textId="0F8D8BFA" w:rsidR="00F56FF4" w:rsidRDefault="00647B8D">
          <w:pPr>
            <w:pStyle w:val="TM3"/>
            <w:tabs>
              <w:tab w:val="left" w:pos="1320"/>
              <w:tab w:val="right" w:leader="dot" w:pos="9060"/>
            </w:tabs>
            <w:rPr>
              <w:rFonts w:eastAsiaTheme="minorEastAsia" w:cstheme="minorBidi"/>
              <w:noProof/>
              <w:lang w:eastAsia="fr-FR"/>
            </w:rPr>
          </w:pPr>
          <w:hyperlink w:anchor="_Toc213335082" w:history="1">
            <w:r w:rsidR="00F56FF4" w:rsidRPr="00BC31AE">
              <w:rPr>
                <w:rStyle w:val="Lienhypertexte"/>
                <w:noProof/>
              </w:rPr>
              <w:t>8.5.2</w:t>
            </w:r>
            <w:r w:rsidR="00F56FF4">
              <w:rPr>
                <w:rFonts w:eastAsiaTheme="minorEastAsia" w:cstheme="minorBidi"/>
                <w:noProof/>
                <w:lang w:eastAsia="fr-FR"/>
              </w:rPr>
              <w:tab/>
            </w:r>
            <w:r w:rsidR="00F56FF4" w:rsidRPr="00BC31AE">
              <w:rPr>
                <w:rStyle w:val="Lienhypertexte"/>
                <w:noProof/>
              </w:rPr>
              <w:t>La comitologie</w:t>
            </w:r>
            <w:r w:rsidR="00F56FF4">
              <w:rPr>
                <w:noProof/>
                <w:webHidden/>
              </w:rPr>
              <w:tab/>
            </w:r>
            <w:r w:rsidR="00F56FF4">
              <w:rPr>
                <w:noProof/>
                <w:webHidden/>
              </w:rPr>
              <w:fldChar w:fldCharType="begin"/>
            </w:r>
            <w:r w:rsidR="00F56FF4">
              <w:rPr>
                <w:noProof/>
                <w:webHidden/>
              </w:rPr>
              <w:instrText xml:space="preserve"> PAGEREF _Toc213335082 \h </w:instrText>
            </w:r>
            <w:r w:rsidR="00F56FF4">
              <w:rPr>
                <w:noProof/>
                <w:webHidden/>
              </w:rPr>
            </w:r>
            <w:r w:rsidR="00F56FF4">
              <w:rPr>
                <w:noProof/>
                <w:webHidden/>
              </w:rPr>
              <w:fldChar w:fldCharType="separate"/>
            </w:r>
            <w:r w:rsidR="00F56FF4">
              <w:rPr>
                <w:noProof/>
                <w:webHidden/>
              </w:rPr>
              <w:t>104</w:t>
            </w:r>
            <w:r w:rsidR="00F56FF4">
              <w:rPr>
                <w:noProof/>
                <w:webHidden/>
              </w:rPr>
              <w:fldChar w:fldCharType="end"/>
            </w:r>
          </w:hyperlink>
        </w:p>
        <w:p w14:paraId="402D235B" w14:textId="0E4F5E8D" w:rsidR="00F56FF4" w:rsidRDefault="00647B8D">
          <w:pPr>
            <w:pStyle w:val="TM3"/>
            <w:tabs>
              <w:tab w:val="left" w:pos="1320"/>
              <w:tab w:val="right" w:leader="dot" w:pos="9060"/>
            </w:tabs>
            <w:rPr>
              <w:rFonts w:eastAsiaTheme="minorEastAsia" w:cstheme="minorBidi"/>
              <w:noProof/>
              <w:lang w:eastAsia="fr-FR"/>
            </w:rPr>
          </w:pPr>
          <w:hyperlink w:anchor="_Toc213335083" w:history="1">
            <w:r w:rsidR="00F56FF4" w:rsidRPr="00BC31AE">
              <w:rPr>
                <w:rStyle w:val="Lienhypertexte"/>
                <w:noProof/>
              </w:rPr>
              <w:t>8.5.3</w:t>
            </w:r>
            <w:r w:rsidR="00F56FF4">
              <w:rPr>
                <w:rFonts w:eastAsiaTheme="minorEastAsia" w:cstheme="minorBidi"/>
                <w:noProof/>
                <w:lang w:eastAsia="fr-FR"/>
              </w:rPr>
              <w:tab/>
            </w:r>
            <w:r w:rsidR="00F56FF4" w:rsidRPr="00BC31AE">
              <w:rPr>
                <w:rStyle w:val="Lienhypertexte"/>
                <w:noProof/>
              </w:rPr>
              <w:t>La gestion des compétences</w:t>
            </w:r>
            <w:r w:rsidR="00F56FF4">
              <w:rPr>
                <w:noProof/>
                <w:webHidden/>
              </w:rPr>
              <w:tab/>
            </w:r>
            <w:r w:rsidR="00F56FF4">
              <w:rPr>
                <w:noProof/>
                <w:webHidden/>
              </w:rPr>
              <w:fldChar w:fldCharType="begin"/>
            </w:r>
            <w:r w:rsidR="00F56FF4">
              <w:rPr>
                <w:noProof/>
                <w:webHidden/>
              </w:rPr>
              <w:instrText xml:space="preserve"> PAGEREF _Toc213335083 \h </w:instrText>
            </w:r>
            <w:r w:rsidR="00F56FF4">
              <w:rPr>
                <w:noProof/>
                <w:webHidden/>
              </w:rPr>
            </w:r>
            <w:r w:rsidR="00F56FF4">
              <w:rPr>
                <w:noProof/>
                <w:webHidden/>
              </w:rPr>
              <w:fldChar w:fldCharType="separate"/>
            </w:r>
            <w:r w:rsidR="00F56FF4">
              <w:rPr>
                <w:noProof/>
                <w:webHidden/>
              </w:rPr>
              <w:t>104</w:t>
            </w:r>
            <w:r w:rsidR="00F56FF4">
              <w:rPr>
                <w:noProof/>
                <w:webHidden/>
              </w:rPr>
              <w:fldChar w:fldCharType="end"/>
            </w:r>
          </w:hyperlink>
        </w:p>
        <w:p w14:paraId="1EB23121" w14:textId="070A48E8" w:rsidR="00F56FF4" w:rsidRDefault="00647B8D">
          <w:pPr>
            <w:pStyle w:val="TM3"/>
            <w:tabs>
              <w:tab w:val="left" w:pos="1320"/>
              <w:tab w:val="right" w:leader="dot" w:pos="9060"/>
            </w:tabs>
            <w:rPr>
              <w:rFonts w:eastAsiaTheme="minorEastAsia" w:cstheme="minorBidi"/>
              <w:noProof/>
              <w:lang w:eastAsia="fr-FR"/>
            </w:rPr>
          </w:pPr>
          <w:hyperlink w:anchor="_Toc213335084" w:history="1">
            <w:r w:rsidR="00F56FF4" w:rsidRPr="00BC31AE">
              <w:rPr>
                <w:rStyle w:val="Lienhypertexte"/>
                <w:noProof/>
              </w:rPr>
              <w:t>8.5.4</w:t>
            </w:r>
            <w:r w:rsidR="00F56FF4">
              <w:rPr>
                <w:rFonts w:eastAsiaTheme="minorEastAsia" w:cstheme="minorBidi"/>
                <w:noProof/>
                <w:lang w:eastAsia="fr-FR"/>
              </w:rPr>
              <w:tab/>
            </w:r>
            <w:r w:rsidR="00F56FF4" w:rsidRPr="00BC31AE">
              <w:rPr>
                <w:rStyle w:val="Lienhypertexte"/>
                <w:noProof/>
              </w:rPr>
              <w:t>La méthode d’estimation des charges</w:t>
            </w:r>
            <w:r w:rsidR="00F56FF4">
              <w:rPr>
                <w:noProof/>
                <w:webHidden/>
              </w:rPr>
              <w:tab/>
            </w:r>
            <w:r w:rsidR="00F56FF4">
              <w:rPr>
                <w:noProof/>
                <w:webHidden/>
              </w:rPr>
              <w:fldChar w:fldCharType="begin"/>
            </w:r>
            <w:r w:rsidR="00F56FF4">
              <w:rPr>
                <w:noProof/>
                <w:webHidden/>
              </w:rPr>
              <w:instrText xml:space="preserve"> PAGEREF _Toc213335084 \h </w:instrText>
            </w:r>
            <w:r w:rsidR="00F56FF4">
              <w:rPr>
                <w:noProof/>
                <w:webHidden/>
              </w:rPr>
            </w:r>
            <w:r w:rsidR="00F56FF4">
              <w:rPr>
                <w:noProof/>
                <w:webHidden/>
              </w:rPr>
              <w:fldChar w:fldCharType="separate"/>
            </w:r>
            <w:r w:rsidR="00F56FF4">
              <w:rPr>
                <w:noProof/>
                <w:webHidden/>
              </w:rPr>
              <w:t>107</w:t>
            </w:r>
            <w:r w:rsidR="00F56FF4">
              <w:rPr>
                <w:noProof/>
                <w:webHidden/>
              </w:rPr>
              <w:fldChar w:fldCharType="end"/>
            </w:r>
          </w:hyperlink>
        </w:p>
        <w:p w14:paraId="35137503" w14:textId="49221F16" w:rsidR="00F56FF4" w:rsidRDefault="00647B8D">
          <w:pPr>
            <w:pStyle w:val="TM3"/>
            <w:tabs>
              <w:tab w:val="left" w:pos="1320"/>
              <w:tab w:val="right" w:leader="dot" w:pos="9060"/>
            </w:tabs>
            <w:rPr>
              <w:rFonts w:eastAsiaTheme="minorEastAsia" w:cstheme="minorBidi"/>
              <w:noProof/>
              <w:lang w:eastAsia="fr-FR"/>
            </w:rPr>
          </w:pPr>
          <w:hyperlink w:anchor="_Toc213335085" w:history="1">
            <w:r w:rsidR="00F56FF4" w:rsidRPr="00BC31AE">
              <w:rPr>
                <w:rStyle w:val="Lienhypertexte"/>
                <w:noProof/>
              </w:rPr>
              <w:t>8.5.5</w:t>
            </w:r>
            <w:r w:rsidR="00F56FF4">
              <w:rPr>
                <w:rFonts w:eastAsiaTheme="minorEastAsia" w:cstheme="minorBidi"/>
                <w:noProof/>
                <w:lang w:eastAsia="fr-FR"/>
              </w:rPr>
              <w:tab/>
            </w:r>
            <w:r w:rsidR="00F56FF4" w:rsidRPr="00BC31AE">
              <w:rPr>
                <w:rStyle w:val="Lienhypertexte"/>
                <w:noProof/>
              </w:rPr>
              <w:t>Les indicateurs</w:t>
            </w:r>
            <w:r w:rsidR="00F56FF4">
              <w:rPr>
                <w:noProof/>
                <w:webHidden/>
              </w:rPr>
              <w:tab/>
            </w:r>
            <w:r w:rsidR="00F56FF4">
              <w:rPr>
                <w:noProof/>
                <w:webHidden/>
              </w:rPr>
              <w:fldChar w:fldCharType="begin"/>
            </w:r>
            <w:r w:rsidR="00F56FF4">
              <w:rPr>
                <w:noProof/>
                <w:webHidden/>
              </w:rPr>
              <w:instrText xml:space="preserve"> PAGEREF _Toc213335085 \h </w:instrText>
            </w:r>
            <w:r w:rsidR="00F56FF4">
              <w:rPr>
                <w:noProof/>
                <w:webHidden/>
              </w:rPr>
            </w:r>
            <w:r w:rsidR="00F56FF4">
              <w:rPr>
                <w:noProof/>
                <w:webHidden/>
              </w:rPr>
              <w:fldChar w:fldCharType="separate"/>
            </w:r>
            <w:r w:rsidR="00F56FF4">
              <w:rPr>
                <w:noProof/>
                <w:webHidden/>
              </w:rPr>
              <w:t>107</w:t>
            </w:r>
            <w:r w:rsidR="00F56FF4">
              <w:rPr>
                <w:noProof/>
                <w:webHidden/>
              </w:rPr>
              <w:fldChar w:fldCharType="end"/>
            </w:r>
          </w:hyperlink>
        </w:p>
        <w:p w14:paraId="467CCC81" w14:textId="6DAD6E77" w:rsidR="00F56FF4" w:rsidRDefault="00647B8D">
          <w:pPr>
            <w:pStyle w:val="TM3"/>
            <w:tabs>
              <w:tab w:val="left" w:pos="1320"/>
              <w:tab w:val="right" w:leader="dot" w:pos="9060"/>
            </w:tabs>
            <w:rPr>
              <w:rFonts w:eastAsiaTheme="minorEastAsia" w:cstheme="minorBidi"/>
              <w:noProof/>
              <w:lang w:eastAsia="fr-FR"/>
            </w:rPr>
          </w:pPr>
          <w:hyperlink w:anchor="_Toc213335086" w:history="1">
            <w:r w:rsidR="00F56FF4" w:rsidRPr="00BC31AE">
              <w:rPr>
                <w:rStyle w:val="Lienhypertexte"/>
                <w:noProof/>
              </w:rPr>
              <w:t>8.5.6</w:t>
            </w:r>
            <w:r w:rsidR="00F56FF4">
              <w:rPr>
                <w:rFonts w:eastAsiaTheme="minorEastAsia" w:cstheme="minorBidi"/>
                <w:noProof/>
                <w:lang w:eastAsia="fr-FR"/>
              </w:rPr>
              <w:tab/>
            </w:r>
            <w:r w:rsidR="00F56FF4" w:rsidRPr="00BC31AE">
              <w:rPr>
                <w:rStyle w:val="Lienhypertexte"/>
                <w:noProof/>
              </w:rPr>
              <w:t>La convention de fonctionnement</w:t>
            </w:r>
            <w:r w:rsidR="00F56FF4">
              <w:rPr>
                <w:noProof/>
                <w:webHidden/>
              </w:rPr>
              <w:tab/>
            </w:r>
            <w:r w:rsidR="00F56FF4">
              <w:rPr>
                <w:noProof/>
                <w:webHidden/>
              </w:rPr>
              <w:fldChar w:fldCharType="begin"/>
            </w:r>
            <w:r w:rsidR="00F56FF4">
              <w:rPr>
                <w:noProof/>
                <w:webHidden/>
              </w:rPr>
              <w:instrText xml:space="preserve"> PAGEREF _Toc213335086 \h </w:instrText>
            </w:r>
            <w:r w:rsidR="00F56FF4">
              <w:rPr>
                <w:noProof/>
                <w:webHidden/>
              </w:rPr>
            </w:r>
            <w:r w:rsidR="00F56FF4">
              <w:rPr>
                <w:noProof/>
                <w:webHidden/>
              </w:rPr>
              <w:fldChar w:fldCharType="separate"/>
            </w:r>
            <w:r w:rsidR="00F56FF4">
              <w:rPr>
                <w:noProof/>
                <w:webHidden/>
              </w:rPr>
              <w:t>107</w:t>
            </w:r>
            <w:r w:rsidR="00F56FF4">
              <w:rPr>
                <w:noProof/>
                <w:webHidden/>
              </w:rPr>
              <w:fldChar w:fldCharType="end"/>
            </w:r>
          </w:hyperlink>
        </w:p>
        <w:p w14:paraId="3CBE5797" w14:textId="33C37588" w:rsidR="00F56FF4" w:rsidRDefault="00647B8D">
          <w:pPr>
            <w:pStyle w:val="TM3"/>
            <w:tabs>
              <w:tab w:val="left" w:pos="1320"/>
              <w:tab w:val="right" w:leader="dot" w:pos="9060"/>
            </w:tabs>
            <w:rPr>
              <w:rFonts w:eastAsiaTheme="minorEastAsia" w:cstheme="minorBidi"/>
              <w:noProof/>
              <w:lang w:eastAsia="fr-FR"/>
            </w:rPr>
          </w:pPr>
          <w:hyperlink w:anchor="_Toc213335087" w:history="1">
            <w:r w:rsidR="00F56FF4" w:rsidRPr="00BC31AE">
              <w:rPr>
                <w:rStyle w:val="Lienhypertexte"/>
                <w:noProof/>
              </w:rPr>
              <w:t>8.5.7</w:t>
            </w:r>
            <w:r w:rsidR="00F56FF4">
              <w:rPr>
                <w:rFonts w:eastAsiaTheme="minorEastAsia" w:cstheme="minorBidi"/>
                <w:noProof/>
                <w:lang w:eastAsia="fr-FR"/>
              </w:rPr>
              <w:tab/>
            </w:r>
            <w:r w:rsidR="00F56FF4" w:rsidRPr="00BC31AE">
              <w:rPr>
                <w:rStyle w:val="Lienhypertexte"/>
                <w:noProof/>
              </w:rPr>
              <w:t>Les bonnes pratiques</w:t>
            </w:r>
            <w:r w:rsidR="00F56FF4">
              <w:rPr>
                <w:noProof/>
                <w:webHidden/>
              </w:rPr>
              <w:tab/>
            </w:r>
            <w:r w:rsidR="00F56FF4">
              <w:rPr>
                <w:noProof/>
                <w:webHidden/>
              </w:rPr>
              <w:fldChar w:fldCharType="begin"/>
            </w:r>
            <w:r w:rsidR="00F56FF4">
              <w:rPr>
                <w:noProof/>
                <w:webHidden/>
              </w:rPr>
              <w:instrText xml:space="preserve"> PAGEREF _Toc213335087 \h </w:instrText>
            </w:r>
            <w:r w:rsidR="00F56FF4">
              <w:rPr>
                <w:noProof/>
                <w:webHidden/>
              </w:rPr>
            </w:r>
            <w:r w:rsidR="00F56FF4">
              <w:rPr>
                <w:noProof/>
                <w:webHidden/>
              </w:rPr>
              <w:fldChar w:fldCharType="separate"/>
            </w:r>
            <w:r w:rsidR="00F56FF4">
              <w:rPr>
                <w:noProof/>
                <w:webHidden/>
              </w:rPr>
              <w:t>108</w:t>
            </w:r>
            <w:r w:rsidR="00F56FF4">
              <w:rPr>
                <w:noProof/>
                <w:webHidden/>
              </w:rPr>
              <w:fldChar w:fldCharType="end"/>
            </w:r>
          </w:hyperlink>
        </w:p>
        <w:p w14:paraId="6D3316D1" w14:textId="73A01645" w:rsidR="00F56FF4" w:rsidRDefault="00647B8D">
          <w:pPr>
            <w:pStyle w:val="TM1"/>
            <w:tabs>
              <w:tab w:val="left" w:pos="440"/>
              <w:tab w:val="right" w:leader="dot" w:pos="9060"/>
            </w:tabs>
            <w:rPr>
              <w:rFonts w:eastAsiaTheme="minorEastAsia" w:cstheme="minorBidi"/>
              <w:noProof/>
              <w:lang w:eastAsia="fr-FR"/>
            </w:rPr>
          </w:pPr>
          <w:hyperlink w:anchor="_Toc213335088" w:history="1">
            <w:r w:rsidR="00F56FF4" w:rsidRPr="00BC31AE">
              <w:rPr>
                <w:rStyle w:val="Lienhypertexte"/>
                <w:noProof/>
              </w:rPr>
              <w:t>9</w:t>
            </w:r>
            <w:r w:rsidR="00F56FF4">
              <w:rPr>
                <w:rFonts w:eastAsiaTheme="minorEastAsia" w:cstheme="minorBidi"/>
                <w:noProof/>
                <w:lang w:eastAsia="fr-FR"/>
              </w:rPr>
              <w:tab/>
            </w:r>
            <w:r w:rsidR="00F56FF4" w:rsidRPr="00BC31AE">
              <w:rPr>
                <w:rStyle w:val="Lienhypertexte"/>
                <w:noProof/>
              </w:rPr>
              <w:t>Annexes</w:t>
            </w:r>
            <w:r w:rsidR="00F56FF4">
              <w:rPr>
                <w:noProof/>
                <w:webHidden/>
              </w:rPr>
              <w:tab/>
            </w:r>
            <w:r w:rsidR="00F56FF4">
              <w:rPr>
                <w:noProof/>
                <w:webHidden/>
              </w:rPr>
              <w:fldChar w:fldCharType="begin"/>
            </w:r>
            <w:r w:rsidR="00F56FF4">
              <w:rPr>
                <w:noProof/>
                <w:webHidden/>
              </w:rPr>
              <w:instrText xml:space="preserve"> PAGEREF _Toc213335088 \h </w:instrText>
            </w:r>
            <w:r w:rsidR="00F56FF4">
              <w:rPr>
                <w:noProof/>
                <w:webHidden/>
              </w:rPr>
            </w:r>
            <w:r w:rsidR="00F56FF4">
              <w:rPr>
                <w:noProof/>
                <w:webHidden/>
              </w:rPr>
              <w:fldChar w:fldCharType="separate"/>
            </w:r>
            <w:r w:rsidR="00F56FF4">
              <w:rPr>
                <w:noProof/>
                <w:webHidden/>
              </w:rPr>
              <w:t>109</w:t>
            </w:r>
            <w:r w:rsidR="00F56FF4">
              <w:rPr>
                <w:noProof/>
                <w:webHidden/>
              </w:rPr>
              <w:fldChar w:fldCharType="end"/>
            </w:r>
          </w:hyperlink>
        </w:p>
        <w:p w14:paraId="26C992D8" w14:textId="742E70E7" w:rsidR="00565FDD" w:rsidRDefault="00565FDD">
          <w:r>
            <w:rPr>
              <w:b/>
              <w:bCs/>
            </w:rPr>
            <w:fldChar w:fldCharType="end"/>
          </w:r>
        </w:p>
      </w:sdtContent>
    </w:sdt>
    <w:p w14:paraId="1E1320E4" w14:textId="77777777" w:rsidR="00C46598" w:rsidRPr="00C46598" w:rsidRDefault="00C46598" w:rsidP="007F62F9">
      <w:pPr>
        <w:rPr>
          <w:rFonts w:asciiTheme="majorHAnsi" w:hAnsiTheme="majorHAnsi" w:cstheme="majorHAnsi"/>
        </w:rPr>
      </w:pPr>
    </w:p>
    <w:p w14:paraId="5EE19C0D" w14:textId="77777777" w:rsidR="00C46598" w:rsidRPr="00C46598" w:rsidRDefault="00C46598" w:rsidP="007F62F9">
      <w:pPr>
        <w:rPr>
          <w:rFonts w:asciiTheme="majorHAnsi" w:hAnsiTheme="majorHAnsi" w:cstheme="majorHAnsi"/>
        </w:rPr>
      </w:pPr>
    </w:p>
    <w:p w14:paraId="148484B6" w14:textId="77777777" w:rsidR="00C46598" w:rsidRPr="00C46598" w:rsidRDefault="00C46598" w:rsidP="007F62F9">
      <w:pPr>
        <w:rPr>
          <w:rFonts w:asciiTheme="majorHAnsi" w:hAnsiTheme="majorHAnsi" w:cstheme="majorHAnsi"/>
        </w:rPr>
      </w:pPr>
    </w:p>
    <w:p w14:paraId="3AE4039F" w14:textId="77777777" w:rsidR="00C46598" w:rsidRPr="00C46598" w:rsidRDefault="00C46598" w:rsidP="007F62F9">
      <w:pPr>
        <w:rPr>
          <w:rFonts w:asciiTheme="majorHAnsi" w:hAnsiTheme="majorHAnsi" w:cstheme="majorHAnsi"/>
        </w:rPr>
      </w:pPr>
    </w:p>
    <w:p w14:paraId="586BCBDE" w14:textId="77777777" w:rsidR="00C46598" w:rsidRPr="00C46598" w:rsidRDefault="00C46598" w:rsidP="007F62F9">
      <w:pPr>
        <w:rPr>
          <w:rFonts w:asciiTheme="majorHAnsi" w:hAnsiTheme="majorHAnsi" w:cstheme="majorHAnsi"/>
        </w:rPr>
      </w:pPr>
    </w:p>
    <w:p w14:paraId="3A78ED13" w14:textId="3BC6C8DD" w:rsidR="00671FB6" w:rsidRDefault="00671FB6">
      <w:pPr>
        <w:spacing w:before="0" w:after="0"/>
        <w:rPr>
          <w:rFonts w:asciiTheme="majorHAnsi" w:hAnsiTheme="majorHAnsi" w:cstheme="majorHAnsi"/>
        </w:rPr>
      </w:pPr>
      <w:r>
        <w:rPr>
          <w:rFonts w:asciiTheme="majorHAnsi" w:hAnsiTheme="majorHAnsi" w:cstheme="majorHAnsi"/>
        </w:rPr>
        <w:br w:type="page"/>
      </w:r>
    </w:p>
    <w:p w14:paraId="7DAC51D8" w14:textId="309FA299" w:rsidR="00BB3502" w:rsidRPr="001771B9" w:rsidRDefault="001771B9" w:rsidP="001771B9">
      <w:pPr>
        <w:pStyle w:val="Titre1"/>
      </w:pPr>
      <w:bookmarkStart w:id="1" w:name="_Toc213334933"/>
      <w:r>
        <w:lastRenderedPageBreak/>
        <w:t>Présentation générale</w:t>
      </w:r>
      <w:bookmarkEnd w:id="1"/>
    </w:p>
    <w:p w14:paraId="088364AF" w14:textId="77777777" w:rsidR="00BB3502" w:rsidRDefault="00BB3502" w:rsidP="00677551">
      <w:pPr>
        <w:pStyle w:val="Titre2"/>
        <w:numPr>
          <w:ilvl w:val="1"/>
          <w:numId w:val="9"/>
        </w:numPr>
      </w:pPr>
      <w:bookmarkStart w:id="2" w:name="_Toc187742195"/>
      <w:bookmarkStart w:id="3" w:name="_Toc200708207"/>
      <w:bookmarkStart w:id="4" w:name="_Toc213334934"/>
      <w:r w:rsidRPr="00B17E14">
        <w:t>Présentation générale de la protection sociale</w:t>
      </w:r>
      <w:bookmarkEnd w:id="2"/>
      <w:bookmarkEnd w:id="3"/>
      <w:bookmarkEnd w:id="4"/>
    </w:p>
    <w:p w14:paraId="0D556AC4" w14:textId="77777777" w:rsidR="00BB3502" w:rsidRPr="00B17E14" w:rsidRDefault="00BB3502" w:rsidP="00677551">
      <w:pPr>
        <w:pStyle w:val="Titre3"/>
        <w:numPr>
          <w:ilvl w:val="2"/>
          <w:numId w:val="9"/>
        </w:numPr>
      </w:pPr>
      <w:bookmarkStart w:id="5" w:name="_Toc187742196"/>
      <w:bookmarkStart w:id="6" w:name="_Toc200708208"/>
      <w:bookmarkStart w:id="7" w:name="_Toc213334935"/>
      <w:r w:rsidRPr="00B17E14">
        <w:t>La protection sociale.</w:t>
      </w:r>
      <w:bookmarkEnd w:id="5"/>
      <w:bookmarkEnd w:id="6"/>
      <w:bookmarkEnd w:id="7"/>
    </w:p>
    <w:p w14:paraId="20ED9BF3" w14:textId="77777777" w:rsidR="00BB3502" w:rsidRPr="00E720B5" w:rsidRDefault="00BB3502" w:rsidP="00BB3502">
      <w:r w:rsidRPr="00E720B5">
        <w:t>La protection sociale désigne tous les mécanismes de prévoyance collective, permettant aux individus de faire face aux conséquences financières des « risques sociaux ». Il s’agit de situations susceptibles de compromettre la sécurité économique de l’individu ou de sa famille, en provoquant une baisse de ses ressources ou une hausse de ses dépenses : vieillesse, maladie, invalidité, chômage, maternité, charges de famille, etc.</w:t>
      </w:r>
    </w:p>
    <w:p w14:paraId="56847C56" w14:textId="77777777" w:rsidR="00BB3502" w:rsidRPr="00740F1F" w:rsidRDefault="00BB3502" w:rsidP="00BB3502">
      <w:r w:rsidRPr="00740F1F">
        <w:t>La protection sociale repose sur deux types de mécanismes :</w:t>
      </w:r>
    </w:p>
    <w:p w14:paraId="33A2DEE3" w14:textId="77777777" w:rsidR="00BB3502" w:rsidRPr="00B17E14" w:rsidRDefault="00BB3502" w:rsidP="00677551">
      <w:pPr>
        <w:pStyle w:val="Puce1TMADEV"/>
        <w:numPr>
          <w:ilvl w:val="0"/>
          <w:numId w:val="10"/>
        </w:numPr>
        <w:rPr>
          <w:sz w:val="22"/>
        </w:rPr>
      </w:pPr>
      <w:r w:rsidRPr="00B17E14">
        <w:rPr>
          <w:sz w:val="22"/>
        </w:rPr>
        <w:t>Des prestations sociales versées directement aux ménages, qui peuvent être en espèces (pensions de retraite, indemnités journalières en cas d’arrêt maladie) ou en nature (remboursements de soins de santé) ;</w:t>
      </w:r>
    </w:p>
    <w:p w14:paraId="0A4D76AC" w14:textId="00D06096" w:rsidR="00BB3502" w:rsidRPr="00B17E14" w:rsidRDefault="00BB3502" w:rsidP="00391A69">
      <w:pPr>
        <w:pStyle w:val="Puce1TMADEV"/>
        <w:numPr>
          <w:ilvl w:val="0"/>
          <w:numId w:val="10"/>
        </w:numPr>
        <w:rPr>
          <w:rStyle w:val="Puce1TMADEVCar"/>
        </w:rPr>
      </w:pPr>
      <w:r w:rsidRPr="00B17E14">
        <w:rPr>
          <w:sz w:val="22"/>
        </w:rPr>
        <w:t xml:space="preserve">Des </w:t>
      </w:r>
      <w:r w:rsidRPr="00B17E14">
        <w:rPr>
          <w:bCs/>
          <w:sz w:val="22"/>
        </w:rPr>
        <w:t>prestations de services sociaux</w:t>
      </w:r>
      <w:r w:rsidRPr="00B17E14">
        <w:rPr>
          <w:sz w:val="22"/>
        </w:rPr>
        <w:t xml:space="preserve">, qui désignent l’accès à des services fournis à prix réduit </w:t>
      </w:r>
      <w:r w:rsidRPr="00B17E14">
        <w:rPr>
          <w:rStyle w:val="Puce1TMADEVCar"/>
        </w:rPr>
        <w:t>ou gratuitement (crèches, hôpitaux) car financés par les organismes de protection sociale soit directement, soit par le biais de dotations</w:t>
      </w:r>
      <w:r w:rsidR="00391A69">
        <w:rPr>
          <w:rStyle w:val="Puce1TMADEVCar"/>
        </w:rPr>
        <w:t xml:space="preserve"> </w:t>
      </w:r>
      <w:r w:rsidR="00391A69" w:rsidRPr="00391A69">
        <w:rPr>
          <w:rStyle w:val="Puce1TMADEVCar"/>
        </w:rPr>
        <w:t>versées par l’État aux collectivités territoriales.</w:t>
      </w:r>
    </w:p>
    <w:p w14:paraId="7D81BC03" w14:textId="77777777" w:rsidR="00BB3502" w:rsidRPr="00740F1F" w:rsidRDefault="00BB3502" w:rsidP="00BB3502">
      <w:r w:rsidRPr="00740F1F">
        <w:t>Les prestations sociales peuvent répondre à tro</w:t>
      </w:r>
      <w:r>
        <w:t>is logiques de prise en charge :</w:t>
      </w:r>
      <w:r w:rsidRPr="00740F1F">
        <w:t xml:space="preserve"> assurance sociale, assistance ou protection universelle.</w:t>
      </w:r>
    </w:p>
    <w:p w14:paraId="7516BC38" w14:textId="77777777" w:rsidR="00BB3502" w:rsidRPr="00B17E14" w:rsidRDefault="00BB3502" w:rsidP="00677551">
      <w:pPr>
        <w:pStyle w:val="Puce1TMADEV"/>
        <w:numPr>
          <w:ilvl w:val="0"/>
          <w:numId w:val="10"/>
        </w:numPr>
        <w:rPr>
          <w:sz w:val="22"/>
        </w:rPr>
      </w:pPr>
      <w:r w:rsidRPr="00B17E14">
        <w:rPr>
          <w:sz w:val="22"/>
        </w:rPr>
        <w:t>La logique d’assurance sociale afin de prémunir contre un risque de perte de revenus (chômage, maladie, vieillesse, accident du travail, etc.). Les prestations sociales sont financées, en France, par des cotisations assises sur les salaires. Elles sont donc réservées à ceux qui cotisent mais aussi à leurs proches, au travers de la notion d’ayant droit (conjoint sans activité professionnelle ou enfants à charge, principalement). Par exemple, les salariés du secteur privé cotisent pour l'assurance chômage et peuvent bénéficier, en cas de licenciement, d'une allocation chômage. Ces prestations sont versées en contrepartie de cotisations, elles sont dites « contributives ».</w:t>
      </w:r>
    </w:p>
    <w:p w14:paraId="043F9760" w14:textId="77777777" w:rsidR="00BB3502" w:rsidRPr="00B17E14" w:rsidRDefault="00BB3502" w:rsidP="00677551">
      <w:pPr>
        <w:pStyle w:val="Puce1TMADEV"/>
        <w:numPr>
          <w:ilvl w:val="0"/>
          <w:numId w:val="10"/>
        </w:numPr>
        <w:rPr>
          <w:sz w:val="22"/>
        </w:rPr>
      </w:pPr>
      <w:r w:rsidRPr="00B17E14">
        <w:rPr>
          <w:sz w:val="22"/>
        </w:rPr>
        <w:t>La logique d’assistance vise à instaurer une solidarité entre les individus pour lutter contre les formes de pauvreté. La prestation assure un revenu minimum qui ne couvre pas nécessairement un risque spécifique. Elle est versée sous condition de ressources, il n'est pas nécessaire d'avoir cotisé pour en bénéficier. Parmi ces prestations, on trouve les dix minimas sociaux versés en France, dont le revenu de solidarité active (RSA) et l’allocation aux adultes handicapés (AAH). Ces prestations sont qualifiées de « non contributives ».</w:t>
      </w:r>
    </w:p>
    <w:p w14:paraId="169EE810" w14:textId="77777777" w:rsidR="00BB3502" w:rsidRPr="00B17E14" w:rsidRDefault="00BB3502" w:rsidP="00677551">
      <w:pPr>
        <w:pStyle w:val="Puce1TMADEV"/>
        <w:numPr>
          <w:ilvl w:val="0"/>
          <w:numId w:val="10"/>
        </w:numPr>
        <w:rPr>
          <w:sz w:val="22"/>
        </w:rPr>
      </w:pPr>
      <w:r w:rsidRPr="00B17E14">
        <w:rPr>
          <w:sz w:val="22"/>
        </w:rPr>
        <w:t>La logique de protection universelle a pour but de couvrir certaines catégories de dépenses en faveur de tous les individus. Les prestations sont donc accordées sans conditions de cotisations et sans conditions de ressources. Elles sont identiques pour tous. C'est le cas de la protection universelle maladie (PUMa) qui permet à toute personne majeure qui travaille ou réside en France de manière stable et régulière de bénéficier de la prise en charge de ses frais de santé.</w:t>
      </w:r>
    </w:p>
    <w:p w14:paraId="2B3DE34B" w14:textId="77777777" w:rsidR="00791F4D" w:rsidRDefault="00791F4D" w:rsidP="00BB3502">
      <w:pPr>
        <w:pStyle w:val="Source"/>
      </w:pPr>
    </w:p>
    <w:p w14:paraId="69396B67" w14:textId="2716A829" w:rsidR="00BB3502" w:rsidRDefault="00BB3502" w:rsidP="00BB3502">
      <w:pPr>
        <w:pStyle w:val="Source"/>
        <w:rPr>
          <w:rStyle w:val="Lienhypertexte"/>
        </w:rPr>
      </w:pPr>
      <w:r w:rsidRPr="005C3332">
        <w:t xml:space="preserve">Sources :  </w:t>
      </w:r>
      <w:hyperlink r:id="rId9" w:history="1">
        <w:r w:rsidRPr="00355C47">
          <w:rPr>
            <w:rStyle w:val="Lienhypertexte"/>
          </w:rPr>
          <w:t>www.vie-publique.fr</w:t>
        </w:r>
      </w:hyperlink>
      <w:r>
        <w:t xml:space="preserve"> </w:t>
      </w:r>
    </w:p>
    <w:p w14:paraId="5ADA3418" w14:textId="136FDC56" w:rsidR="00BB3502" w:rsidRDefault="00BB3502" w:rsidP="00BB3502">
      <w:pPr>
        <w:pStyle w:val="Source"/>
      </w:pPr>
    </w:p>
    <w:p w14:paraId="45647CA6" w14:textId="7B25685C" w:rsidR="00092205" w:rsidRPr="005C3332" w:rsidRDefault="00092205" w:rsidP="00BB3502">
      <w:pPr>
        <w:pStyle w:val="Source"/>
      </w:pPr>
      <w:r>
        <w:t>Les chapitres suivants 1.1.2 et 1.2 relatifs à la présentation de la Sécurité Sociale et à la présentation de la Cnam ont pour source le site ameli.fr</w:t>
      </w:r>
    </w:p>
    <w:p w14:paraId="76EA3DEF" w14:textId="66BCB743" w:rsidR="00791F4D" w:rsidRPr="00092205" w:rsidRDefault="00092205">
      <w:pPr>
        <w:spacing w:before="0" w:after="0"/>
        <w:rPr>
          <w:rFonts w:asciiTheme="majorHAnsi" w:eastAsiaTheme="majorEastAsia" w:hAnsiTheme="majorHAnsi" w:cstheme="majorBidi"/>
          <w:b/>
          <w:bCs/>
          <w:color w:val="007FAD" w:themeColor="text2"/>
          <w:sz w:val="20"/>
          <w:szCs w:val="20"/>
        </w:rPr>
      </w:pPr>
      <w:bookmarkStart w:id="8" w:name="_Toc187742197"/>
      <w:bookmarkStart w:id="9" w:name="_Toc200708209"/>
      <w:r w:rsidRPr="00092205">
        <w:rPr>
          <w:i/>
          <w:sz w:val="20"/>
          <w:szCs w:val="20"/>
        </w:rPr>
        <w:t xml:space="preserve"> </w:t>
      </w:r>
      <w:hyperlink r:id="rId10" w:history="1">
        <w:r w:rsidRPr="00092205">
          <w:rPr>
            <w:rStyle w:val="Lienhypertexte"/>
            <w:i/>
            <w:sz w:val="20"/>
            <w:szCs w:val="20"/>
          </w:rPr>
          <w:t>https://www.assurance-maladie.ameli.fr/qui-sommes-nous/organisation/securite-sociale</w:t>
        </w:r>
      </w:hyperlink>
      <w:r w:rsidR="00791F4D" w:rsidRPr="00092205">
        <w:rPr>
          <w:sz w:val="20"/>
          <w:szCs w:val="20"/>
        </w:rPr>
        <w:br w:type="page"/>
      </w:r>
    </w:p>
    <w:p w14:paraId="000D6938" w14:textId="08EFE9D5" w:rsidR="00BB3502" w:rsidRPr="00B038DF" w:rsidRDefault="00BB3502" w:rsidP="00677551">
      <w:pPr>
        <w:pStyle w:val="Titre3"/>
        <w:numPr>
          <w:ilvl w:val="2"/>
          <w:numId w:val="9"/>
        </w:numPr>
      </w:pPr>
      <w:bookmarkStart w:id="10" w:name="_Toc213334936"/>
      <w:r>
        <w:lastRenderedPageBreak/>
        <w:t>L</w:t>
      </w:r>
      <w:r w:rsidRPr="00B038DF">
        <w:t>a Sécurité Sociale.</w:t>
      </w:r>
      <w:bookmarkEnd w:id="8"/>
      <w:bookmarkEnd w:id="9"/>
      <w:bookmarkEnd w:id="10"/>
    </w:p>
    <w:p w14:paraId="4DD68E32" w14:textId="77777777" w:rsidR="00430AF3" w:rsidRDefault="00430AF3" w:rsidP="00BB3502">
      <w:pPr>
        <w:pStyle w:val="NormalGras"/>
        <w:rPr>
          <w:sz w:val="22"/>
        </w:rPr>
      </w:pPr>
    </w:p>
    <w:p w14:paraId="5B6314ED" w14:textId="4D5EEDD3" w:rsidR="00BB3502" w:rsidRPr="00B038DF" w:rsidRDefault="00BB3502" w:rsidP="00BB3502">
      <w:pPr>
        <w:pStyle w:val="NormalGras"/>
        <w:rPr>
          <w:i/>
          <w:sz w:val="22"/>
        </w:rPr>
      </w:pPr>
      <w:r w:rsidRPr="00B038DF">
        <w:rPr>
          <w:sz w:val="22"/>
        </w:rPr>
        <w:t>Code de la Sécurité Sociale</w:t>
      </w:r>
      <w:r w:rsidRPr="00B038DF">
        <w:rPr>
          <w:i/>
          <w:sz w:val="22"/>
        </w:rPr>
        <w:t xml:space="preserve">. </w:t>
      </w:r>
    </w:p>
    <w:p w14:paraId="5F311704" w14:textId="43C8F372" w:rsidR="000B2A48" w:rsidRDefault="000B2A48" w:rsidP="00BB3502">
      <w:r w:rsidRPr="000B2A48">
        <w:t>Art. L. 111-1</w:t>
      </w:r>
      <w:r>
        <w:t>.</w:t>
      </w:r>
    </w:p>
    <w:p w14:paraId="7345AA7D" w14:textId="77777777" w:rsidR="000B2A48" w:rsidRPr="000B2A48" w:rsidRDefault="000B2A48" w:rsidP="000B2A48">
      <w:pPr>
        <w:pStyle w:val="NormalGras"/>
        <w:rPr>
          <w:rFonts w:eastAsia="Calibri" w:cs="Times New Roman"/>
          <w:b w:val="0"/>
          <w:sz w:val="22"/>
          <w:szCs w:val="22"/>
        </w:rPr>
      </w:pPr>
      <w:r w:rsidRPr="000B2A48">
        <w:rPr>
          <w:rFonts w:eastAsia="Calibri" w:cs="Times New Roman"/>
          <w:b w:val="0"/>
          <w:sz w:val="22"/>
          <w:szCs w:val="22"/>
        </w:rPr>
        <w:t>La sécurité sociale est fondée sur le principe de solidarité nationale.</w:t>
      </w:r>
    </w:p>
    <w:p w14:paraId="718AC2D0" w14:textId="77777777" w:rsidR="000B2A48" w:rsidRPr="000B2A48" w:rsidRDefault="000B2A48" w:rsidP="000B2A48">
      <w:pPr>
        <w:pStyle w:val="NormalGras"/>
        <w:rPr>
          <w:rFonts w:eastAsia="Calibri" w:cs="Times New Roman"/>
          <w:b w:val="0"/>
          <w:sz w:val="22"/>
          <w:szCs w:val="22"/>
        </w:rPr>
      </w:pPr>
      <w:r w:rsidRPr="000B2A48">
        <w:rPr>
          <w:rFonts w:eastAsia="Calibri" w:cs="Times New Roman"/>
          <w:b w:val="0"/>
          <w:sz w:val="22"/>
          <w:szCs w:val="22"/>
        </w:rPr>
        <w:t>Elle assure, pour toute personne travaillant ou résidant en France de façon stable et régulière, la couverture des charges de maladie, de maternité et de paternité ainsi que des charges de famille et d'autonomie.</w:t>
      </w:r>
    </w:p>
    <w:p w14:paraId="5DEF4015" w14:textId="77777777" w:rsidR="000B2A48" w:rsidRPr="000B2A48" w:rsidRDefault="000B2A48" w:rsidP="000B2A48">
      <w:pPr>
        <w:pStyle w:val="NormalGras"/>
        <w:rPr>
          <w:rFonts w:eastAsia="Calibri" w:cs="Times New Roman"/>
          <w:b w:val="0"/>
          <w:sz w:val="22"/>
          <w:szCs w:val="22"/>
        </w:rPr>
      </w:pPr>
      <w:r w:rsidRPr="000B2A48">
        <w:rPr>
          <w:rFonts w:eastAsia="Calibri" w:cs="Times New Roman"/>
          <w:b w:val="0"/>
          <w:sz w:val="22"/>
          <w:szCs w:val="22"/>
        </w:rPr>
        <w:t>Elle garantit les travailleurs contre les risques de toute nature susceptibles de réduire ou de supprimer leurs revenus. Cette garantie s'exerce par l'affiliation des intéressés à un ou plusieurs régimes obligatoires.</w:t>
      </w:r>
    </w:p>
    <w:p w14:paraId="5862C0F0" w14:textId="530A4A27" w:rsidR="000B2A48" w:rsidRDefault="000B2A48" w:rsidP="000B2A48">
      <w:pPr>
        <w:pStyle w:val="NormalGras"/>
        <w:rPr>
          <w:rFonts w:eastAsia="Calibri" w:cs="Times New Roman"/>
          <w:b w:val="0"/>
          <w:sz w:val="22"/>
          <w:szCs w:val="22"/>
        </w:rPr>
      </w:pPr>
      <w:r w:rsidRPr="000B2A48">
        <w:rPr>
          <w:rFonts w:eastAsia="Calibri" w:cs="Times New Roman"/>
          <w:b w:val="0"/>
          <w:sz w:val="22"/>
          <w:szCs w:val="22"/>
        </w:rPr>
        <w:t>Elle assure la prise en charge des frais de santé, du soutien à l'autonomie, le service des prestations d'assurance sociale, notamment des allocations vieillesse, le service des prestations d'accidents du travail et de maladies professionnelles ainsi que le service des prestations familiales dans le cadre du présent code, sous réserve des stipulations des conventions internationales et des dispositions des règlements européens.</w:t>
      </w:r>
    </w:p>
    <w:p w14:paraId="334A4826" w14:textId="1EDCE9E0" w:rsidR="00A476EE" w:rsidRPr="00A476EE" w:rsidRDefault="00A476EE" w:rsidP="006D5A61">
      <w:pPr>
        <w:pStyle w:val="NormalGras"/>
        <w:spacing w:after="0"/>
        <w:rPr>
          <w:sz w:val="22"/>
          <w:szCs w:val="22"/>
        </w:rPr>
      </w:pPr>
      <w:r>
        <w:rPr>
          <w:sz w:val="22"/>
          <w:szCs w:val="22"/>
        </w:rPr>
        <w:t>3 type</w:t>
      </w:r>
      <w:r w:rsidR="00353FC7">
        <w:rPr>
          <w:sz w:val="22"/>
          <w:szCs w:val="22"/>
        </w:rPr>
        <w:t>s</w:t>
      </w:r>
      <w:r>
        <w:rPr>
          <w:sz w:val="22"/>
          <w:szCs w:val="22"/>
        </w:rPr>
        <w:t xml:space="preserve"> de régimes</w:t>
      </w:r>
      <w:r w:rsidRPr="00A476EE">
        <w:rPr>
          <w:sz w:val="22"/>
          <w:szCs w:val="22"/>
        </w:rPr>
        <w:t xml:space="preserve"> </w:t>
      </w:r>
    </w:p>
    <w:p w14:paraId="1822BA94" w14:textId="58AE2D75" w:rsidR="00430AF3" w:rsidRDefault="00A476EE" w:rsidP="006D5A61">
      <w:pPr>
        <w:pStyle w:val="NormalGras"/>
        <w:spacing w:after="0"/>
        <w:rPr>
          <w:rFonts w:eastAsia="Calibri" w:cs="Times New Roman"/>
          <w:b w:val="0"/>
          <w:sz w:val="22"/>
          <w:szCs w:val="22"/>
        </w:rPr>
      </w:pPr>
      <w:r w:rsidRPr="00A476EE">
        <w:rPr>
          <w:rFonts w:eastAsia="Calibri" w:cs="Times New Roman"/>
          <w:b w:val="0"/>
          <w:sz w:val="22"/>
          <w:szCs w:val="22"/>
        </w:rPr>
        <w:t>La Sécurité sociale inclut 2 régimes principaux et des régimes spéciaux, couvrant chacun une ou plusieurs catégories socioprofessionnelles spécifiques et se caractérisant par des modalités de gestion et de prise en charge différentes</w:t>
      </w:r>
      <w:r>
        <w:rPr>
          <w:rFonts w:eastAsia="Calibri" w:cs="Times New Roman"/>
          <w:b w:val="0"/>
          <w:sz w:val="22"/>
          <w:szCs w:val="22"/>
        </w:rPr>
        <w:t> :</w:t>
      </w:r>
    </w:p>
    <w:p w14:paraId="00C731DD" w14:textId="56347CAA" w:rsidR="00A476EE" w:rsidRPr="00A476EE" w:rsidRDefault="00A476EE" w:rsidP="00A476EE">
      <w:pPr>
        <w:pStyle w:val="NormalGras"/>
        <w:numPr>
          <w:ilvl w:val="0"/>
          <w:numId w:val="119"/>
        </w:numPr>
        <w:ind w:left="284" w:hanging="284"/>
        <w:rPr>
          <w:rFonts w:eastAsia="Calibri" w:cs="Times New Roman"/>
          <w:b w:val="0"/>
          <w:sz w:val="22"/>
          <w:szCs w:val="22"/>
        </w:rPr>
      </w:pPr>
      <w:r w:rsidRPr="00A476EE">
        <w:rPr>
          <w:rFonts w:eastAsia="Calibri" w:cs="Times New Roman"/>
          <w:b w:val="0"/>
          <w:sz w:val="22"/>
          <w:szCs w:val="22"/>
        </w:rPr>
        <w:t>le régime général, qui prend en charge la majorité de la population : les travailleurs salariés ainsi que les travailleurs indépendants depuis le 1er janvier 2018 ainsi que toute personne bénéficiant de droit au titre de la résidence (protection universelle maladie) ;</w:t>
      </w:r>
    </w:p>
    <w:p w14:paraId="74D08DD3" w14:textId="2B186051" w:rsidR="00A476EE" w:rsidRPr="00A476EE" w:rsidRDefault="00A476EE" w:rsidP="00A476EE">
      <w:pPr>
        <w:pStyle w:val="NormalGras"/>
        <w:numPr>
          <w:ilvl w:val="0"/>
          <w:numId w:val="119"/>
        </w:numPr>
        <w:ind w:left="284" w:hanging="284"/>
        <w:rPr>
          <w:rFonts w:eastAsia="Calibri" w:cs="Times New Roman"/>
          <w:b w:val="0"/>
          <w:sz w:val="22"/>
          <w:szCs w:val="22"/>
        </w:rPr>
      </w:pPr>
      <w:r w:rsidRPr="00A476EE">
        <w:rPr>
          <w:rFonts w:eastAsia="Calibri" w:cs="Times New Roman"/>
          <w:b w:val="0"/>
          <w:sz w:val="22"/>
          <w:szCs w:val="22"/>
        </w:rPr>
        <w:t>le régime agricole, qui prend en charge les exploitants et salariés agricoles ;</w:t>
      </w:r>
    </w:p>
    <w:p w14:paraId="2D12C28A" w14:textId="5D030E2F" w:rsidR="00A476EE" w:rsidRPr="00A476EE" w:rsidRDefault="00A476EE" w:rsidP="00A476EE">
      <w:pPr>
        <w:pStyle w:val="NormalGras"/>
        <w:numPr>
          <w:ilvl w:val="0"/>
          <w:numId w:val="119"/>
        </w:numPr>
        <w:ind w:left="284" w:hanging="284"/>
        <w:rPr>
          <w:rFonts w:eastAsia="Calibri" w:cs="Times New Roman"/>
          <w:b w:val="0"/>
          <w:sz w:val="22"/>
          <w:szCs w:val="22"/>
        </w:rPr>
      </w:pPr>
      <w:r w:rsidRPr="00A476EE">
        <w:rPr>
          <w:rFonts w:eastAsia="Calibri" w:cs="Times New Roman"/>
          <w:b w:val="0"/>
          <w:sz w:val="22"/>
          <w:szCs w:val="22"/>
        </w:rPr>
        <w:t>de nombreux régimes spéciaux, comme celui des marins, des mines, de la SNCF, de la RATP, d’EDF-GDF, de l’Assemblée nationale, du Sénat, des clercs et employés de notaires.</w:t>
      </w:r>
    </w:p>
    <w:p w14:paraId="63492F71" w14:textId="28321671" w:rsidR="00BB3502" w:rsidRPr="00A476EE" w:rsidRDefault="00A476EE" w:rsidP="006D5A61">
      <w:pPr>
        <w:pStyle w:val="NormalGras"/>
        <w:spacing w:after="0"/>
        <w:rPr>
          <w:sz w:val="22"/>
          <w:szCs w:val="22"/>
        </w:rPr>
      </w:pPr>
      <w:r w:rsidRPr="00A476EE">
        <w:rPr>
          <w:sz w:val="22"/>
          <w:szCs w:val="22"/>
        </w:rPr>
        <w:t>6 branches</w:t>
      </w:r>
      <w:r w:rsidR="00BB3502" w:rsidRPr="00A476EE">
        <w:rPr>
          <w:sz w:val="22"/>
          <w:szCs w:val="22"/>
        </w:rPr>
        <w:t xml:space="preserve"> </w:t>
      </w:r>
    </w:p>
    <w:p w14:paraId="633D6B19" w14:textId="77777777" w:rsidR="00A476EE" w:rsidRPr="00353FC7" w:rsidRDefault="00A476EE" w:rsidP="006D5A61">
      <w:pPr>
        <w:spacing w:after="0"/>
        <w:rPr>
          <w:rFonts w:ascii="Arial" w:eastAsia="Times New Roman" w:hAnsi="Arial" w:cs="Arial"/>
          <w:lang w:eastAsia="fr-FR"/>
        </w:rPr>
      </w:pPr>
      <w:r w:rsidRPr="00353FC7">
        <w:rPr>
          <w:rFonts w:ascii="Arial" w:eastAsia="Times New Roman" w:hAnsi="Arial" w:cs="Arial"/>
          <w:lang w:eastAsia="fr-FR"/>
        </w:rPr>
        <w:t>Une branche est une entité qui a à sa charge la gestion d’un ou plusieurs « risques ». Ces risques sont définis comme des événements qui peuvent, au cours d’une vie, porter atteinte à la sécurité économique d’une personne. Ils font donc l’objet d’une prise en compte, d’une réparation ou d’une rétribution.</w:t>
      </w:r>
    </w:p>
    <w:p w14:paraId="46428A34" w14:textId="77777777" w:rsidR="00A476EE" w:rsidRPr="00353FC7" w:rsidRDefault="00A476EE" w:rsidP="00A476EE">
      <w:pPr>
        <w:spacing w:before="100" w:beforeAutospacing="1" w:after="100" w:afterAutospacing="1"/>
        <w:rPr>
          <w:rFonts w:ascii="Arial" w:eastAsia="Times New Roman" w:hAnsi="Arial" w:cs="Arial"/>
          <w:lang w:eastAsia="fr-FR"/>
        </w:rPr>
      </w:pPr>
      <w:r w:rsidRPr="00353FC7">
        <w:rPr>
          <w:rFonts w:ascii="Arial" w:eastAsia="Times New Roman" w:hAnsi="Arial" w:cs="Arial"/>
          <w:lang w:eastAsia="fr-FR"/>
        </w:rPr>
        <w:t>La Sécurité sociale se compose de 6 branches :</w:t>
      </w:r>
    </w:p>
    <w:p w14:paraId="4746F070" w14:textId="77777777" w:rsidR="00534EB3" w:rsidRDefault="00534EB3" w:rsidP="00A476EE">
      <w:pPr>
        <w:pStyle w:val="NormalGras"/>
        <w:jc w:val="center"/>
      </w:pPr>
    </w:p>
    <w:p w14:paraId="6B1C00F4" w14:textId="4D801F8B" w:rsidR="00430AF3" w:rsidRDefault="00A476EE" w:rsidP="00A476EE">
      <w:pPr>
        <w:pStyle w:val="NormalGras"/>
        <w:jc w:val="center"/>
      </w:pPr>
      <w:r>
        <w:rPr>
          <w:noProof/>
          <w:lang w:eastAsia="fr-FR"/>
        </w:rPr>
        <w:drawing>
          <wp:inline distT="0" distB="0" distL="0" distR="0" wp14:anchorId="7A5D87F1" wp14:editId="3D00FDFD">
            <wp:extent cx="2302707" cy="1924423"/>
            <wp:effectExtent l="0" t="0" r="254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NAM-1552-(branches-sécurité-sociale)-Maquette_v2.gif"/>
                    <pic:cNvPicPr/>
                  </pic:nvPicPr>
                  <pic:blipFill>
                    <a:blip r:embed="rId11" cstate="screen">
                      <a:extLst>
                        <a:ext uri="{28A0092B-C50C-407E-A947-70E740481C1C}">
                          <a14:useLocalDpi xmlns:a14="http://schemas.microsoft.com/office/drawing/2010/main" val="0"/>
                        </a:ext>
                      </a:extLst>
                    </a:blip>
                    <a:stretch>
                      <a:fillRect/>
                    </a:stretch>
                  </pic:blipFill>
                  <pic:spPr>
                    <a:xfrm>
                      <a:off x="0" y="0"/>
                      <a:ext cx="2328352" cy="1945855"/>
                    </a:xfrm>
                    <a:prstGeom prst="rect">
                      <a:avLst/>
                    </a:prstGeom>
                  </pic:spPr>
                </pic:pic>
              </a:graphicData>
            </a:graphic>
          </wp:inline>
        </w:drawing>
      </w:r>
    </w:p>
    <w:p w14:paraId="6586FADD" w14:textId="5414DF4F" w:rsidR="00BB3502" w:rsidRPr="00A476EE" w:rsidRDefault="008C7BCE" w:rsidP="00BB3502">
      <w:pPr>
        <w:pStyle w:val="NormalGras"/>
        <w:rPr>
          <w:sz w:val="22"/>
        </w:rPr>
      </w:pPr>
      <w:r w:rsidRPr="00A476EE">
        <w:rPr>
          <w:sz w:val="22"/>
        </w:rPr>
        <w:lastRenderedPageBreak/>
        <w:t>La</w:t>
      </w:r>
      <w:r w:rsidR="00BB3502" w:rsidRPr="00A476EE">
        <w:rPr>
          <w:sz w:val="22"/>
        </w:rPr>
        <w:t xml:space="preserve"> branche </w:t>
      </w:r>
      <w:r w:rsidRPr="00A476EE">
        <w:rPr>
          <w:sz w:val="22"/>
        </w:rPr>
        <w:t>maladie</w:t>
      </w:r>
    </w:p>
    <w:p w14:paraId="7F6674F3" w14:textId="77777777" w:rsidR="003E0B6C" w:rsidRDefault="003E0B6C" w:rsidP="003E0B6C">
      <w:r>
        <w:t>Elle assure la prise en charge des dépenses de santé des assurés et garantit l’accès aux soins. Elle favorise la prévention et contribue à la régulation du système de santé français. Elle recouvre les risques maladie, maternité, invalidité et décès.</w:t>
      </w:r>
    </w:p>
    <w:p w14:paraId="07E9C19C" w14:textId="77777777" w:rsidR="003E0B6C" w:rsidRDefault="003E0B6C" w:rsidP="003E0B6C">
      <w:r>
        <w:t xml:space="preserve">Pour le régime général, la branche maladie est gérée par la </w:t>
      </w:r>
      <w:r w:rsidRPr="00A0795B">
        <w:rPr>
          <w:b/>
        </w:rPr>
        <w:t>Caisse nationale de l’Assurance Maladie et son réseau</w:t>
      </w:r>
      <w:r>
        <w:t xml:space="preserve"> qui se compose des caisses primaires d’assurance maladie (</w:t>
      </w:r>
      <w:r w:rsidRPr="00A0795B">
        <w:rPr>
          <w:b/>
        </w:rPr>
        <w:t>CPAM</w:t>
      </w:r>
      <w:r>
        <w:t>), des caisses générales de sécurité sociale (</w:t>
      </w:r>
      <w:r w:rsidRPr="00A0795B">
        <w:rPr>
          <w:b/>
        </w:rPr>
        <w:t>CGSS</w:t>
      </w:r>
      <w:r>
        <w:t>) dans les départements d’outre-mer, des caisses d’assurance retraite et de la santé au travail (</w:t>
      </w:r>
      <w:r w:rsidRPr="00A0795B">
        <w:rPr>
          <w:b/>
        </w:rPr>
        <w:t>Carsat</w:t>
      </w:r>
      <w:r>
        <w:t>), ainsi que des unions de gestion des établissements de caisse d’assurance maladie (</w:t>
      </w:r>
      <w:r w:rsidRPr="00A0795B">
        <w:rPr>
          <w:b/>
        </w:rPr>
        <w:t>Ugecam</w:t>
      </w:r>
      <w:r>
        <w:t>).</w:t>
      </w:r>
    </w:p>
    <w:p w14:paraId="4BA8F0ED" w14:textId="4F965A2E" w:rsidR="003E0B6C" w:rsidRDefault="003E0B6C" w:rsidP="003E0B6C">
      <w:r>
        <w:t xml:space="preserve">Pour le régime agricole, c’est la </w:t>
      </w:r>
      <w:r w:rsidR="00353FC7">
        <w:t>Mutualité Sociale Agricole (</w:t>
      </w:r>
      <w:r w:rsidRPr="00353FC7">
        <w:rPr>
          <w:b/>
        </w:rPr>
        <w:t>MSA</w:t>
      </w:r>
      <w:r w:rsidR="00353FC7">
        <w:t>)</w:t>
      </w:r>
      <w:r>
        <w:t xml:space="preserve"> qui assure cette gestion.</w:t>
      </w:r>
    </w:p>
    <w:p w14:paraId="0715F5BA" w14:textId="77777777" w:rsidR="00146C99" w:rsidRDefault="00146C99" w:rsidP="00A0795B">
      <w:pPr>
        <w:pStyle w:val="NormalGras"/>
        <w:rPr>
          <w:sz w:val="22"/>
        </w:rPr>
      </w:pPr>
    </w:p>
    <w:p w14:paraId="70674E6F" w14:textId="1CC33005" w:rsidR="00A0795B" w:rsidRPr="00A476EE" w:rsidRDefault="00A0795B" w:rsidP="00A0795B">
      <w:pPr>
        <w:pStyle w:val="NormalGras"/>
        <w:rPr>
          <w:sz w:val="22"/>
        </w:rPr>
      </w:pPr>
      <w:r w:rsidRPr="00A476EE">
        <w:rPr>
          <w:sz w:val="22"/>
        </w:rPr>
        <w:t xml:space="preserve">La branche </w:t>
      </w:r>
      <w:r>
        <w:rPr>
          <w:sz w:val="22"/>
        </w:rPr>
        <w:t>accidents du travail – maladies professionnelles</w:t>
      </w:r>
    </w:p>
    <w:p w14:paraId="6F5D477C" w14:textId="77777777" w:rsidR="00A0795B" w:rsidRDefault="00A0795B" w:rsidP="00A0795B">
      <w:pPr>
        <w:spacing w:before="0" w:after="0"/>
      </w:pPr>
      <w:r>
        <w:t>Elle gère les risques professionnels auxquels sont confrontés les travailleurs : accidents du travail, accidents de trajet et maladies professionnelles. À ce titre, elle indemnise les victimes et fixe la contribution respective des entreprises au financement du système. Elle met en œuvre une politique de prévention des risques professionnels.</w:t>
      </w:r>
    </w:p>
    <w:p w14:paraId="688C5E00" w14:textId="77777777" w:rsidR="00A0795B" w:rsidRDefault="00A0795B" w:rsidP="00A0795B">
      <w:pPr>
        <w:spacing w:before="0" w:after="0"/>
      </w:pPr>
    </w:p>
    <w:p w14:paraId="6BFF0CE0" w14:textId="77777777" w:rsidR="00A0795B" w:rsidRDefault="00A0795B" w:rsidP="00A0795B">
      <w:pPr>
        <w:spacing w:before="0" w:after="0"/>
      </w:pPr>
      <w:r>
        <w:t xml:space="preserve">Au niveau national, la branche Risques professionnels est gérée par la </w:t>
      </w:r>
      <w:r w:rsidRPr="00A0795B">
        <w:rPr>
          <w:b/>
        </w:rPr>
        <w:t>Caisse nationale de l’Assurance Maladie (Cnam)</w:t>
      </w:r>
      <w:r>
        <w:t>. Au niveau local, elle est gérée par les caisses primaires d'assurance maladie (CPAM), qui assurent l'indemnisation des salariés et indépendants victimes d'accidents ou maladies professionnels, et par les caisses d’assurance retraite et de la santé au travail (Carsat).</w:t>
      </w:r>
    </w:p>
    <w:p w14:paraId="329DD647" w14:textId="77777777" w:rsidR="00A0795B" w:rsidRDefault="00A0795B" w:rsidP="00A0795B">
      <w:pPr>
        <w:spacing w:before="0" w:after="0"/>
      </w:pPr>
    </w:p>
    <w:p w14:paraId="50AA4A04" w14:textId="6C3220A8" w:rsidR="00A0795B" w:rsidRDefault="00A0795B" w:rsidP="00A0795B">
      <w:pPr>
        <w:spacing w:before="0" w:after="0"/>
      </w:pPr>
      <w:r>
        <w:t>Pour le régime agricole, c’est la MSA qui assure cette gestion.</w:t>
      </w:r>
    </w:p>
    <w:p w14:paraId="6A50D5AD" w14:textId="77777777" w:rsidR="00A0795B" w:rsidRDefault="00A0795B" w:rsidP="00BB3502">
      <w:pPr>
        <w:spacing w:before="0" w:after="0"/>
      </w:pPr>
    </w:p>
    <w:p w14:paraId="464CD684" w14:textId="05A371C9" w:rsidR="00BB3502" w:rsidRDefault="00BB3502" w:rsidP="00BB3502">
      <w:pPr>
        <w:spacing w:before="0" w:after="0"/>
      </w:pPr>
      <w:r>
        <w:br w:type="page"/>
      </w:r>
    </w:p>
    <w:p w14:paraId="0CCE6A10" w14:textId="77777777" w:rsidR="00BB3502" w:rsidRDefault="00BB3502" w:rsidP="00BB3502"/>
    <w:p w14:paraId="65C78EB3" w14:textId="545391D2" w:rsidR="00BB3502" w:rsidRDefault="00A0795B" w:rsidP="00677551">
      <w:pPr>
        <w:pStyle w:val="Titre2"/>
        <w:numPr>
          <w:ilvl w:val="1"/>
          <w:numId w:val="9"/>
        </w:numPr>
      </w:pPr>
      <w:bookmarkStart w:id="11" w:name="_Toc213334937"/>
      <w:r>
        <w:t>La Cnam, tête de réseau</w:t>
      </w:r>
      <w:bookmarkEnd w:id="11"/>
    </w:p>
    <w:p w14:paraId="0D339E59" w14:textId="60EFB0F5" w:rsidR="00BB3502" w:rsidRDefault="00A0795B" w:rsidP="00BB3502">
      <w:r w:rsidRPr="00A0795B">
        <w:t>Avec plus de 2 500 salariés, la Caisse nationale de l’Assurance Maladie (Cnam) est la « tête de réseau » opérationnelle du régime d’assurance maladie obligatoire en France. Son rôle : impulser la stratégie au niveau national, puis coordonner et appuyer les organismes locaux qui composent son réseau.</w:t>
      </w:r>
    </w:p>
    <w:p w14:paraId="666495D2" w14:textId="77777777" w:rsidR="0033670D" w:rsidRDefault="0033670D" w:rsidP="00BB3502"/>
    <w:p w14:paraId="2C77861F" w14:textId="12D46D14" w:rsidR="00BB3502" w:rsidRPr="00B038DF" w:rsidRDefault="00BB3502" w:rsidP="00677551">
      <w:pPr>
        <w:pStyle w:val="Titre3"/>
        <w:numPr>
          <w:ilvl w:val="2"/>
          <w:numId w:val="9"/>
        </w:numPr>
      </w:pPr>
      <w:bookmarkStart w:id="12" w:name="_Toc200708211"/>
      <w:bookmarkStart w:id="13" w:name="_Toc213334938"/>
      <w:r>
        <w:t>L</w:t>
      </w:r>
      <w:r w:rsidRPr="00B038DF">
        <w:t xml:space="preserve">es missions de </w:t>
      </w:r>
      <w:r w:rsidR="00E27237">
        <w:t>la Cnam</w:t>
      </w:r>
      <w:r w:rsidRPr="00B038DF">
        <w:t>.</w:t>
      </w:r>
      <w:bookmarkEnd w:id="12"/>
      <w:bookmarkEnd w:id="13"/>
    </w:p>
    <w:p w14:paraId="029A2A2B" w14:textId="77777777" w:rsidR="00A0795B" w:rsidRDefault="00A0795B" w:rsidP="00A0795B">
      <w:r>
        <w:t>La Cnam est un établissement public national à caractère administratif. Elle agit sous la double tutelle du ministère des Solidarités et de la santé et du ministère de l’Économie et des finances.</w:t>
      </w:r>
    </w:p>
    <w:p w14:paraId="7C33A8DF" w14:textId="77777777" w:rsidR="00A0795B" w:rsidRDefault="00A0795B" w:rsidP="00A0795B">
      <w:r>
        <w:t>La loi de réforme d'août 2004 a donné à l'Assurance Maladie de nouvelles responsabilités en matière de régulation du système de soins. La Cnam s'est donc organisée en conséquence avec, comme priorité, la gestion du risque. Ses missions sont multiples :</w:t>
      </w:r>
    </w:p>
    <w:p w14:paraId="5DE0DCEF" w14:textId="7662B88B" w:rsidR="00A0795B" w:rsidRDefault="00A0795B" w:rsidP="009F66F9">
      <w:pPr>
        <w:pStyle w:val="Paragraphedeliste"/>
        <w:numPr>
          <w:ilvl w:val="0"/>
          <w:numId w:val="120"/>
        </w:numPr>
        <w:ind w:left="284" w:hanging="284"/>
      </w:pPr>
      <w:r>
        <w:t>elle définit les orientations, les principes et les objectifs qui guident son action et elle en assure la mise en œuvre ;</w:t>
      </w:r>
    </w:p>
    <w:p w14:paraId="1688A32E" w14:textId="78A7CBF4" w:rsidR="00A0795B" w:rsidRDefault="009F66F9" w:rsidP="009F66F9">
      <w:pPr>
        <w:pStyle w:val="Paragraphedeliste"/>
        <w:numPr>
          <w:ilvl w:val="0"/>
          <w:numId w:val="120"/>
        </w:numPr>
        <w:ind w:left="284" w:hanging="284"/>
      </w:pPr>
      <w:r>
        <w:t>el</w:t>
      </w:r>
      <w:r w:rsidR="00A0795B">
        <w:t>le met en œuvre les accords « conventionnels » passés entre l’Union des caisses d’assurance maladie et les syndicats représentatifs des différentes professions de santé ;</w:t>
      </w:r>
    </w:p>
    <w:p w14:paraId="12E8D3D6" w14:textId="1735F5B8" w:rsidR="00A0795B" w:rsidRDefault="00A0795B" w:rsidP="009F66F9">
      <w:pPr>
        <w:pStyle w:val="Paragraphedeliste"/>
        <w:numPr>
          <w:ilvl w:val="0"/>
          <w:numId w:val="120"/>
        </w:numPr>
        <w:ind w:left="284" w:hanging="284"/>
      </w:pPr>
      <w:r>
        <w:t>elle développe la maîtrise médicalisée des dépenses de santé et accompagne l’évolution des comportements de chacun ;</w:t>
      </w:r>
    </w:p>
    <w:p w14:paraId="09136E18" w14:textId="090C75A0" w:rsidR="00A0795B" w:rsidRDefault="00A0795B" w:rsidP="009F66F9">
      <w:pPr>
        <w:pStyle w:val="Paragraphedeliste"/>
        <w:numPr>
          <w:ilvl w:val="0"/>
          <w:numId w:val="120"/>
        </w:numPr>
        <w:ind w:left="284" w:hanging="284"/>
      </w:pPr>
      <w:r>
        <w:t>elle définit et promeut la prévention de la maladie, des accidents du travail et des maladies professionnelles ;</w:t>
      </w:r>
    </w:p>
    <w:p w14:paraId="49734EC8" w14:textId="1AD21A52" w:rsidR="00A0795B" w:rsidRDefault="00A0795B" w:rsidP="009F66F9">
      <w:pPr>
        <w:pStyle w:val="Paragraphedeliste"/>
        <w:numPr>
          <w:ilvl w:val="0"/>
          <w:numId w:val="120"/>
        </w:numPr>
        <w:ind w:left="284" w:hanging="284"/>
      </w:pPr>
      <w:r>
        <w:t>elle définit et pilote l’activité des organismes du réseau ;</w:t>
      </w:r>
    </w:p>
    <w:p w14:paraId="67A2341B" w14:textId="46C8C725" w:rsidR="00A0795B" w:rsidRDefault="00A0795B" w:rsidP="009F66F9">
      <w:pPr>
        <w:pStyle w:val="Paragraphedeliste"/>
        <w:numPr>
          <w:ilvl w:val="0"/>
          <w:numId w:val="120"/>
        </w:numPr>
        <w:ind w:left="284" w:hanging="284"/>
      </w:pPr>
      <w:r>
        <w:t>elle veille à ce que le service rendu aux publics soit homogèn</w:t>
      </w:r>
      <w:r w:rsidR="00E27237">
        <w:t xml:space="preserve">e sur l’ensemble du territoire </w:t>
      </w:r>
    </w:p>
    <w:p w14:paraId="54B5EDC3" w14:textId="4AB6A767" w:rsidR="00A0795B" w:rsidRDefault="00A0795B" w:rsidP="009F66F9">
      <w:pPr>
        <w:pStyle w:val="Paragraphedeliste"/>
        <w:numPr>
          <w:ilvl w:val="0"/>
          <w:numId w:val="120"/>
        </w:numPr>
        <w:ind w:left="284" w:hanging="284"/>
      </w:pPr>
      <w:r>
        <w:t>elle gère par ailleurs un des plus grands systèmes d’information en Europe…</w:t>
      </w:r>
    </w:p>
    <w:p w14:paraId="09B68F67" w14:textId="77777777" w:rsidR="009F66F9" w:rsidRDefault="00A0795B" w:rsidP="00A0795B">
      <w:r>
        <w:t>Pour mener à bien ces missions, la direction générale de la Cnam s’appuie sur plusieurs directions dédiées à la gestion du risque et des directions supports.</w:t>
      </w:r>
    </w:p>
    <w:p w14:paraId="6D553CA4" w14:textId="4BF853D0" w:rsidR="009F66F9" w:rsidRPr="009F66F9" w:rsidRDefault="0033670D" w:rsidP="009F66F9">
      <w:pPr>
        <w:jc w:val="center"/>
        <w:rPr>
          <w:sz w:val="16"/>
          <w:szCs w:val="16"/>
        </w:rPr>
      </w:pPr>
      <w:r>
        <w:rPr>
          <w:noProof/>
          <w:sz w:val="16"/>
          <w:szCs w:val="16"/>
          <w:lang w:eastAsia="fr-FR"/>
        </w:rPr>
        <w:drawing>
          <wp:inline distT="0" distB="0" distL="0" distR="0" wp14:anchorId="10B41EC5" wp14:editId="2B1EE0C9">
            <wp:extent cx="3173466" cy="3351179"/>
            <wp:effectExtent l="0" t="0" r="8255" b="190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rganigrammeCnam-ameli-202511.jpg"/>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3203184" cy="3382562"/>
                    </a:xfrm>
                    <a:prstGeom prst="rect">
                      <a:avLst/>
                    </a:prstGeom>
                  </pic:spPr>
                </pic:pic>
              </a:graphicData>
            </a:graphic>
          </wp:inline>
        </w:drawing>
      </w:r>
    </w:p>
    <w:p w14:paraId="2881E7F5" w14:textId="77777777" w:rsidR="009F66F9" w:rsidRPr="009F66F9" w:rsidRDefault="009F66F9" w:rsidP="00A0795B">
      <w:pPr>
        <w:rPr>
          <w:sz w:val="16"/>
          <w:szCs w:val="16"/>
        </w:rPr>
      </w:pPr>
    </w:p>
    <w:p w14:paraId="6BB2D29B" w14:textId="77777777" w:rsidR="008848D7" w:rsidRPr="00B038DF" w:rsidRDefault="008848D7" w:rsidP="008848D7">
      <w:pPr>
        <w:pStyle w:val="Titre3"/>
        <w:numPr>
          <w:ilvl w:val="2"/>
          <w:numId w:val="9"/>
        </w:numPr>
      </w:pPr>
      <w:bookmarkStart w:id="14" w:name="_Toc213334939"/>
      <w:bookmarkStart w:id="15" w:name="_Toc200708213"/>
      <w:r w:rsidRPr="00B038DF">
        <w:lastRenderedPageBreak/>
        <w:t>La feuille de route : la COG</w:t>
      </w:r>
      <w:bookmarkEnd w:id="14"/>
    </w:p>
    <w:p w14:paraId="4646627E" w14:textId="77777777" w:rsidR="008848D7" w:rsidRDefault="008848D7" w:rsidP="008848D7">
      <w:r w:rsidRPr="007B01D5">
        <w:t xml:space="preserve">Tous les 5 ans, l’État et la Cnam signent des </w:t>
      </w:r>
      <w:r w:rsidRPr="004C3E39">
        <w:t>conventions d’objectifs et de gestion</w:t>
      </w:r>
      <w:r w:rsidRPr="007B01D5">
        <w:t xml:space="preserve"> (COG). </w:t>
      </w:r>
    </w:p>
    <w:p w14:paraId="153D620E" w14:textId="77777777" w:rsidR="008848D7" w:rsidRPr="007B01D5" w:rsidRDefault="008848D7" w:rsidP="008848D7">
      <w:r>
        <w:t>Leur rôle :</w:t>
      </w:r>
      <w:r w:rsidRPr="007B01D5">
        <w:t xml:space="preserve"> définir les objectifs des branches maladie et accidents du travail – maladies professionnelles de la Sécurité sociale, les actions pour les atteindre et les moyens de fonctionnement.</w:t>
      </w:r>
    </w:p>
    <w:p w14:paraId="6EE7643D" w14:textId="77777777" w:rsidR="008848D7" w:rsidRDefault="008848D7" w:rsidP="008848D7">
      <w:r w:rsidRPr="007B01D5">
        <w:t xml:space="preserve">La COG Assurance Maladie 2023-2027 </w:t>
      </w:r>
      <w:r>
        <w:t xml:space="preserve">a </w:t>
      </w:r>
      <w:r w:rsidRPr="007B01D5">
        <w:t xml:space="preserve">été signée par la Cnam, le ministère de la Santé et de la prévention, ainsi que le ministère chargé des Comptes publics. </w:t>
      </w:r>
    </w:p>
    <w:p w14:paraId="3DFD57FE" w14:textId="77777777" w:rsidR="008848D7" w:rsidRPr="007B01D5" w:rsidRDefault="008848D7" w:rsidP="008848D7">
      <w:pPr>
        <w:pBdr>
          <w:top w:val="none" w:sz="4" w:space="0" w:color="000000"/>
          <w:left w:val="none" w:sz="4" w:space="0" w:color="000000"/>
          <w:bottom w:val="none" w:sz="4" w:space="0" w:color="000000"/>
          <w:right w:val="none" w:sz="4" w:space="0" w:color="000000"/>
          <w:between w:val="none" w:sz="4" w:space="0" w:color="000000"/>
        </w:pBdr>
        <w:spacing w:before="0" w:after="200" w:line="252" w:lineRule="auto"/>
      </w:pPr>
      <w:r w:rsidRPr="007B01D5">
        <w:t>Elle fixe 6 grands objectifs à l’Assurance Maladie :</w:t>
      </w:r>
    </w:p>
    <w:p w14:paraId="3B259167" w14:textId="77777777" w:rsidR="008848D7" w:rsidRDefault="008848D7" w:rsidP="008848D7">
      <w:pPr>
        <w:pStyle w:val="Puce1TMADEV"/>
        <w:numPr>
          <w:ilvl w:val="0"/>
          <w:numId w:val="10"/>
        </w:numPr>
        <w:spacing w:before="0" w:after="120"/>
        <w:ind w:left="714" w:hanging="357"/>
        <w:rPr>
          <w:sz w:val="22"/>
        </w:rPr>
      </w:pPr>
      <w:r w:rsidRPr="00B038DF">
        <w:rPr>
          <w:sz w:val="22"/>
        </w:rPr>
        <w:t>Garantir aux usagers une offre de services performante et personnalisée ;</w:t>
      </w:r>
    </w:p>
    <w:p w14:paraId="2B47E600" w14:textId="77777777" w:rsidR="008848D7" w:rsidRPr="00B038DF" w:rsidRDefault="008848D7" w:rsidP="008848D7">
      <w:pPr>
        <w:pStyle w:val="Puce1TMADEV"/>
        <w:numPr>
          <w:ilvl w:val="0"/>
          <w:numId w:val="0"/>
        </w:numPr>
        <w:spacing w:before="0" w:after="120"/>
        <w:ind w:left="714"/>
        <w:rPr>
          <w:sz w:val="22"/>
        </w:rPr>
      </w:pPr>
    </w:p>
    <w:p w14:paraId="004F4FB7" w14:textId="77777777" w:rsidR="008848D7" w:rsidRDefault="008848D7" w:rsidP="008848D7">
      <w:pPr>
        <w:pStyle w:val="Puce1TMADEV"/>
        <w:numPr>
          <w:ilvl w:val="0"/>
          <w:numId w:val="10"/>
        </w:numPr>
        <w:spacing w:before="0" w:after="120"/>
        <w:ind w:left="714" w:hanging="357"/>
        <w:rPr>
          <w:sz w:val="22"/>
        </w:rPr>
      </w:pPr>
      <w:r w:rsidRPr="00B038DF">
        <w:rPr>
          <w:sz w:val="22"/>
        </w:rPr>
        <w:t>Assurer l’accessibilité territoriale et financière du système de soins ;</w:t>
      </w:r>
    </w:p>
    <w:p w14:paraId="7DB1DE6B" w14:textId="77777777" w:rsidR="008848D7" w:rsidRPr="00B038DF" w:rsidRDefault="008848D7" w:rsidP="008848D7">
      <w:pPr>
        <w:pStyle w:val="Puce1TMADEV"/>
        <w:numPr>
          <w:ilvl w:val="0"/>
          <w:numId w:val="0"/>
        </w:numPr>
        <w:spacing w:before="0" w:after="120"/>
        <w:ind w:left="714"/>
        <w:rPr>
          <w:sz w:val="22"/>
        </w:rPr>
      </w:pPr>
    </w:p>
    <w:p w14:paraId="2BAE9EE4" w14:textId="77777777" w:rsidR="008848D7" w:rsidRDefault="008848D7" w:rsidP="008848D7">
      <w:pPr>
        <w:pStyle w:val="Puce1TMADEV"/>
        <w:numPr>
          <w:ilvl w:val="0"/>
          <w:numId w:val="10"/>
        </w:numPr>
        <w:spacing w:before="0" w:after="120"/>
        <w:ind w:left="714" w:hanging="357"/>
        <w:rPr>
          <w:sz w:val="22"/>
        </w:rPr>
      </w:pPr>
      <w:r w:rsidRPr="00B038DF">
        <w:rPr>
          <w:sz w:val="22"/>
        </w:rPr>
        <w:t>Faire de la prévention, des enjeux de la transition écologique et de la santé publique des marqueurs de l’engagement de l’Assurance Maladie ;</w:t>
      </w:r>
    </w:p>
    <w:p w14:paraId="651267F8" w14:textId="77777777" w:rsidR="008848D7" w:rsidRPr="00B038DF" w:rsidRDefault="008848D7" w:rsidP="008848D7">
      <w:pPr>
        <w:pStyle w:val="Puce1TMADEV"/>
        <w:numPr>
          <w:ilvl w:val="0"/>
          <w:numId w:val="0"/>
        </w:numPr>
        <w:spacing w:before="0" w:after="120"/>
        <w:ind w:left="714"/>
        <w:rPr>
          <w:sz w:val="22"/>
        </w:rPr>
      </w:pPr>
    </w:p>
    <w:p w14:paraId="0E2B7874" w14:textId="77777777" w:rsidR="008848D7" w:rsidRPr="00B038DF" w:rsidRDefault="008848D7" w:rsidP="008848D7">
      <w:pPr>
        <w:pStyle w:val="Puce1TMADEV"/>
        <w:numPr>
          <w:ilvl w:val="0"/>
          <w:numId w:val="10"/>
        </w:numPr>
        <w:spacing w:before="0" w:after="120"/>
        <w:ind w:left="714" w:hanging="357"/>
        <w:rPr>
          <w:sz w:val="22"/>
        </w:rPr>
      </w:pPr>
      <w:r w:rsidRPr="00B038DF">
        <w:rPr>
          <w:sz w:val="22"/>
        </w:rPr>
        <w:t>Impulser et accompagner la transformation du système de soins ;</w:t>
      </w:r>
    </w:p>
    <w:p w14:paraId="34B8A813" w14:textId="77777777" w:rsidR="008848D7" w:rsidRDefault="008848D7" w:rsidP="008848D7">
      <w:pPr>
        <w:pStyle w:val="Puce1TMADEV"/>
        <w:numPr>
          <w:ilvl w:val="0"/>
          <w:numId w:val="0"/>
        </w:numPr>
        <w:spacing w:before="0" w:after="120"/>
        <w:ind w:left="714"/>
        <w:rPr>
          <w:sz w:val="22"/>
        </w:rPr>
      </w:pPr>
    </w:p>
    <w:p w14:paraId="2B14A1A4" w14:textId="77777777" w:rsidR="008848D7" w:rsidRPr="00B038DF" w:rsidRDefault="008848D7" w:rsidP="008848D7">
      <w:pPr>
        <w:pStyle w:val="Puce1TMADEV"/>
        <w:numPr>
          <w:ilvl w:val="0"/>
          <w:numId w:val="10"/>
        </w:numPr>
        <w:spacing w:before="0" w:after="120"/>
        <w:ind w:left="714" w:hanging="357"/>
        <w:rPr>
          <w:sz w:val="22"/>
        </w:rPr>
      </w:pPr>
      <w:r w:rsidRPr="00B038DF">
        <w:rPr>
          <w:sz w:val="22"/>
        </w:rPr>
        <w:t>Déployer une stratégie ambitieuse de lutte contre la fraude ;</w:t>
      </w:r>
    </w:p>
    <w:p w14:paraId="5189E805" w14:textId="77777777" w:rsidR="008848D7" w:rsidRDefault="008848D7" w:rsidP="008848D7">
      <w:pPr>
        <w:pStyle w:val="Puce1TMADEV"/>
        <w:numPr>
          <w:ilvl w:val="0"/>
          <w:numId w:val="0"/>
        </w:numPr>
        <w:spacing w:before="0" w:after="120"/>
        <w:ind w:left="714"/>
        <w:rPr>
          <w:sz w:val="22"/>
        </w:rPr>
      </w:pPr>
    </w:p>
    <w:p w14:paraId="3296E0AF" w14:textId="77777777" w:rsidR="008848D7" w:rsidRPr="00B038DF" w:rsidRDefault="008848D7" w:rsidP="008848D7">
      <w:pPr>
        <w:pStyle w:val="Puce1TMADEV"/>
        <w:numPr>
          <w:ilvl w:val="0"/>
          <w:numId w:val="10"/>
        </w:numPr>
        <w:spacing w:before="0" w:after="120"/>
        <w:ind w:left="714" w:hanging="357"/>
        <w:rPr>
          <w:sz w:val="22"/>
        </w:rPr>
      </w:pPr>
      <w:r w:rsidRPr="00B038DF">
        <w:rPr>
          <w:sz w:val="22"/>
        </w:rPr>
        <w:t>Soutenir opérationnellement nos ambitions grâce à la performance et à l’efficience de la branche.</w:t>
      </w:r>
    </w:p>
    <w:p w14:paraId="61365D62" w14:textId="77777777" w:rsidR="008848D7" w:rsidRDefault="008848D7" w:rsidP="008848D7">
      <w:pPr>
        <w:pStyle w:val="Source"/>
      </w:pPr>
    </w:p>
    <w:p w14:paraId="008E7495" w14:textId="77777777" w:rsidR="008848D7" w:rsidRDefault="008848D7">
      <w:pPr>
        <w:spacing w:before="0" w:after="0"/>
        <w:rPr>
          <w:rFonts w:asciiTheme="majorHAnsi" w:eastAsiaTheme="majorEastAsia" w:hAnsiTheme="majorHAnsi" w:cstheme="majorBidi"/>
          <w:b/>
          <w:bCs/>
          <w:color w:val="007FAD" w:themeColor="text2"/>
          <w:sz w:val="24"/>
        </w:rPr>
      </w:pPr>
      <w:r>
        <w:br w:type="page"/>
      </w:r>
    </w:p>
    <w:p w14:paraId="476EBDE7" w14:textId="5FA2B88A" w:rsidR="00E27237" w:rsidRPr="00B038DF" w:rsidRDefault="00E27237" w:rsidP="00E27237">
      <w:pPr>
        <w:pStyle w:val="Titre3"/>
        <w:numPr>
          <w:ilvl w:val="2"/>
          <w:numId w:val="9"/>
        </w:numPr>
      </w:pPr>
      <w:bookmarkStart w:id="16" w:name="_Toc213334940"/>
      <w:r>
        <w:lastRenderedPageBreak/>
        <w:t>Un réseau de proximité</w:t>
      </w:r>
      <w:r w:rsidRPr="00B038DF">
        <w:t>.</w:t>
      </w:r>
      <w:bookmarkEnd w:id="16"/>
    </w:p>
    <w:p w14:paraId="7E782A45" w14:textId="7D2D842E" w:rsidR="00E27237" w:rsidRDefault="00E27237" w:rsidP="00E27237">
      <w:r w:rsidRPr="00E27237">
        <w:t>Pour mener à bien ses missions liées à la maladie et aux risques professionnels, l’Assurance Maladie s’appuie sur un réseau étendu. Composé de 148 organismes aux fonctions et domaines d’intervention complémentaires, il se déploie au niveau national, régi</w:t>
      </w:r>
      <w:r>
        <w:t>onal et local partout en France.</w:t>
      </w:r>
    </w:p>
    <w:p w14:paraId="5634E221" w14:textId="77777777" w:rsidR="007154B6" w:rsidRDefault="007154B6" w:rsidP="00E27237"/>
    <w:tbl>
      <w:tblPr>
        <w:tblStyle w:val="Grilledutableau"/>
        <w:tblW w:w="0" w:type="auto"/>
        <w:tblLook w:val="04A0" w:firstRow="1" w:lastRow="0" w:firstColumn="1" w:lastColumn="0" w:noHBand="0" w:noVBand="1"/>
      </w:tblPr>
      <w:tblGrid>
        <w:gridCol w:w="4716"/>
        <w:gridCol w:w="4344"/>
      </w:tblGrid>
      <w:tr w:rsidR="007924D8" w14:paraId="6B1B9667" w14:textId="77777777" w:rsidTr="007924D8">
        <w:tc>
          <w:tcPr>
            <w:tcW w:w="4716" w:type="dxa"/>
          </w:tcPr>
          <w:p w14:paraId="1049685A" w14:textId="26A7BC79" w:rsidR="007924D8" w:rsidRDefault="007924D8" w:rsidP="00E27237">
            <w:r>
              <w:rPr>
                <w:noProof/>
              </w:rPr>
              <w:drawing>
                <wp:inline distT="0" distB="0" distL="0" distR="0" wp14:anchorId="0BF64135" wp14:editId="01303A2B">
                  <wp:extent cx="2848637" cy="2227634"/>
                  <wp:effectExtent l="0" t="0" r="8890" b="127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eseau-cnam ameli 202511.png"/>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2868366" cy="2243062"/>
                          </a:xfrm>
                          <a:prstGeom prst="rect">
                            <a:avLst/>
                          </a:prstGeom>
                        </pic:spPr>
                      </pic:pic>
                    </a:graphicData>
                  </a:graphic>
                </wp:inline>
              </w:drawing>
            </w:r>
          </w:p>
        </w:tc>
        <w:tc>
          <w:tcPr>
            <w:tcW w:w="4344" w:type="dxa"/>
          </w:tcPr>
          <w:p w14:paraId="1B962882" w14:textId="77777777" w:rsidR="007924D8" w:rsidRDefault="007924D8" w:rsidP="00E27237">
            <w:r w:rsidRPr="007924D8">
              <w:t>102 caisses primaires d’Assurance Maladie (CPAM)</w:t>
            </w:r>
          </w:p>
          <w:p w14:paraId="3B0B71CA" w14:textId="77777777" w:rsidR="007924D8" w:rsidRDefault="007924D8" w:rsidP="00E27237">
            <w:r w:rsidRPr="007924D8">
              <w:t>16 caisses régionales (Carsat et Cramif)</w:t>
            </w:r>
          </w:p>
          <w:p w14:paraId="357BA8D6" w14:textId="77777777" w:rsidR="007924D8" w:rsidRDefault="007924D8" w:rsidP="00E27237">
            <w:r w:rsidRPr="007924D8">
              <w:t>4 caisses générales de sécurité sociale (CGSS) et 1 caisse de sécurité sociale (CSS)</w:t>
            </w:r>
          </w:p>
          <w:p w14:paraId="01DB1A89" w14:textId="77777777" w:rsidR="007924D8" w:rsidRDefault="007924D8" w:rsidP="00E27237">
            <w:r w:rsidRPr="007924D8">
              <w:t>13 unions de gestion des établissements de caisse d’Assurance Maladie (Ugecam)</w:t>
            </w:r>
          </w:p>
          <w:p w14:paraId="6B34FEB0" w14:textId="4839F387" w:rsidR="007924D8" w:rsidRDefault="007924D8" w:rsidP="00E27237">
            <w:r w:rsidRPr="007924D8">
              <w:t>9 centres de traitement informatique (CTI) et 3 centres d'éditique informatique régionale (CEIR)</w:t>
            </w:r>
          </w:p>
        </w:tc>
      </w:tr>
    </w:tbl>
    <w:p w14:paraId="18DA6B96" w14:textId="563FCBCB" w:rsidR="007924D8" w:rsidRDefault="006F72A5" w:rsidP="00E27237">
      <w:r>
        <w:rPr>
          <w:i/>
          <w:sz w:val="16"/>
          <w:szCs w:val="16"/>
        </w:rPr>
        <w:t xml:space="preserve">Les fiches des organismes Carsat / Cramif – CGSS / CSSM – Cpam / CCSS - présentant les missions, l’organisation, les chiffres clés et les sites de référence sont disponibles sur le site </w:t>
      </w:r>
      <w:r w:rsidR="007924D8" w:rsidRPr="007924D8">
        <w:rPr>
          <w:i/>
          <w:sz w:val="16"/>
          <w:szCs w:val="16"/>
        </w:rPr>
        <w:t xml:space="preserve"> </w:t>
      </w:r>
      <w:hyperlink r:id="rId14" w:history="1">
        <w:r>
          <w:rPr>
            <w:rStyle w:val="Lienhypertexte"/>
            <w:i/>
            <w:sz w:val="16"/>
            <w:szCs w:val="16"/>
          </w:rPr>
          <w:t>https://www.assurance-maladie.ameli.fr/fiches-organismes</w:t>
        </w:r>
      </w:hyperlink>
    </w:p>
    <w:p w14:paraId="61A81406" w14:textId="77777777" w:rsidR="007924D8" w:rsidRDefault="007924D8" w:rsidP="007924D8"/>
    <w:p w14:paraId="0815230B" w14:textId="77777777" w:rsidR="007924D8" w:rsidRPr="007924D8" w:rsidRDefault="007924D8" w:rsidP="007924D8">
      <w:pPr>
        <w:rPr>
          <w:b/>
        </w:rPr>
      </w:pPr>
      <w:r w:rsidRPr="007924D8">
        <w:rPr>
          <w:b/>
        </w:rPr>
        <w:t>9 centres de traitement informatique (CTI) et 3 centres d'éditique informatique régionale (CEIR)</w:t>
      </w:r>
    </w:p>
    <w:p w14:paraId="20E6A489" w14:textId="77777777" w:rsidR="007924D8" w:rsidRDefault="007924D8" w:rsidP="007924D8">
      <w:r>
        <w:t>Répartis sur l’ensemble du territoire, les centres de traitement informatique (CTI) sont chargés du traitement des données informatiques de l’Assurance Maladie. Ils ont été créés dans le but d’informatiser et de régionaliser la gestion des prestations versées aux assurés. Au fil du temps, les évolutions des besoins et de l’informatique les ont amenés à diversifier leurs activités. Aujourd’hui, ils remplissent les fonctions suivantes :</w:t>
      </w:r>
    </w:p>
    <w:p w14:paraId="6156E48B" w14:textId="2CAAF7CE" w:rsidR="007924D8" w:rsidRDefault="007924D8" w:rsidP="007924D8">
      <w:pPr>
        <w:pStyle w:val="Paragraphedeliste"/>
        <w:numPr>
          <w:ilvl w:val="0"/>
          <w:numId w:val="121"/>
        </w:numPr>
        <w:ind w:left="284" w:hanging="284"/>
      </w:pPr>
      <w:r>
        <w:t>3 centres sont spécialisés dans le traitement des prestations des CPAM/CGSS et DRSM : Melun, Saint-Etienne, et Sophia Antipolis ;</w:t>
      </w:r>
    </w:p>
    <w:p w14:paraId="5D8A8CE6" w14:textId="3F047532" w:rsidR="007924D8" w:rsidRDefault="007924D8" w:rsidP="007924D8">
      <w:pPr>
        <w:pStyle w:val="Paragraphedeliste"/>
        <w:numPr>
          <w:ilvl w:val="0"/>
          <w:numId w:val="121"/>
        </w:numPr>
        <w:ind w:left="284" w:hanging="284"/>
      </w:pPr>
      <w:r>
        <w:t>2 centres sont dédiés à l’hébergement des infrastructures du système d’information de l’Assurance Maladie : Strasbourg et Toulouse ;</w:t>
      </w:r>
    </w:p>
    <w:p w14:paraId="39A417CA" w14:textId="77777777" w:rsidR="00C07994" w:rsidRDefault="007924D8" w:rsidP="007924D8">
      <w:pPr>
        <w:pStyle w:val="Paragraphedeliste"/>
        <w:numPr>
          <w:ilvl w:val="0"/>
          <w:numId w:val="121"/>
        </w:numPr>
        <w:ind w:left="284" w:hanging="284"/>
      </w:pPr>
      <w:r>
        <w:t xml:space="preserve">4 centres gèrent des applications informatiques dédiées à des domaines métiers spécifiques : </w:t>
      </w:r>
    </w:p>
    <w:p w14:paraId="431D2E58" w14:textId="77777777" w:rsidR="00C07994" w:rsidRDefault="007924D8" w:rsidP="00C07994">
      <w:pPr>
        <w:pStyle w:val="Paragraphedeliste"/>
        <w:numPr>
          <w:ilvl w:val="1"/>
          <w:numId w:val="121"/>
        </w:numPr>
        <w:ind w:left="993" w:hanging="284"/>
      </w:pPr>
      <w:r>
        <w:t xml:space="preserve">Angers sur le domaine comptable et ressources humaines, Rouen sur le domaine de la gestion des documents électroniques, </w:t>
      </w:r>
    </w:p>
    <w:p w14:paraId="227DF5FF" w14:textId="6A2A46B7" w:rsidR="00C07994" w:rsidRDefault="007924D8" w:rsidP="00C07994">
      <w:pPr>
        <w:pStyle w:val="Paragraphedeliste"/>
        <w:numPr>
          <w:ilvl w:val="1"/>
          <w:numId w:val="121"/>
        </w:numPr>
        <w:ind w:left="993" w:hanging="284"/>
      </w:pPr>
      <w:r>
        <w:t>Tours sur le domaine de la relation client et de la surveillance automatique des systèmes informatiques (supervision</w:t>
      </w:r>
      <w:r w:rsidR="002304EE">
        <w:t xml:space="preserve"> </w:t>
      </w:r>
      <w:r>
        <w:t>/</w:t>
      </w:r>
      <w:r w:rsidR="002304EE">
        <w:t xml:space="preserve"> </w:t>
      </w:r>
      <w:r>
        <w:t xml:space="preserve">hypervision) </w:t>
      </w:r>
    </w:p>
    <w:p w14:paraId="274C3CAE" w14:textId="7D28D4F0" w:rsidR="007924D8" w:rsidRDefault="007924D8" w:rsidP="00C07994">
      <w:pPr>
        <w:pStyle w:val="Paragraphedeliste"/>
        <w:numPr>
          <w:ilvl w:val="1"/>
          <w:numId w:val="121"/>
        </w:numPr>
        <w:ind w:left="993" w:hanging="284"/>
      </w:pPr>
      <w:r>
        <w:t>Versailles sur le domaine de la sécurité, des outils collaboratifs, de la messagerie et la gestion des flux informatiques.</w:t>
      </w:r>
    </w:p>
    <w:p w14:paraId="259F23DF" w14:textId="77777777" w:rsidR="007924D8" w:rsidRDefault="007924D8" w:rsidP="007924D8">
      <w:r>
        <w:t>En complément, 3 centres d’éditique informatique régionale (CEIR), situés à Marseille, Caen et Toufflers, sont spécialisés dans la production des documents de l’Assurance Maladie.</w:t>
      </w:r>
    </w:p>
    <w:p w14:paraId="00FB7EB1" w14:textId="7B14A06D" w:rsidR="007924D8" w:rsidRDefault="007924D8" w:rsidP="007924D8">
      <w:r>
        <w:t>Les CTI comme les CEIR sont des organismes de sécurité sociale juridiquement indépendants, rattachés fonctionnellement à la Cnam.</w:t>
      </w:r>
    </w:p>
    <w:p w14:paraId="77DC6A1E" w14:textId="47B6C9C8" w:rsidR="00E27237" w:rsidRDefault="00E27237" w:rsidP="007924D8"/>
    <w:p w14:paraId="2A269E54" w14:textId="7D57E2A0" w:rsidR="00E27237" w:rsidRDefault="00E27237" w:rsidP="00E27237"/>
    <w:p w14:paraId="2F9E1DC5" w14:textId="1DF50818" w:rsidR="00E27237" w:rsidRDefault="00E27237" w:rsidP="00E27237"/>
    <w:p w14:paraId="0F041A33" w14:textId="77777777" w:rsidR="00BB3502" w:rsidRDefault="00BB3502" w:rsidP="00677551">
      <w:pPr>
        <w:pStyle w:val="Titre2"/>
        <w:numPr>
          <w:ilvl w:val="1"/>
          <w:numId w:val="9"/>
        </w:numPr>
      </w:pPr>
      <w:bookmarkStart w:id="17" w:name="_Toc187742203"/>
      <w:bookmarkStart w:id="18" w:name="_Toc200708218"/>
      <w:bookmarkStart w:id="19" w:name="_Toc213334941"/>
      <w:bookmarkEnd w:id="15"/>
      <w:r w:rsidRPr="00B038DF">
        <w:rPr>
          <w:rFonts w:eastAsia="Calibri"/>
        </w:rPr>
        <w:lastRenderedPageBreak/>
        <w:t>Présentation de la Direction Déléguée des Systèmes</w:t>
      </w:r>
      <w:r w:rsidRPr="00F514E9">
        <w:t xml:space="preserve"> d’Information (DDSI).</w:t>
      </w:r>
      <w:bookmarkEnd w:id="17"/>
      <w:bookmarkEnd w:id="18"/>
      <w:bookmarkEnd w:id="19"/>
      <w:r>
        <w:t xml:space="preserve"> </w:t>
      </w:r>
    </w:p>
    <w:p w14:paraId="2B6DCA01" w14:textId="77777777" w:rsidR="00BB3502" w:rsidRDefault="00BB3502" w:rsidP="00BB3502">
      <w:r w:rsidRPr="00C01852">
        <w:t>La Direction Déléguée des Systèmes d’Information assure la qualité, l'évolutivité, la disponibilité et les performances des systèmes d’information de l’assurance maladie dans le respect des besoins de l'ensemble des organismes du réseau de l'assurance maladie.</w:t>
      </w:r>
    </w:p>
    <w:p w14:paraId="2DEB5A09" w14:textId="77777777" w:rsidR="00BB3502" w:rsidRPr="00C01852" w:rsidRDefault="00BB3502" w:rsidP="00BB3502"/>
    <w:p w14:paraId="0A803D63" w14:textId="536187EE" w:rsidR="00BB3502" w:rsidRDefault="00BB3502" w:rsidP="00677551">
      <w:pPr>
        <w:pStyle w:val="Titre3"/>
        <w:numPr>
          <w:ilvl w:val="2"/>
          <w:numId w:val="9"/>
        </w:numPr>
      </w:pPr>
      <w:bookmarkStart w:id="20" w:name="_Toc187742205"/>
      <w:bookmarkStart w:id="21" w:name="_Toc200708220"/>
      <w:bookmarkStart w:id="22" w:name="_Toc213334942"/>
      <w:r>
        <w:t>Les missions de la Direction Déléguée des Systèmes d’Information (DDSI).</w:t>
      </w:r>
      <w:bookmarkEnd w:id="20"/>
      <w:bookmarkEnd w:id="21"/>
      <w:bookmarkEnd w:id="22"/>
    </w:p>
    <w:p w14:paraId="180C0BA8" w14:textId="77777777" w:rsidR="00415BBF" w:rsidRDefault="00415BBF" w:rsidP="00415BBF">
      <w:pPr>
        <w:pStyle w:val="Source"/>
        <w:rPr>
          <w:b/>
        </w:rPr>
      </w:pPr>
      <w:r>
        <w:t>Base : Règlement d'Organisation de la Cnam – septembre 2025</w:t>
      </w:r>
    </w:p>
    <w:p w14:paraId="66D862AD" w14:textId="77777777" w:rsidR="00F56FF4" w:rsidRDefault="00F56FF4" w:rsidP="00BB3502"/>
    <w:p w14:paraId="7A529D87" w14:textId="1FAA6459" w:rsidR="00BB3502" w:rsidRPr="00C01852" w:rsidRDefault="00BB3502" w:rsidP="00BB3502">
      <w:r w:rsidRPr="00C01852">
        <w:t>À ce titre, elle a pour fonction :</w:t>
      </w:r>
    </w:p>
    <w:p w14:paraId="4E724572"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D’anticiper l'évolution des besoins des utilisateurs et l'évolution des technologies pour en déduire les évolutions en termes de composants des systèmes, d'évaluation des budgets et de compétences nécessaires ;</w:t>
      </w:r>
    </w:p>
    <w:p w14:paraId="10DEF491"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D’organiser les processus métiers de l'informatique dans un souci d'industrialisation et de qualité globale ;</w:t>
      </w:r>
    </w:p>
    <w:p w14:paraId="54592376"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De mettre en œuvre les dispositifs qui optimisent les moyens dont elle dispose et contribuent au respect de ses engagements ;</w:t>
      </w:r>
    </w:p>
    <w:p w14:paraId="7AB235F6"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De promouvoir une culture de partage, de savoir-faire et de transparence ;</w:t>
      </w:r>
    </w:p>
    <w:p w14:paraId="21CD253E"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De proposer à la direction générale les objectifs et les priorités concernant le système d’information, en accord avec les maîtrises d'ouvrage ;</w:t>
      </w:r>
    </w:p>
    <w:p w14:paraId="561A6D33"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D’assurer l'ouverture du SI de l'assurance maladie vis-à-vis de l'extérieur en développant des partenariats avec les acteurs du monde de la santé et de la protection sociale, conformément aux objectifs fixés ;</w:t>
      </w:r>
    </w:p>
    <w:p w14:paraId="4EDC27C6"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De s'assurer que l'activité informatique contribue totalement à l'atteinte des objectifs métiers ;</w:t>
      </w:r>
    </w:p>
    <w:p w14:paraId="6EEEC67F"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D’organiser l'amélioration continue de son fonctionnement ;</w:t>
      </w:r>
    </w:p>
    <w:p w14:paraId="5941E1BC" w14:textId="77777777" w:rsidR="00BB3502" w:rsidRPr="00952920" w:rsidRDefault="00BB3502" w:rsidP="00415BBF">
      <w:pPr>
        <w:pStyle w:val="Puce1TMADEV"/>
        <w:numPr>
          <w:ilvl w:val="0"/>
          <w:numId w:val="10"/>
        </w:numPr>
        <w:tabs>
          <w:tab w:val="clear" w:pos="720"/>
        </w:tabs>
        <w:ind w:left="567" w:hanging="283"/>
        <w:rPr>
          <w:sz w:val="22"/>
        </w:rPr>
      </w:pPr>
      <w:r w:rsidRPr="00952920">
        <w:rPr>
          <w:sz w:val="22"/>
        </w:rPr>
        <w:t>D’assurer le reporting de son activité par rapport aux instances de décision de la Cnam ;</w:t>
      </w:r>
    </w:p>
    <w:p w14:paraId="4F7DBCD7" w14:textId="77777777" w:rsidR="00BB3502" w:rsidRDefault="00BB3502" w:rsidP="00415BBF">
      <w:pPr>
        <w:pStyle w:val="Puce1TMADEV"/>
        <w:numPr>
          <w:ilvl w:val="0"/>
          <w:numId w:val="10"/>
        </w:numPr>
        <w:tabs>
          <w:tab w:val="clear" w:pos="720"/>
        </w:tabs>
        <w:ind w:left="567" w:hanging="283"/>
        <w:rPr>
          <w:sz w:val="22"/>
        </w:rPr>
      </w:pPr>
      <w:r w:rsidRPr="00952920">
        <w:rPr>
          <w:sz w:val="22"/>
        </w:rPr>
        <w:t>De veiller à la protection des données personnelles au sein de la DDSI.</w:t>
      </w:r>
    </w:p>
    <w:p w14:paraId="25C27241" w14:textId="77777777" w:rsidR="00BB3502" w:rsidRPr="00952920" w:rsidRDefault="00BB3502" w:rsidP="00415BBF">
      <w:pPr>
        <w:pStyle w:val="Puce1TMADEV"/>
        <w:numPr>
          <w:ilvl w:val="0"/>
          <w:numId w:val="0"/>
        </w:numPr>
        <w:ind w:left="851"/>
        <w:rPr>
          <w:sz w:val="22"/>
        </w:rPr>
      </w:pPr>
    </w:p>
    <w:p w14:paraId="6C8D8DA7" w14:textId="77777777" w:rsidR="0061484A" w:rsidRDefault="0061484A" w:rsidP="0061484A">
      <w:pPr>
        <w:pStyle w:val="Titre3"/>
        <w:numPr>
          <w:ilvl w:val="2"/>
          <w:numId w:val="9"/>
        </w:numPr>
      </w:pPr>
      <w:bookmarkStart w:id="23" w:name="_Toc213334943"/>
      <w:bookmarkStart w:id="24" w:name="_Toc187742206"/>
      <w:bookmarkStart w:id="25" w:name="_Toc200708221"/>
      <w:r>
        <w:t>Le schéma Directeur des Systèmes d’Information 2023-207</w:t>
      </w:r>
      <w:bookmarkEnd w:id="23"/>
      <w:r>
        <w:t xml:space="preserve"> </w:t>
      </w:r>
    </w:p>
    <w:p w14:paraId="0D80214E" w14:textId="77777777" w:rsidR="0061484A" w:rsidRPr="00C01852" w:rsidRDefault="0061484A" w:rsidP="0061484A">
      <w:pPr>
        <w:jc w:val="both"/>
      </w:pPr>
      <w:r w:rsidRPr="00C01852">
        <w:t>Le Schéma Directeur des Systèmes d’Information 2023-2027 s’appuie sur les intrants suivants:</w:t>
      </w:r>
    </w:p>
    <w:p w14:paraId="078A5487" w14:textId="77777777" w:rsidR="0061484A" w:rsidRDefault="0061484A" w:rsidP="0061484A">
      <w:r>
        <w:rPr>
          <w:noProof/>
          <w:lang w:eastAsia="fr-FR"/>
        </w:rPr>
        <w:drawing>
          <wp:inline distT="0" distB="0" distL="0" distR="0" wp14:anchorId="2A8DF065" wp14:editId="224C1C46">
            <wp:extent cx="5669915" cy="2413635"/>
            <wp:effectExtent l="0" t="0" r="6985" b="571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DSI les intrants.png"/>
                    <pic:cNvPicPr/>
                  </pic:nvPicPr>
                  <pic:blipFill>
                    <a:blip r:embed="rId15" cstate="screen">
                      <a:extLst>
                        <a:ext uri="{28A0092B-C50C-407E-A947-70E740481C1C}">
                          <a14:useLocalDpi xmlns:a14="http://schemas.microsoft.com/office/drawing/2010/main" val="0"/>
                        </a:ext>
                      </a:extLst>
                    </a:blip>
                    <a:stretch>
                      <a:fillRect/>
                    </a:stretch>
                  </pic:blipFill>
                  <pic:spPr>
                    <a:xfrm>
                      <a:off x="0" y="0"/>
                      <a:ext cx="5669915" cy="2413635"/>
                    </a:xfrm>
                    <a:prstGeom prst="rect">
                      <a:avLst/>
                    </a:prstGeom>
                  </pic:spPr>
                </pic:pic>
              </a:graphicData>
            </a:graphic>
          </wp:inline>
        </w:drawing>
      </w:r>
    </w:p>
    <w:p w14:paraId="60D97271" w14:textId="77777777" w:rsidR="0061484A" w:rsidRDefault="0061484A" w:rsidP="0061484A">
      <w:pPr>
        <w:jc w:val="both"/>
      </w:pPr>
      <w:r>
        <w:lastRenderedPageBreak/>
        <w:t>L</w:t>
      </w:r>
      <w:r w:rsidRPr="005E0BDE">
        <w:t xml:space="preserve">es objectifs de la COG 2023-27 </w:t>
      </w:r>
      <w:r>
        <w:t xml:space="preserve">sont déclinés </w:t>
      </w:r>
      <w:r w:rsidRPr="005E0BDE">
        <w:t>en orien</w:t>
      </w:r>
      <w:r>
        <w:t>tations stratégiques qui guident les travaux de la Cnam</w:t>
      </w:r>
      <w:r w:rsidRPr="005E0BDE">
        <w:t xml:space="preserve"> sur la période 2023-2027. Ces orientations sont</w:t>
      </w:r>
      <w:r>
        <w:t xml:space="preserve"> de deux types :</w:t>
      </w:r>
      <w:r w:rsidRPr="005E0BDE">
        <w:t xml:space="preserve"> métier et techniques.</w:t>
      </w:r>
    </w:p>
    <w:p w14:paraId="11084A1F" w14:textId="77777777" w:rsidR="0061484A" w:rsidRDefault="0061484A" w:rsidP="0061484A">
      <w:r>
        <w:rPr>
          <w:noProof/>
          <w:lang w:eastAsia="fr-FR"/>
        </w:rPr>
        <w:drawing>
          <wp:inline distT="0" distB="0" distL="0" distR="0" wp14:anchorId="5CE56B24" wp14:editId="684C2961">
            <wp:extent cx="5669915" cy="1774190"/>
            <wp:effectExtent l="19050" t="19050" r="26035" b="1651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rientations stratégiques issues de la COG.png"/>
                    <pic:cNvPicPr/>
                  </pic:nvPicPr>
                  <pic:blipFill>
                    <a:blip r:embed="rId16" cstate="screen">
                      <a:extLst>
                        <a:ext uri="{28A0092B-C50C-407E-A947-70E740481C1C}">
                          <a14:useLocalDpi xmlns:a14="http://schemas.microsoft.com/office/drawing/2010/main" val="0"/>
                        </a:ext>
                      </a:extLst>
                    </a:blip>
                    <a:stretch>
                      <a:fillRect/>
                    </a:stretch>
                  </pic:blipFill>
                  <pic:spPr>
                    <a:xfrm>
                      <a:off x="0" y="0"/>
                      <a:ext cx="5669915" cy="1774190"/>
                    </a:xfrm>
                    <a:prstGeom prst="rect">
                      <a:avLst/>
                    </a:prstGeom>
                    <a:ln>
                      <a:solidFill>
                        <a:srgbClr val="0070C0"/>
                      </a:solidFill>
                    </a:ln>
                  </pic:spPr>
                </pic:pic>
              </a:graphicData>
            </a:graphic>
          </wp:inline>
        </w:drawing>
      </w:r>
    </w:p>
    <w:p w14:paraId="06103E6A" w14:textId="77777777" w:rsidR="0061484A" w:rsidRDefault="0061484A" w:rsidP="0061484A"/>
    <w:p w14:paraId="38370FFF" w14:textId="77777777" w:rsidR="0061484A" w:rsidRDefault="0061484A" w:rsidP="0061484A">
      <w:r>
        <w:rPr>
          <w:noProof/>
          <w:lang w:eastAsia="fr-FR"/>
        </w:rPr>
        <w:drawing>
          <wp:inline distT="0" distB="0" distL="0" distR="0" wp14:anchorId="4CDC5E41" wp14:editId="3D18D2A8">
            <wp:extent cx="5644661" cy="2726690"/>
            <wp:effectExtent l="19050" t="19050" r="13335" b="1651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DSI Synthes enjeux metiers enjeux SI.png"/>
                    <pic:cNvPicPr/>
                  </pic:nvPicPr>
                  <pic:blipFill>
                    <a:blip r:embed="rId17" cstate="screen">
                      <a:extLst>
                        <a:ext uri="{28A0092B-C50C-407E-A947-70E740481C1C}">
                          <a14:useLocalDpi xmlns:a14="http://schemas.microsoft.com/office/drawing/2010/main" val="0"/>
                        </a:ext>
                      </a:extLst>
                    </a:blip>
                    <a:stretch>
                      <a:fillRect/>
                    </a:stretch>
                  </pic:blipFill>
                  <pic:spPr>
                    <a:xfrm>
                      <a:off x="0" y="0"/>
                      <a:ext cx="5656087" cy="2732210"/>
                    </a:xfrm>
                    <a:prstGeom prst="rect">
                      <a:avLst/>
                    </a:prstGeom>
                    <a:ln>
                      <a:solidFill>
                        <a:srgbClr val="0070C0"/>
                      </a:solidFill>
                    </a:ln>
                  </pic:spPr>
                </pic:pic>
              </a:graphicData>
            </a:graphic>
          </wp:inline>
        </w:drawing>
      </w:r>
    </w:p>
    <w:p w14:paraId="336D78E9" w14:textId="77777777" w:rsidR="0061484A" w:rsidRPr="00C01852" w:rsidRDefault="0061484A" w:rsidP="0061484A">
      <w:r w:rsidRPr="00C01852">
        <w:t>Les projets associés.</w:t>
      </w:r>
    </w:p>
    <w:p w14:paraId="09C4633B" w14:textId="77777777" w:rsidR="0061484A" w:rsidRDefault="0061484A" w:rsidP="0061484A">
      <w:r>
        <w:rPr>
          <w:noProof/>
          <w:lang w:eastAsia="fr-FR"/>
        </w:rPr>
        <w:drawing>
          <wp:inline distT="0" distB="0" distL="0" distR="0" wp14:anchorId="7C565836" wp14:editId="17830003">
            <wp:extent cx="5669915" cy="2802890"/>
            <wp:effectExtent l="0" t="0" r="6985"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DSI fiches projet.png"/>
                    <pic:cNvPicPr/>
                  </pic:nvPicPr>
                  <pic:blipFill>
                    <a:blip r:embed="rId18" cstate="screen">
                      <a:extLst>
                        <a:ext uri="{28A0092B-C50C-407E-A947-70E740481C1C}">
                          <a14:useLocalDpi xmlns:a14="http://schemas.microsoft.com/office/drawing/2010/main" val="0"/>
                        </a:ext>
                      </a:extLst>
                    </a:blip>
                    <a:stretch>
                      <a:fillRect/>
                    </a:stretch>
                  </pic:blipFill>
                  <pic:spPr>
                    <a:xfrm>
                      <a:off x="0" y="0"/>
                      <a:ext cx="5669915" cy="2802890"/>
                    </a:xfrm>
                    <a:prstGeom prst="rect">
                      <a:avLst/>
                    </a:prstGeom>
                  </pic:spPr>
                </pic:pic>
              </a:graphicData>
            </a:graphic>
          </wp:inline>
        </w:drawing>
      </w:r>
    </w:p>
    <w:p w14:paraId="4E1F8714" w14:textId="77777777" w:rsidR="0061484A" w:rsidRDefault="0061484A" w:rsidP="0061484A"/>
    <w:p w14:paraId="2FA5DB8A" w14:textId="3825AE60" w:rsidR="00BB3502" w:rsidRPr="00141FC1" w:rsidRDefault="00BB3502" w:rsidP="00677551">
      <w:pPr>
        <w:pStyle w:val="Titre3"/>
        <w:numPr>
          <w:ilvl w:val="2"/>
          <w:numId w:val="9"/>
        </w:numPr>
      </w:pPr>
      <w:bookmarkStart w:id="26" w:name="_Toc213334944"/>
      <w:r w:rsidRPr="00141FC1">
        <w:lastRenderedPageBreak/>
        <w:t>L’organisation de la DDSI.</w:t>
      </w:r>
      <w:bookmarkEnd w:id="24"/>
      <w:bookmarkEnd w:id="25"/>
      <w:bookmarkEnd w:id="26"/>
    </w:p>
    <w:p w14:paraId="07978C15" w14:textId="5AC0B198" w:rsidR="00A74E0D" w:rsidRDefault="00813E98" w:rsidP="00BB3502">
      <w:pPr>
        <w:jc w:val="both"/>
      </w:pPr>
      <w:r>
        <w:t>Un</w:t>
      </w:r>
      <w:r w:rsidR="00BB3502">
        <w:t xml:space="preserve"> directeur délégué est en charge de la DDSI</w:t>
      </w:r>
      <w:r>
        <w:t xml:space="preserve">, </w:t>
      </w:r>
      <w:r w:rsidR="00384B7D">
        <w:t>assisté d’une mission cabinet (</w:t>
      </w:r>
      <w:r>
        <w:t>CABDDSI).</w:t>
      </w:r>
      <w:r w:rsidR="00BB3502">
        <w:t xml:space="preserve"> </w:t>
      </w:r>
    </w:p>
    <w:p w14:paraId="309D0847" w14:textId="1388F123" w:rsidR="00BB3502" w:rsidRDefault="00BB3502" w:rsidP="00BB3502">
      <w:pPr>
        <w:jc w:val="both"/>
      </w:pPr>
      <w:r>
        <w:t>Sont placées sous sa responsabilité :</w:t>
      </w:r>
    </w:p>
    <w:p w14:paraId="13535C45" w14:textId="62492184" w:rsidR="00BB3502" w:rsidRPr="00952920" w:rsidRDefault="00A74E0D" w:rsidP="00677551">
      <w:pPr>
        <w:pStyle w:val="Puce1TMADEV"/>
        <w:numPr>
          <w:ilvl w:val="0"/>
          <w:numId w:val="10"/>
        </w:numPr>
        <w:tabs>
          <w:tab w:val="clear" w:pos="720"/>
        </w:tabs>
        <w:ind w:left="851" w:hanging="284"/>
        <w:rPr>
          <w:rFonts w:asciiTheme="majorHAnsi" w:hAnsiTheme="majorHAnsi" w:cstheme="majorHAnsi"/>
          <w:sz w:val="22"/>
          <w:szCs w:val="22"/>
        </w:rPr>
      </w:pPr>
      <w:r>
        <w:rPr>
          <w:rFonts w:asciiTheme="majorHAnsi" w:hAnsiTheme="majorHAnsi" w:cstheme="majorHAnsi"/>
          <w:sz w:val="22"/>
          <w:szCs w:val="22"/>
        </w:rPr>
        <w:t>p</w:t>
      </w:r>
      <w:r w:rsidR="00BB3502" w:rsidRPr="00952920">
        <w:rPr>
          <w:rFonts w:asciiTheme="majorHAnsi" w:hAnsiTheme="majorHAnsi" w:cstheme="majorHAnsi"/>
          <w:sz w:val="22"/>
          <w:szCs w:val="22"/>
        </w:rPr>
        <w:t>our la fabrication des projets et des produits :</w:t>
      </w:r>
    </w:p>
    <w:p w14:paraId="000779B2" w14:textId="6CA8DE3E" w:rsidR="00BB3502" w:rsidRPr="00952920" w:rsidRDefault="00813E98" w:rsidP="00677551">
      <w:pPr>
        <w:pStyle w:val="Puce2TMADEV"/>
        <w:numPr>
          <w:ilvl w:val="1"/>
          <w:numId w:val="10"/>
        </w:numPr>
        <w:tabs>
          <w:tab w:val="clear" w:pos="1440"/>
        </w:tabs>
        <w:ind w:left="1134"/>
        <w:rPr>
          <w:rFonts w:asciiTheme="majorHAnsi" w:hAnsiTheme="majorHAnsi" w:cstheme="majorHAnsi"/>
          <w:sz w:val="22"/>
          <w:szCs w:val="22"/>
        </w:rPr>
      </w:pPr>
      <w:r>
        <w:rPr>
          <w:rFonts w:asciiTheme="majorHAnsi" w:hAnsiTheme="majorHAnsi" w:cstheme="majorHAnsi"/>
          <w:sz w:val="22"/>
          <w:szCs w:val="22"/>
        </w:rPr>
        <w:t>l</w:t>
      </w:r>
      <w:r w:rsidR="00BB3502" w:rsidRPr="00952920">
        <w:rPr>
          <w:rFonts w:asciiTheme="majorHAnsi" w:hAnsiTheme="majorHAnsi" w:cstheme="majorHAnsi"/>
          <w:sz w:val="22"/>
          <w:szCs w:val="22"/>
        </w:rPr>
        <w:t>a direction du développement (DDEV),</w:t>
      </w:r>
    </w:p>
    <w:p w14:paraId="39D43EBD" w14:textId="0339F392" w:rsidR="00BB3502" w:rsidRPr="00952920" w:rsidRDefault="00813E98" w:rsidP="00677551">
      <w:pPr>
        <w:pStyle w:val="Puce2TMADEV"/>
        <w:numPr>
          <w:ilvl w:val="1"/>
          <w:numId w:val="10"/>
        </w:numPr>
        <w:tabs>
          <w:tab w:val="clear" w:pos="1440"/>
        </w:tabs>
        <w:ind w:left="1134"/>
        <w:rPr>
          <w:rFonts w:asciiTheme="majorHAnsi" w:hAnsiTheme="majorHAnsi" w:cstheme="majorHAnsi"/>
          <w:sz w:val="22"/>
          <w:szCs w:val="22"/>
        </w:rPr>
      </w:pPr>
      <w:r>
        <w:rPr>
          <w:rFonts w:asciiTheme="majorHAnsi" w:hAnsiTheme="majorHAnsi" w:cstheme="majorHAnsi"/>
          <w:sz w:val="22"/>
          <w:szCs w:val="22"/>
        </w:rPr>
        <w:t>l</w:t>
      </w:r>
      <w:r w:rsidR="00BB3502" w:rsidRPr="00952920">
        <w:rPr>
          <w:rFonts w:asciiTheme="majorHAnsi" w:hAnsiTheme="majorHAnsi" w:cstheme="majorHAnsi"/>
          <w:sz w:val="22"/>
          <w:szCs w:val="22"/>
        </w:rPr>
        <w:t>a direction de l’informatique décisionnelle et des données (DIDD) ;</w:t>
      </w:r>
    </w:p>
    <w:p w14:paraId="1E779E6C" w14:textId="1093EFB3" w:rsidR="00BB3502" w:rsidRPr="00952920" w:rsidRDefault="00A74E0D" w:rsidP="00677551">
      <w:pPr>
        <w:pStyle w:val="Puce1TMADEV"/>
        <w:numPr>
          <w:ilvl w:val="0"/>
          <w:numId w:val="10"/>
        </w:numPr>
        <w:tabs>
          <w:tab w:val="clear" w:pos="720"/>
        </w:tabs>
        <w:ind w:left="851" w:hanging="284"/>
        <w:rPr>
          <w:rFonts w:asciiTheme="majorHAnsi" w:hAnsiTheme="majorHAnsi" w:cstheme="majorHAnsi"/>
          <w:sz w:val="22"/>
          <w:szCs w:val="22"/>
        </w:rPr>
      </w:pPr>
      <w:r>
        <w:rPr>
          <w:rFonts w:asciiTheme="majorHAnsi" w:hAnsiTheme="majorHAnsi" w:cstheme="majorHAnsi"/>
          <w:sz w:val="22"/>
          <w:szCs w:val="22"/>
        </w:rPr>
        <w:t>p</w:t>
      </w:r>
      <w:r w:rsidR="00BB3502" w:rsidRPr="00952920">
        <w:rPr>
          <w:rFonts w:asciiTheme="majorHAnsi" w:hAnsiTheme="majorHAnsi" w:cstheme="majorHAnsi"/>
          <w:sz w:val="22"/>
          <w:szCs w:val="22"/>
        </w:rPr>
        <w:t>our la cohérence de la stratégie :</w:t>
      </w:r>
    </w:p>
    <w:p w14:paraId="6E055A77" w14:textId="754C8C21" w:rsidR="00BB3502" w:rsidRPr="00952920" w:rsidRDefault="00813E98" w:rsidP="00813E98">
      <w:pPr>
        <w:pStyle w:val="Puce2TMADEV"/>
        <w:numPr>
          <w:ilvl w:val="1"/>
          <w:numId w:val="10"/>
        </w:numPr>
        <w:tabs>
          <w:tab w:val="clear" w:pos="1440"/>
        </w:tabs>
        <w:ind w:left="1134" w:hanging="283"/>
        <w:rPr>
          <w:rFonts w:asciiTheme="majorHAnsi" w:hAnsiTheme="majorHAnsi" w:cstheme="majorHAnsi"/>
          <w:sz w:val="22"/>
          <w:szCs w:val="22"/>
        </w:rPr>
      </w:pPr>
      <w:r>
        <w:rPr>
          <w:rFonts w:asciiTheme="majorHAnsi" w:hAnsiTheme="majorHAnsi" w:cstheme="majorHAnsi"/>
          <w:sz w:val="22"/>
          <w:szCs w:val="22"/>
        </w:rPr>
        <w:t>l</w:t>
      </w:r>
      <w:r w:rsidR="00BB3502" w:rsidRPr="00952920">
        <w:rPr>
          <w:rFonts w:asciiTheme="majorHAnsi" w:hAnsiTheme="majorHAnsi" w:cstheme="majorHAnsi"/>
          <w:sz w:val="22"/>
          <w:szCs w:val="22"/>
        </w:rPr>
        <w:t>a direction architecture et modernisation du SI (DAMSI),</w:t>
      </w:r>
    </w:p>
    <w:p w14:paraId="5E6C8123" w14:textId="303808B0" w:rsidR="00BB3502" w:rsidRPr="00952920" w:rsidRDefault="00813E98" w:rsidP="00813E98">
      <w:pPr>
        <w:pStyle w:val="Puce2TMADEV"/>
        <w:numPr>
          <w:ilvl w:val="1"/>
          <w:numId w:val="10"/>
        </w:numPr>
        <w:tabs>
          <w:tab w:val="clear" w:pos="1440"/>
        </w:tabs>
        <w:ind w:left="1134" w:hanging="283"/>
        <w:rPr>
          <w:rFonts w:asciiTheme="majorHAnsi" w:hAnsiTheme="majorHAnsi" w:cstheme="majorHAnsi"/>
          <w:sz w:val="22"/>
          <w:szCs w:val="22"/>
        </w:rPr>
      </w:pPr>
      <w:r>
        <w:rPr>
          <w:rFonts w:asciiTheme="majorHAnsi" w:hAnsiTheme="majorHAnsi" w:cstheme="majorHAnsi"/>
          <w:sz w:val="22"/>
          <w:szCs w:val="22"/>
        </w:rPr>
        <w:t>l</w:t>
      </w:r>
      <w:r w:rsidR="00BB3502" w:rsidRPr="00952920">
        <w:rPr>
          <w:rFonts w:asciiTheme="majorHAnsi" w:hAnsiTheme="majorHAnsi" w:cstheme="majorHAnsi"/>
          <w:sz w:val="22"/>
          <w:szCs w:val="22"/>
        </w:rPr>
        <w:t>a mission du pilotage stratégique de la roadmap (MPSR),</w:t>
      </w:r>
    </w:p>
    <w:p w14:paraId="0E71ED2C" w14:textId="0C8A7A79" w:rsidR="00813E98" w:rsidRDefault="00813E98" w:rsidP="00813E98">
      <w:pPr>
        <w:pStyle w:val="Puce2TMADEV"/>
        <w:numPr>
          <w:ilvl w:val="1"/>
          <w:numId w:val="10"/>
        </w:numPr>
        <w:tabs>
          <w:tab w:val="clear" w:pos="1440"/>
        </w:tabs>
        <w:ind w:left="1134" w:hanging="283"/>
        <w:rPr>
          <w:rFonts w:asciiTheme="majorHAnsi" w:hAnsiTheme="majorHAnsi" w:cstheme="majorHAnsi"/>
          <w:sz w:val="22"/>
          <w:szCs w:val="22"/>
        </w:rPr>
      </w:pPr>
      <w:r>
        <w:rPr>
          <w:rFonts w:asciiTheme="majorHAnsi" w:hAnsiTheme="majorHAnsi" w:cstheme="majorHAnsi"/>
          <w:sz w:val="22"/>
          <w:szCs w:val="22"/>
        </w:rPr>
        <w:t>l</w:t>
      </w:r>
      <w:r w:rsidR="00BB3502" w:rsidRPr="00952920">
        <w:rPr>
          <w:rFonts w:asciiTheme="majorHAnsi" w:hAnsiTheme="majorHAnsi" w:cstheme="majorHAnsi"/>
          <w:sz w:val="22"/>
          <w:szCs w:val="22"/>
        </w:rPr>
        <w:t>a direction de la stratégie des ressources et des moyens (DSRM),</w:t>
      </w:r>
    </w:p>
    <w:p w14:paraId="20C0F715" w14:textId="526040C6" w:rsidR="00BB3502" w:rsidRPr="00813E98" w:rsidRDefault="00813E98" w:rsidP="00813E98">
      <w:pPr>
        <w:pStyle w:val="Puce2TMADEV"/>
        <w:numPr>
          <w:ilvl w:val="1"/>
          <w:numId w:val="10"/>
        </w:numPr>
        <w:tabs>
          <w:tab w:val="clear" w:pos="1440"/>
        </w:tabs>
        <w:ind w:left="1134" w:hanging="283"/>
        <w:rPr>
          <w:rFonts w:asciiTheme="majorHAnsi" w:hAnsiTheme="majorHAnsi" w:cstheme="majorHAnsi"/>
          <w:sz w:val="22"/>
          <w:szCs w:val="22"/>
        </w:rPr>
      </w:pPr>
      <w:r w:rsidRPr="00813E98">
        <w:rPr>
          <w:rFonts w:asciiTheme="majorHAnsi" w:hAnsiTheme="majorHAnsi" w:cstheme="majorHAnsi"/>
          <w:sz w:val="22"/>
          <w:szCs w:val="22"/>
        </w:rPr>
        <w:t>la miss</w:t>
      </w:r>
      <w:r>
        <w:rPr>
          <w:rFonts w:asciiTheme="majorHAnsi" w:hAnsiTheme="majorHAnsi" w:cstheme="majorHAnsi"/>
          <w:sz w:val="22"/>
          <w:szCs w:val="22"/>
        </w:rPr>
        <w:t>ion indépendance numérique (MIN),</w:t>
      </w:r>
    </w:p>
    <w:p w14:paraId="25D3B1A1" w14:textId="440DE1B3" w:rsidR="00BB3502" w:rsidRPr="00952920" w:rsidRDefault="00A74E0D" w:rsidP="00677551">
      <w:pPr>
        <w:pStyle w:val="Puce1TMADEV"/>
        <w:numPr>
          <w:ilvl w:val="0"/>
          <w:numId w:val="10"/>
        </w:numPr>
        <w:tabs>
          <w:tab w:val="clear" w:pos="720"/>
        </w:tabs>
        <w:ind w:left="851" w:hanging="284"/>
        <w:rPr>
          <w:rFonts w:asciiTheme="majorHAnsi" w:hAnsiTheme="majorHAnsi" w:cstheme="majorHAnsi"/>
          <w:sz w:val="22"/>
          <w:szCs w:val="22"/>
        </w:rPr>
      </w:pPr>
      <w:r>
        <w:rPr>
          <w:rFonts w:asciiTheme="majorHAnsi" w:hAnsiTheme="majorHAnsi" w:cstheme="majorHAnsi"/>
          <w:sz w:val="22"/>
          <w:szCs w:val="22"/>
        </w:rPr>
        <w:t>p</w:t>
      </w:r>
      <w:r w:rsidR="00BB3502" w:rsidRPr="00952920">
        <w:rPr>
          <w:rFonts w:asciiTheme="majorHAnsi" w:hAnsiTheme="majorHAnsi" w:cstheme="majorHAnsi"/>
          <w:sz w:val="22"/>
          <w:szCs w:val="22"/>
        </w:rPr>
        <w:t>our les opérations du système d’information :</w:t>
      </w:r>
    </w:p>
    <w:p w14:paraId="45522E87" w14:textId="7635B593" w:rsidR="00BB3502" w:rsidRPr="00952920" w:rsidRDefault="00813E98" w:rsidP="00677551">
      <w:pPr>
        <w:pStyle w:val="Puce2TMADEV"/>
        <w:numPr>
          <w:ilvl w:val="1"/>
          <w:numId w:val="10"/>
        </w:numPr>
        <w:tabs>
          <w:tab w:val="clear" w:pos="1440"/>
        </w:tabs>
        <w:ind w:left="1134"/>
        <w:rPr>
          <w:rFonts w:asciiTheme="majorHAnsi" w:hAnsiTheme="majorHAnsi" w:cstheme="majorHAnsi"/>
          <w:sz w:val="22"/>
          <w:szCs w:val="22"/>
        </w:rPr>
      </w:pPr>
      <w:r>
        <w:rPr>
          <w:rFonts w:asciiTheme="majorHAnsi" w:hAnsiTheme="majorHAnsi" w:cstheme="majorHAnsi"/>
          <w:sz w:val="22"/>
          <w:szCs w:val="22"/>
        </w:rPr>
        <w:t>l</w:t>
      </w:r>
      <w:r w:rsidR="00BB3502" w:rsidRPr="00952920">
        <w:rPr>
          <w:rFonts w:asciiTheme="majorHAnsi" w:hAnsiTheme="majorHAnsi" w:cstheme="majorHAnsi"/>
          <w:sz w:val="22"/>
          <w:szCs w:val="22"/>
        </w:rPr>
        <w:t>a direction des opérations et du service clients (DOSC),</w:t>
      </w:r>
    </w:p>
    <w:p w14:paraId="7CCFBDFE" w14:textId="200A687F" w:rsidR="00BB3502" w:rsidRPr="00952920" w:rsidRDefault="00813E98" w:rsidP="00677551">
      <w:pPr>
        <w:pStyle w:val="Puce2TMADEV"/>
        <w:numPr>
          <w:ilvl w:val="1"/>
          <w:numId w:val="10"/>
        </w:numPr>
        <w:tabs>
          <w:tab w:val="clear" w:pos="1440"/>
        </w:tabs>
        <w:ind w:left="1134"/>
        <w:rPr>
          <w:rFonts w:asciiTheme="majorHAnsi" w:hAnsiTheme="majorHAnsi" w:cstheme="majorHAnsi"/>
          <w:sz w:val="22"/>
          <w:szCs w:val="22"/>
        </w:rPr>
      </w:pPr>
      <w:r>
        <w:rPr>
          <w:rFonts w:asciiTheme="majorHAnsi" w:hAnsiTheme="majorHAnsi" w:cstheme="majorHAnsi"/>
          <w:sz w:val="22"/>
          <w:szCs w:val="22"/>
        </w:rPr>
        <w:t>l</w:t>
      </w:r>
      <w:r w:rsidR="00BB3502" w:rsidRPr="00952920">
        <w:rPr>
          <w:rFonts w:asciiTheme="majorHAnsi" w:hAnsiTheme="majorHAnsi" w:cstheme="majorHAnsi"/>
          <w:sz w:val="22"/>
          <w:szCs w:val="22"/>
        </w:rPr>
        <w:t>a direction technique et sécurité (DTS).</w:t>
      </w:r>
    </w:p>
    <w:p w14:paraId="496534B2" w14:textId="77777777" w:rsidR="0061484A" w:rsidRDefault="0061484A">
      <w:pPr>
        <w:spacing w:before="0" w:after="0"/>
        <w:rPr>
          <w:rFonts w:asciiTheme="majorHAnsi" w:hAnsiTheme="majorHAnsi" w:cstheme="majorHAnsi"/>
          <w:b/>
        </w:rPr>
      </w:pPr>
    </w:p>
    <w:p w14:paraId="48B8A804" w14:textId="44109C12" w:rsidR="00BB3502" w:rsidRPr="00952920" w:rsidRDefault="00BB3502" w:rsidP="00BB3502">
      <w:pPr>
        <w:jc w:val="both"/>
        <w:rPr>
          <w:rFonts w:asciiTheme="majorHAnsi" w:hAnsiTheme="majorHAnsi" w:cstheme="majorHAnsi"/>
        </w:rPr>
      </w:pPr>
      <w:r w:rsidRPr="00141FC1">
        <w:rPr>
          <w:rFonts w:asciiTheme="majorHAnsi" w:hAnsiTheme="majorHAnsi" w:cstheme="majorHAnsi"/>
          <w:b/>
        </w:rPr>
        <w:t>La direction du développement</w:t>
      </w:r>
      <w:r w:rsidRPr="00952920">
        <w:rPr>
          <w:rFonts w:asciiTheme="majorHAnsi" w:hAnsiTheme="majorHAnsi" w:cstheme="majorHAnsi"/>
        </w:rPr>
        <w:t xml:space="preserve"> a pour mission de porter les grandes transformations du SI et a en charge le pilotage des programmes et projets et la fabrication relevant de :</w:t>
      </w:r>
    </w:p>
    <w:p w14:paraId="6F128D46"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gestion des bénéficiaires,</w:t>
      </w:r>
    </w:p>
    <w:p w14:paraId="35C29EE1"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gestion des référentiels,</w:t>
      </w:r>
    </w:p>
    <w:p w14:paraId="0655FFAC"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domaine médical,</w:t>
      </w:r>
    </w:p>
    <w:p w14:paraId="2C3E2C79"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gestion des portails et de la relation clients,</w:t>
      </w:r>
    </w:p>
    <w:p w14:paraId="683CE044"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gestion des prestations,</w:t>
      </w:r>
    </w:p>
    <w:p w14:paraId="0274876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L’intégration de solutions externes.</w:t>
      </w:r>
    </w:p>
    <w:p w14:paraId="4B7AD661"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Elle assure le rôle de référent « Informatique et Libertés » de son périmètre.</w:t>
      </w:r>
    </w:p>
    <w:p w14:paraId="427F12EB"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La direction du développement est composée de quatre départements et une mission :</w:t>
      </w:r>
    </w:p>
    <w:p w14:paraId="20059D63"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assurés, professionnels et établissements (DAPE),</w:t>
      </w:r>
    </w:p>
    <w:p w14:paraId="1273948B"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fabrication gestion des prestations (DGDP),</w:t>
      </w:r>
    </w:p>
    <w:p w14:paraId="77164719"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développement et intégration de solutions externes (DDISE),</w:t>
      </w:r>
    </w:p>
    <w:p w14:paraId="2CB28989"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filière digital (DFD),</w:t>
      </w:r>
    </w:p>
    <w:p w14:paraId="5853258F" w14:textId="79923839" w:rsidR="00BB3502"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mission pilotage des programmes transverses (MPPT).</w:t>
      </w:r>
    </w:p>
    <w:p w14:paraId="7983CC6D" w14:textId="77777777" w:rsidR="000759D0" w:rsidRPr="00952920" w:rsidRDefault="000759D0" w:rsidP="000759D0">
      <w:pPr>
        <w:pStyle w:val="Puce1TMADEV"/>
        <w:numPr>
          <w:ilvl w:val="0"/>
          <w:numId w:val="0"/>
        </w:numPr>
        <w:ind w:left="851"/>
        <w:rPr>
          <w:rFonts w:asciiTheme="majorHAnsi" w:hAnsiTheme="majorHAnsi" w:cstheme="majorHAnsi"/>
          <w:sz w:val="22"/>
          <w:szCs w:val="22"/>
        </w:rPr>
      </w:pPr>
    </w:p>
    <w:p w14:paraId="08D4C228" w14:textId="77777777" w:rsidR="00BB3502" w:rsidRPr="00952920" w:rsidRDefault="00BB3502" w:rsidP="00BB3502">
      <w:pPr>
        <w:jc w:val="both"/>
        <w:rPr>
          <w:rFonts w:asciiTheme="majorHAnsi" w:hAnsiTheme="majorHAnsi" w:cstheme="majorHAnsi"/>
        </w:rPr>
      </w:pPr>
      <w:r w:rsidRPr="000759D0">
        <w:rPr>
          <w:rFonts w:asciiTheme="majorHAnsi" w:hAnsiTheme="majorHAnsi" w:cstheme="majorHAnsi"/>
          <w:b/>
        </w:rPr>
        <w:t>La direction de l’informatique décisionnelle et des données</w:t>
      </w:r>
      <w:r w:rsidRPr="00952920">
        <w:rPr>
          <w:rFonts w:asciiTheme="majorHAnsi" w:hAnsiTheme="majorHAnsi" w:cstheme="majorHAnsi"/>
        </w:rPr>
        <w:t xml:space="preserve"> a pour mission la fabrication, l’exploitation et l’hébergement relevant de l’informatique décisionnelle.</w:t>
      </w:r>
    </w:p>
    <w:p w14:paraId="65293EE3" w14:textId="58A179C1" w:rsidR="00BB3502" w:rsidRPr="00952920" w:rsidRDefault="00141FC1" w:rsidP="00BB3502">
      <w:pPr>
        <w:jc w:val="both"/>
        <w:rPr>
          <w:rFonts w:asciiTheme="majorHAnsi" w:hAnsiTheme="majorHAnsi" w:cstheme="majorHAnsi"/>
        </w:rPr>
      </w:pPr>
      <w:r w:rsidRPr="00952920">
        <w:rPr>
          <w:rFonts w:asciiTheme="majorHAnsi" w:hAnsiTheme="majorHAnsi" w:cstheme="majorHAnsi"/>
        </w:rPr>
        <w:t>À</w:t>
      </w:r>
      <w:r w:rsidR="00BB3502" w:rsidRPr="00952920">
        <w:rPr>
          <w:rFonts w:asciiTheme="majorHAnsi" w:hAnsiTheme="majorHAnsi" w:cstheme="majorHAnsi"/>
        </w:rPr>
        <w:t xml:space="preserve"> ce titre, elle assure le rôle de référent « Informatique et Libertés » de la direction de l’informatique décisionnelle et des données.</w:t>
      </w:r>
    </w:p>
    <w:p w14:paraId="7A5E79CE"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Elle est composée de trois départements et d’une mission :</w:t>
      </w:r>
    </w:p>
    <w:p w14:paraId="1573D0E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pilotage et gestion (DPG),</w:t>
      </w:r>
    </w:p>
    <w:p w14:paraId="17219AD0"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fabrication de l’informatique décisionnelle (DFID),</w:t>
      </w:r>
    </w:p>
    <w:p w14:paraId="7F3CEB2F"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des opérations de l’informatique décisionnelle (DOID),</w:t>
      </w:r>
    </w:p>
    <w:p w14:paraId="5F17712B" w14:textId="743924BD" w:rsidR="00BB3502"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mission sécurité de l’informatique décisionnelle (MSID).</w:t>
      </w:r>
    </w:p>
    <w:p w14:paraId="4F436DE8" w14:textId="03DE6511" w:rsidR="00141FC1" w:rsidRDefault="00141FC1" w:rsidP="00141FC1">
      <w:pPr>
        <w:pStyle w:val="Puce1TMADEV"/>
        <w:numPr>
          <w:ilvl w:val="0"/>
          <w:numId w:val="0"/>
        </w:numPr>
        <w:ind w:left="851"/>
        <w:rPr>
          <w:rFonts w:asciiTheme="majorHAnsi" w:hAnsiTheme="majorHAnsi" w:cstheme="majorHAnsi"/>
          <w:sz w:val="22"/>
          <w:szCs w:val="22"/>
        </w:rPr>
      </w:pPr>
    </w:p>
    <w:p w14:paraId="215D6BA5" w14:textId="77777777" w:rsidR="00BB3502" w:rsidRPr="00952920" w:rsidRDefault="00BB3502" w:rsidP="00BB3502">
      <w:pPr>
        <w:jc w:val="both"/>
        <w:rPr>
          <w:rFonts w:asciiTheme="majorHAnsi" w:hAnsiTheme="majorHAnsi" w:cstheme="majorHAnsi"/>
        </w:rPr>
      </w:pPr>
      <w:r w:rsidRPr="00141FC1">
        <w:rPr>
          <w:rFonts w:asciiTheme="majorHAnsi" w:hAnsiTheme="majorHAnsi" w:cstheme="majorHAnsi"/>
          <w:b/>
        </w:rPr>
        <w:t>La direction architecture et modernisation du</w:t>
      </w:r>
      <w:r w:rsidRPr="00952920">
        <w:rPr>
          <w:rFonts w:asciiTheme="majorHAnsi" w:hAnsiTheme="majorHAnsi" w:cstheme="majorHAnsi"/>
        </w:rPr>
        <w:t xml:space="preserve"> SI est garante de l’alignement du système d’information avec la stratégie de l’assurance maladie.</w:t>
      </w:r>
    </w:p>
    <w:p w14:paraId="6CE42D47" w14:textId="77777777" w:rsidR="0061484A" w:rsidRDefault="00141FC1" w:rsidP="00BB3502">
      <w:pPr>
        <w:jc w:val="both"/>
        <w:rPr>
          <w:rFonts w:asciiTheme="majorHAnsi" w:hAnsiTheme="majorHAnsi" w:cstheme="majorHAnsi"/>
        </w:rPr>
      </w:pPr>
      <w:r w:rsidRPr="00952920">
        <w:rPr>
          <w:rFonts w:asciiTheme="majorHAnsi" w:hAnsiTheme="majorHAnsi" w:cstheme="majorHAnsi"/>
        </w:rPr>
        <w:t>À</w:t>
      </w:r>
      <w:r w:rsidR="00BB3502" w:rsidRPr="00952920">
        <w:rPr>
          <w:rFonts w:asciiTheme="majorHAnsi" w:hAnsiTheme="majorHAnsi" w:cstheme="majorHAnsi"/>
        </w:rPr>
        <w:t xml:space="preserve"> ce titre, elle est en relation avec les différentes directions de la Cnam, construit l’architecture cible et la roadmap de transformation du SI découlant des principes directeurs métiers. </w:t>
      </w:r>
    </w:p>
    <w:p w14:paraId="17F7576F" w14:textId="7B5AFE8C" w:rsidR="00BB3502" w:rsidRPr="00952920" w:rsidRDefault="00BB3502" w:rsidP="00BB3502">
      <w:pPr>
        <w:jc w:val="both"/>
        <w:rPr>
          <w:rFonts w:asciiTheme="majorHAnsi" w:hAnsiTheme="majorHAnsi" w:cstheme="majorHAnsi"/>
        </w:rPr>
      </w:pPr>
      <w:r w:rsidRPr="00952920">
        <w:rPr>
          <w:rFonts w:asciiTheme="majorHAnsi" w:hAnsiTheme="majorHAnsi" w:cstheme="majorHAnsi"/>
        </w:rPr>
        <w:lastRenderedPageBreak/>
        <w:t>Elle veille à l’inscription du contenu, du cadencement et de la réalisation des projets dans une trajectoire progressive cohérente avec la cible générale et dans le respect du cadre de règles de développement.</w:t>
      </w:r>
    </w:p>
    <w:p w14:paraId="06E20389"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La direction architecture et modernisation du SI assure les fonctions transverses relatives à l’architecture, à la définition, la normalisation et modernisation des socles de développement, au soutien technique aux équipes de développement et à la fabrication de briques transverses conduisant à la cohérence du SI. Au</w:t>
      </w:r>
      <w:r w:rsidRPr="00952920">
        <w:rPr>
          <w:rFonts w:ascii="Cambria Math" w:hAnsi="Cambria Math" w:cs="Cambria Math"/>
        </w:rPr>
        <w:t>‐</w:t>
      </w:r>
      <w:r w:rsidRPr="00952920">
        <w:rPr>
          <w:rFonts w:asciiTheme="majorHAnsi" w:hAnsiTheme="majorHAnsi" w:cstheme="majorHAnsi"/>
        </w:rPr>
        <w:t xml:space="preserve"> delà, au titre de la dette, elle est en charge de fixer les principes généraux qui devront être suivis par les projets, de définir les outillages nécessaires, de proposer les opérations de remise à niveau des composants frappés d’obsolescence et d’en mener selon un mode industriel.</w:t>
      </w:r>
    </w:p>
    <w:p w14:paraId="27AE59D1"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Enfin, elle pilote le portefeuille des projets ainsi que l’établissement de la feuille de route opérationnelle et prévisionnelle de la DDSI pour l’ensemble des programmes transverses de transformation du SI relevant du socle technologique.</w:t>
      </w:r>
    </w:p>
    <w:p w14:paraId="66B85F7F"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La direction architecture et modernisation du SI est composée d’une mission et de trois départements :</w:t>
      </w:r>
    </w:p>
    <w:p w14:paraId="4A346A4C"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mission pilotage du socle technologique (MPST),</w:t>
      </w:r>
    </w:p>
    <w:p w14:paraId="57DEB34F"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architecture (DA),</w:t>
      </w:r>
    </w:p>
    <w:p w14:paraId="1591C567"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développements et soutien technique (DDST),</w:t>
      </w:r>
    </w:p>
    <w:p w14:paraId="144EC2E2"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gestion de la dette (DGD).</w:t>
      </w:r>
    </w:p>
    <w:p w14:paraId="2C971000" w14:textId="77777777" w:rsidR="00BB3502" w:rsidRPr="00952920" w:rsidRDefault="00BB3502" w:rsidP="00BB3502">
      <w:pPr>
        <w:jc w:val="both"/>
        <w:rPr>
          <w:rFonts w:asciiTheme="majorHAnsi" w:hAnsiTheme="majorHAnsi" w:cstheme="majorHAnsi"/>
        </w:rPr>
      </w:pPr>
      <w:r w:rsidRPr="00377C20">
        <w:rPr>
          <w:rFonts w:asciiTheme="majorHAnsi" w:hAnsiTheme="majorHAnsi" w:cstheme="majorHAnsi"/>
          <w:b/>
        </w:rPr>
        <w:t>La mission du pilotage stratégique de la roadmap</w:t>
      </w:r>
      <w:r w:rsidRPr="00952920">
        <w:rPr>
          <w:rFonts w:asciiTheme="majorHAnsi" w:hAnsiTheme="majorHAnsi" w:cstheme="majorHAnsi"/>
        </w:rPr>
        <w:t xml:space="preserve"> assure la construction et le suivi d’exécution de la roadmap. Elle regroupe l’ensemble des fonctions PMO (project management office) et de la gestion des domaines de la DDSI.</w:t>
      </w:r>
    </w:p>
    <w:p w14:paraId="3A4D96CF"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À ce titre, elle est en charge :</w:t>
      </w:r>
    </w:p>
    <w:p w14:paraId="4D9F4FA0"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le pilotage de l’exécution du schéma directeur et sa déclinaison en roadmap,</w:t>
      </w:r>
    </w:p>
    <w:p w14:paraId="73BE9173"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la gouvernance vis</w:t>
      </w:r>
      <w:r w:rsidRPr="00952920">
        <w:rPr>
          <w:rFonts w:ascii="Cambria Math" w:hAnsi="Cambria Math" w:cs="Cambria Math"/>
          <w:sz w:val="22"/>
          <w:szCs w:val="22"/>
        </w:rPr>
        <w:t>‐</w:t>
      </w:r>
      <w:r w:rsidRPr="00952920">
        <w:rPr>
          <w:rFonts w:asciiTheme="majorHAnsi" w:hAnsiTheme="majorHAnsi" w:cstheme="majorHAnsi"/>
          <w:sz w:val="22"/>
          <w:szCs w:val="22"/>
        </w:rPr>
        <w:t>à</w:t>
      </w:r>
      <w:r w:rsidRPr="00952920">
        <w:rPr>
          <w:rFonts w:ascii="Cambria Math" w:hAnsi="Cambria Math" w:cs="Cambria Math"/>
          <w:sz w:val="22"/>
          <w:szCs w:val="22"/>
        </w:rPr>
        <w:t>‐</w:t>
      </w:r>
      <w:r w:rsidRPr="00952920">
        <w:rPr>
          <w:rFonts w:asciiTheme="majorHAnsi" w:hAnsiTheme="majorHAnsi" w:cstheme="majorHAnsi"/>
          <w:sz w:val="22"/>
          <w:szCs w:val="22"/>
        </w:rPr>
        <w:t>vis des maîtrises d’ouvrage,</w:t>
      </w:r>
    </w:p>
    <w:p w14:paraId="70DEF14B"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D’animer les différents comités de domaines en relation avec les maîtrises d’ouvrage et les équipes de fabrication concernées en assurant la cohérence avec la feuille de route; à ce titre, il assure la gestion des demandes et instruit les besoins exprimés par les différents partenaires, et contribue à la priorisation des nouvelles demandes,</w:t>
      </w:r>
    </w:p>
    <w:p w14:paraId="33DBC8A7"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le suivi des décisions et leur communication ainsi que l’allocation des enveloppes budgétaires en concertation avec les maîtrises d’ouvrage,</w:t>
      </w:r>
    </w:p>
    <w:p w14:paraId="11AD72A2"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le suivi des projets au travers de la planification globale du portefeuille de projets dans ses dimensions ressources humaines, financières, techniques et de son pilotage global depuis l’instruction des demandes jusqu’à la mise en production des projets en passant par le suivi des commandes, incluant le suivi de l’évolution des risques et la remontée des alertes,</w:t>
      </w:r>
    </w:p>
    <w:p w14:paraId="46135AA9"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définir la capacité à faire de la DDSI et des acteurs concourant aux feuilles de route en collaboration avec chaque direction au regard des évolutions d’effectifs et des budgets alloués,</w:t>
      </w:r>
    </w:p>
    <w:p w14:paraId="6F89ECDE"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gérer la roadmap prévisionnelle de la DDSI,</w:t>
      </w:r>
    </w:p>
    <w:p w14:paraId="1950FAEF"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réaliser la production des indicateurs et des tableaux de bord relatifs en appui à la gouvernance de la DDSI,</w:t>
      </w:r>
    </w:p>
    <w:p w14:paraId="52B7671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la maîtrise d’ouvrage et la maitrise d’œuvre du portail de pilotage, ainsi que la mise à disposition d’outils d’aide au pilotage,</w:t>
      </w:r>
    </w:p>
    <w:p w14:paraId="60FA7CAC"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contribuer à la préparation des Codir SI,</w:t>
      </w:r>
    </w:p>
    <w:p w14:paraId="048DCFD8"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centraliser les besoins des directions en matière de prestations externes et construire le budget sur le volet roadmap,</w:t>
      </w:r>
    </w:p>
    <w:p w14:paraId="4F6B4086"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le suivi des commandes de prestations et les contrôles d’alignement avec la roadmap.</w:t>
      </w:r>
    </w:p>
    <w:p w14:paraId="2C28F1F9" w14:textId="77777777" w:rsidR="00377C20" w:rsidRDefault="00377C20" w:rsidP="00BB3502">
      <w:pPr>
        <w:jc w:val="both"/>
        <w:rPr>
          <w:rFonts w:asciiTheme="majorHAnsi" w:hAnsiTheme="majorHAnsi" w:cstheme="majorHAnsi"/>
          <w:b/>
        </w:rPr>
      </w:pPr>
    </w:p>
    <w:p w14:paraId="60973137" w14:textId="381581FF" w:rsidR="00BB3502" w:rsidRPr="00952920" w:rsidRDefault="00BB3502" w:rsidP="00BB3502">
      <w:pPr>
        <w:jc w:val="both"/>
        <w:rPr>
          <w:rFonts w:asciiTheme="majorHAnsi" w:hAnsiTheme="majorHAnsi" w:cstheme="majorHAnsi"/>
        </w:rPr>
      </w:pPr>
      <w:r w:rsidRPr="00141FC1">
        <w:rPr>
          <w:rFonts w:asciiTheme="majorHAnsi" w:hAnsiTheme="majorHAnsi" w:cstheme="majorHAnsi"/>
          <w:b/>
        </w:rPr>
        <w:lastRenderedPageBreak/>
        <w:t>La direction de la stratégie des ressources et des moyens</w:t>
      </w:r>
      <w:r w:rsidRPr="00952920">
        <w:rPr>
          <w:rFonts w:asciiTheme="majorHAnsi" w:hAnsiTheme="majorHAnsi" w:cstheme="majorHAnsi"/>
        </w:rPr>
        <w:t xml:space="preserve"> propose et met en œuvre la politique de moyens relative au système d’information de l’assurance maladie. En lien avec le secrétariat général et la direction déléguée aux opérations, elle a pour principales missions :</w:t>
      </w:r>
    </w:p>
    <w:p w14:paraId="2347F156"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garantir la performance des investissements à travers le renforcement de la politique achat et la maîtrise des budgets du SI,</w:t>
      </w:r>
    </w:p>
    <w:p w14:paraId="1A02285E"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D’élaborer le budget informatique de l’assurance maladie, l’exécuter pour le compte de la DDSI et piloter son exécution s’agissant des autres structures de l’établissement public et de la branche en associant les directions de la DDSI concernées,</w:t>
      </w:r>
    </w:p>
    <w:p w14:paraId="5FD3537F"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D’élaborer et mettre en œuvre une politique de recours aux prestations externes en association avec la mission cabinet du directeur délégué des systèmes d’information,</w:t>
      </w:r>
    </w:p>
    <w:p w14:paraId="49371590"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un support aux autres structures de la DDSI sur le plan de la gestion des moyens.</w:t>
      </w:r>
    </w:p>
    <w:p w14:paraId="61431AC4" w14:textId="77777777" w:rsidR="00BB3502" w:rsidRPr="00952920" w:rsidRDefault="00BB3502" w:rsidP="00BB3502">
      <w:pPr>
        <w:jc w:val="both"/>
        <w:rPr>
          <w:rFonts w:asciiTheme="majorHAnsi" w:hAnsiTheme="majorHAnsi" w:cstheme="majorHAnsi"/>
        </w:rPr>
      </w:pPr>
      <w:r w:rsidRPr="00952920">
        <w:rPr>
          <w:rFonts w:asciiTheme="majorHAnsi" w:hAnsiTheme="majorHAnsi" w:cstheme="majorHAnsi"/>
        </w:rPr>
        <w:t>La DSRM est structurée en deux départements et une mission :</w:t>
      </w:r>
    </w:p>
    <w:p w14:paraId="6666A8CB"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du budget et de la planification (DBP),</w:t>
      </w:r>
    </w:p>
    <w:p w14:paraId="0B665A8D"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des achats de télécommunications, d’informatique et d’éditique (DATIE),</w:t>
      </w:r>
    </w:p>
    <w:p w14:paraId="70AC8ECA" w14:textId="3386FC92" w:rsidR="00BB3502"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mission juridique achats informatiques (MJAI).</w:t>
      </w:r>
    </w:p>
    <w:p w14:paraId="5C943AE4" w14:textId="6F62A868" w:rsidR="00141FC1" w:rsidRDefault="00141FC1" w:rsidP="00141FC1">
      <w:pPr>
        <w:pStyle w:val="Puce1TMADEV"/>
        <w:numPr>
          <w:ilvl w:val="0"/>
          <w:numId w:val="0"/>
        </w:numPr>
        <w:ind w:left="851" w:hanging="284"/>
        <w:rPr>
          <w:rFonts w:asciiTheme="majorHAnsi" w:hAnsiTheme="majorHAnsi" w:cstheme="majorHAnsi"/>
          <w:sz w:val="22"/>
          <w:szCs w:val="22"/>
        </w:rPr>
      </w:pPr>
    </w:p>
    <w:p w14:paraId="36E3A195" w14:textId="77777777" w:rsidR="00141FC1" w:rsidRPr="00952920" w:rsidRDefault="00141FC1" w:rsidP="00141FC1">
      <w:pPr>
        <w:pStyle w:val="Puce1TMADEV"/>
        <w:numPr>
          <w:ilvl w:val="0"/>
          <w:numId w:val="0"/>
        </w:numPr>
        <w:ind w:left="851" w:hanging="284"/>
        <w:rPr>
          <w:rFonts w:asciiTheme="majorHAnsi" w:hAnsiTheme="majorHAnsi" w:cstheme="majorHAnsi"/>
          <w:sz w:val="22"/>
          <w:szCs w:val="22"/>
        </w:rPr>
      </w:pPr>
    </w:p>
    <w:p w14:paraId="26EEC4BC" w14:textId="77777777" w:rsidR="00BB3502" w:rsidRPr="00952920" w:rsidRDefault="00BB3502" w:rsidP="00BB3502">
      <w:pPr>
        <w:jc w:val="both"/>
        <w:rPr>
          <w:rFonts w:asciiTheme="majorHAnsi" w:hAnsiTheme="majorHAnsi" w:cstheme="majorHAnsi"/>
        </w:rPr>
      </w:pPr>
      <w:r w:rsidRPr="00141FC1">
        <w:rPr>
          <w:rFonts w:asciiTheme="majorHAnsi" w:hAnsiTheme="majorHAnsi" w:cstheme="majorHAnsi"/>
          <w:b/>
        </w:rPr>
        <w:t>La direction des opérations et du service clients</w:t>
      </w:r>
      <w:r w:rsidRPr="00952920">
        <w:rPr>
          <w:rFonts w:asciiTheme="majorHAnsi" w:hAnsiTheme="majorHAnsi" w:cstheme="majorHAnsi"/>
        </w:rPr>
        <w:t xml:space="preserve"> a pour mission d’assurer, au sein de la DDSI, l’intégration et l’exploitation du système d’information de l’assurance maladie dans le respect des contrats de services formalisés avec les organismes, partenaires et clients.</w:t>
      </w:r>
    </w:p>
    <w:p w14:paraId="30FE22C2" w14:textId="58D94216" w:rsidR="00BB3502" w:rsidRPr="00952920" w:rsidRDefault="00141FC1" w:rsidP="00BB3502">
      <w:pPr>
        <w:jc w:val="both"/>
        <w:rPr>
          <w:rFonts w:asciiTheme="majorHAnsi" w:hAnsiTheme="majorHAnsi" w:cstheme="majorHAnsi"/>
        </w:rPr>
      </w:pPr>
      <w:r w:rsidRPr="00952920">
        <w:rPr>
          <w:rFonts w:asciiTheme="majorHAnsi" w:hAnsiTheme="majorHAnsi" w:cstheme="majorHAnsi"/>
        </w:rPr>
        <w:t>À</w:t>
      </w:r>
      <w:r w:rsidR="00BB3502" w:rsidRPr="00952920">
        <w:rPr>
          <w:rFonts w:asciiTheme="majorHAnsi" w:hAnsiTheme="majorHAnsi" w:cstheme="majorHAnsi"/>
        </w:rPr>
        <w:t xml:space="preserve"> ce </w:t>
      </w:r>
      <w:r>
        <w:rPr>
          <w:rFonts w:asciiTheme="majorHAnsi" w:hAnsiTheme="majorHAnsi" w:cstheme="majorHAnsi"/>
        </w:rPr>
        <w:t>titre, elle a la responsabilité :</w:t>
      </w:r>
    </w:p>
    <w:p w14:paraId="20884ABD"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l’établissement et du respect des contrats de services avec les organismes, partenaires et clients utilisateurs de ses solutions,</w:t>
      </w:r>
    </w:p>
    <w:p w14:paraId="27A7FB78"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Du pilotage de l’ensemble des opérations et moyens de la production et de l’exploitation du SI, au travers de centres d’exploitation, des applications développées ou acquises pour l’assurance maladie, après exécution des processus de recettes internes,</w:t>
      </w:r>
    </w:p>
    <w:p w14:paraId="7266F70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la gestion du niveau de service : disponibilité, continuité, sécurité et performance,</w:t>
      </w:r>
    </w:p>
    <w:p w14:paraId="731F5F2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la gouvernance opérationnelle des centres de production,</w:t>
      </w:r>
    </w:p>
    <w:p w14:paraId="1591F0AD"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l’organisation, le pilotage et la réalisation de la recette,</w:t>
      </w:r>
    </w:p>
    <w:p w14:paraId="1ACAD56C"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porter les synergies et partenariats en collaboration avec les services de la DDSI,</w:t>
      </w:r>
    </w:p>
    <w:p w14:paraId="726A4907"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la garantie de la délivrance des services identifiés dans le respect des engagements pris vis</w:t>
      </w:r>
      <w:r w:rsidRPr="00952920">
        <w:rPr>
          <w:rFonts w:ascii="Cambria Math" w:hAnsi="Cambria Math" w:cs="Cambria Math"/>
          <w:sz w:val="22"/>
          <w:szCs w:val="22"/>
        </w:rPr>
        <w:t>‐</w:t>
      </w:r>
      <w:r w:rsidRPr="00952920">
        <w:rPr>
          <w:rFonts w:asciiTheme="majorHAnsi" w:hAnsiTheme="majorHAnsi" w:cstheme="majorHAnsi"/>
          <w:sz w:val="22"/>
          <w:szCs w:val="22"/>
        </w:rPr>
        <w:t>à</w:t>
      </w:r>
      <w:r w:rsidRPr="00952920">
        <w:rPr>
          <w:rFonts w:ascii="Cambria Math" w:hAnsi="Cambria Math" w:cs="Cambria Math"/>
          <w:sz w:val="22"/>
          <w:szCs w:val="22"/>
        </w:rPr>
        <w:t>‐</w:t>
      </w:r>
      <w:r w:rsidRPr="00952920">
        <w:rPr>
          <w:rFonts w:asciiTheme="majorHAnsi" w:hAnsiTheme="majorHAnsi" w:cstheme="majorHAnsi"/>
          <w:sz w:val="22"/>
          <w:szCs w:val="22"/>
        </w:rPr>
        <w:t>vis des organismes, partenaires et clients utilisateurs (disponibilité, continuité, sécurité et performance).</w:t>
      </w:r>
    </w:p>
    <w:p w14:paraId="7280859B" w14:textId="77777777" w:rsidR="00BB3502" w:rsidRPr="00952920" w:rsidRDefault="00BB3502" w:rsidP="00BB3502">
      <w:pPr>
        <w:rPr>
          <w:rFonts w:asciiTheme="majorHAnsi" w:hAnsiTheme="majorHAnsi" w:cstheme="majorHAnsi"/>
        </w:rPr>
      </w:pPr>
      <w:r w:rsidRPr="00952920">
        <w:rPr>
          <w:rFonts w:asciiTheme="majorHAnsi" w:hAnsiTheme="majorHAnsi" w:cstheme="majorHAnsi"/>
        </w:rPr>
        <w:t>La DOSC est composée de huit départements et d’une mission :</w:t>
      </w:r>
    </w:p>
    <w:p w14:paraId="47927316"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gouvernance (DGOUV),</w:t>
      </w:r>
    </w:p>
    <w:p w14:paraId="5855DC7F"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planification et conduite des opérations (DPCO),</w:t>
      </w:r>
    </w:p>
    <w:p w14:paraId="70F8D53E"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La mission d’architecture d’exploitation (MAE)</w:t>
      </w:r>
    </w:p>
    <w:p w14:paraId="151994F3"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intégration applicative (DIA),</w:t>
      </w:r>
    </w:p>
    <w:p w14:paraId="1173F7A3"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intégration exploitabilité (DIE),</w:t>
      </w:r>
    </w:p>
    <w:p w14:paraId="28EFD506"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exploitation (DEX),</w:t>
      </w:r>
    </w:p>
    <w:p w14:paraId="13CC127C"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support (DSUP),</w:t>
      </w:r>
    </w:p>
    <w:p w14:paraId="16EDE79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industriel (DIN),</w:t>
      </w:r>
    </w:p>
    <w:p w14:paraId="3FD9EC03" w14:textId="55289ACB" w:rsidR="00BB3502"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hébergement (DH).</w:t>
      </w:r>
    </w:p>
    <w:p w14:paraId="11C74633" w14:textId="4762D0AE" w:rsidR="00141FC1" w:rsidRDefault="00141FC1" w:rsidP="00141FC1">
      <w:pPr>
        <w:pStyle w:val="Puce1TMADEV"/>
        <w:numPr>
          <w:ilvl w:val="0"/>
          <w:numId w:val="0"/>
        </w:numPr>
        <w:ind w:left="851" w:hanging="284"/>
        <w:rPr>
          <w:rFonts w:asciiTheme="majorHAnsi" w:hAnsiTheme="majorHAnsi" w:cstheme="majorHAnsi"/>
          <w:sz w:val="22"/>
          <w:szCs w:val="22"/>
        </w:rPr>
      </w:pPr>
    </w:p>
    <w:p w14:paraId="34EC88F7" w14:textId="77777777" w:rsidR="00141FC1" w:rsidRPr="00952920" w:rsidRDefault="00141FC1" w:rsidP="00141FC1">
      <w:pPr>
        <w:pStyle w:val="Puce1TMADEV"/>
        <w:numPr>
          <w:ilvl w:val="0"/>
          <w:numId w:val="0"/>
        </w:numPr>
        <w:ind w:left="851" w:hanging="284"/>
        <w:rPr>
          <w:rFonts w:asciiTheme="majorHAnsi" w:hAnsiTheme="majorHAnsi" w:cstheme="majorHAnsi"/>
          <w:sz w:val="22"/>
          <w:szCs w:val="22"/>
        </w:rPr>
      </w:pPr>
    </w:p>
    <w:p w14:paraId="6B44AC6C" w14:textId="77777777" w:rsidR="00F56FF4" w:rsidRDefault="00F56FF4">
      <w:pPr>
        <w:spacing w:before="0" w:after="0"/>
        <w:rPr>
          <w:rFonts w:asciiTheme="majorHAnsi" w:hAnsiTheme="majorHAnsi" w:cstheme="majorHAnsi"/>
          <w:b/>
        </w:rPr>
      </w:pPr>
      <w:r>
        <w:rPr>
          <w:rFonts w:asciiTheme="majorHAnsi" w:hAnsiTheme="majorHAnsi" w:cstheme="majorHAnsi"/>
          <w:b/>
        </w:rPr>
        <w:br w:type="page"/>
      </w:r>
    </w:p>
    <w:p w14:paraId="2640015D" w14:textId="55A66384" w:rsidR="00BB3502" w:rsidRPr="00952920" w:rsidRDefault="00BB3502" w:rsidP="00BB3502">
      <w:pPr>
        <w:rPr>
          <w:rFonts w:asciiTheme="majorHAnsi" w:hAnsiTheme="majorHAnsi" w:cstheme="majorHAnsi"/>
        </w:rPr>
      </w:pPr>
      <w:r w:rsidRPr="00141FC1">
        <w:rPr>
          <w:rFonts w:asciiTheme="majorHAnsi" w:hAnsiTheme="majorHAnsi" w:cstheme="majorHAnsi"/>
          <w:b/>
        </w:rPr>
        <w:lastRenderedPageBreak/>
        <w:t>La direction technique et sécurité</w:t>
      </w:r>
      <w:r w:rsidRPr="00952920">
        <w:rPr>
          <w:rFonts w:asciiTheme="majorHAnsi" w:hAnsiTheme="majorHAnsi" w:cstheme="majorHAnsi"/>
        </w:rPr>
        <w:t xml:space="preserve"> a pour mission au sein de la DDSI :</w:t>
      </w:r>
    </w:p>
    <w:p w14:paraId="00811133"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définir puis de mettre en œuvre la stratégie technologique du SI de l’assurance maladie,</w:t>
      </w:r>
    </w:p>
    <w:p w14:paraId="727D7EC8"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D’assurer la sécurité du SI au travers d’une démarche d’amélioration continue de la sécurité et de sa gestion opérationnelle (projets, traitement des incidents…),</w:t>
      </w:r>
    </w:p>
    <w:p w14:paraId="5375B3C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concevoir l’infrastructure réseau et les services associés pour l’assurance maladie et ses partenaires qui l’utilisent,</w:t>
      </w:r>
    </w:p>
    <w:p w14:paraId="657E6E59"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De garantir à la Cnam un socle technologique et des infrastructures à même de répondre aux exigences de performance, de disponibilité, de qualité de service et de sécurité en cohérence avec les enjeux de l’assurance maladie.</w:t>
      </w:r>
    </w:p>
    <w:p w14:paraId="3E5C27BF" w14:textId="77777777" w:rsidR="00BB3502" w:rsidRPr="00952920" w:rsidRDefault="00BB3502" w:rsidP="00BB3502">
      <w:pPr>
        <w:rPr>
          <w:rFonts w:asciiTheme="majorHAnsi" w:hAnsiTheme="majorHAnsi" w:cstheme="majorHAnsi"/>
        </w:rPr>
      </w:pPr>
      <w:r w:rsidRPr="00952920">
        <w:rPr>
          <w:rFonts w:asciiTheme="majorHAnsi" w:hAnsiTheme="majorHAnsi" w:cstheme="majorHAnsi"/>
        </w:rPr>
        <w:t xml:space="preserve">La DTS est composée de </w:t>
      </w:r>
      <w:r>
        <w:rPr>
          <w:rFonts w:asciiTheme="majorHAnsi" w:hAnsiTheme="majorHAnsi" w:cstheme="majorHAnsi"/>
        </w:rPr>
        <w:t>quatre</w:t>
      </w:r>
      <w:r w:rsidRPr="00952920">
        <w:rPr>
          <w:rFonts w:asciiTheme="majorHAnsi" w:hAnsiTheme="majorHAnsi" w:cstheme="majorHAnsi"/>
        </w:rPr>
        <w:t xml:space="preserve"> départements :</w:t>
      </w:r>
    </w:p>
    <w:p w14:paraId="706D94F0"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sécurité (DS),</w:t>
      </w:r>
    </w:p>
    <w:p w14:paraId="36F7B120"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réseau (DR),</w:t>
      </w:r>
    </w:p>
    <w:p w14:paraId="5752EEDE" w14:textId="77777777" w:rsidR="00BB3502"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Pr>
          <w:rFonts w:asciiTheme="majorHAnsi" w:hAnsiTheme="majorHAnsi" w:cstheme="majorHAnsi"/>
          <w:sz w:val="22"/>
          <w:szCs w:val="22"/>
        </w:rPr>
        <w:t>Le département technique (DT),</w:t>
      </w:r>
    </w:p>
    <w:p w14:paraId="23A2971D" w14:textId="6206E7D6" w:rsidR="00BB3502"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Pr>
          <w:rFonts w:asciiTheme="majorHAnsi" w:hAnsiTheme="majorHAnsi" w:cstheme="majorHAnsi"/>
          <w:sz w:val="22"/>
          <w:szCs w:val="22"/>
        </w:rPr>
        <w:t>Le département des plateformes d’automatisation des services (DPAS).</w:t>
      </w:r>
    </w:p>
    <w:p w14:paraId="3DF8E09F" w14:textId="3664148B" w:rsidR="00141FC1" w:rsidRDefault="00141FC1" w:rsidP="00141FC1">
      <w:pPr>
        <w:pStyle w:val="Puce1TMADEV"/>
        <w:numPr>
          <w:ilvl w:val="0"/>
          <w:numId w:val="0"/>
        </w:numPr>
        <w:ind w:left="851" w:hanging="284"/>
        <w:rPr>
          <w:rFonts w:asciiTheme="majorHAnsi" w:hAnsiTheme="majorHAnsi" w:cstheme="majorHAnsi"/>
          <w:sz w:val="22"/>
          <w:szCs w:val="22"/>
        </w:rPr>
      </w:pPr>
    </w:p>
    <w:p w14:paraId="3874FBB4" w14:textId="2D9C6610" w:rsidR="00141FC1" w:rsidRDefault="00141FC1" w:rsidP="00141FC1">
      <w:pPr>
        <w:pStyle w:val="Puce1TMADEV"/>
        <w:numPr>
          <w:ilvl w:val="0"/>
          <w:numId w:val="0"/>
        </w:numPr>
        <w:ind w:left="851" w:hanging="284"/>
        <w:rPr>
          <w:rFonts w:asciiTheme="majorHAnsi" w:hAnsiTheme="majorHAnsi" w:cstheme="majorHAnsi"/>
          <w:sz w:val="22"/>
          <w:szCs w:val="22"/>
        </w:rPr>
      </w:pPr>
    </w:p>
    <w:p w14:paraId="62A76CB3" w14:textId="33F8BEE6" w:rsidR="007339A6" w:rsidRPr="00141FC1" w:rsidRDefault="007339A6" w:rsidP="007339A6">
      <w:pPr>
        <w:pStyle w:val="Titre3"/>
        <w:numPr>
          <w:ilvl w:val="2"/>
          <w:numId w:val="9"/>
        </w:numPr>
      </w:pPr>
      <w:bookmarkStart w:id="27" w:name="_Toc213334945"/>
      <w:bookmarkStart w:id="28" w:name="_Ref181631858"/>
      <w:bookmarkStart w:id="29" w:name="_Ref187390726"/>
      <w:bookmarkStart w:id="30" w:name="_Toc187742207"/>
      <w:r>
        <w:t xml:space="preserve">Répartition </w:t>
      </w:r>
      <w:r w:rsidR="002C38C1">
        <w:t xml:space="preserve">géographique </w:t>
      </w:r>
      <w:r>
        <w:t xml:space="preserve">des sites </w:t>
      </w:r>
      <w:r w:rsidRPr="00141FC1">
        <w:t>DDSI.</w:t>
      </w:r>
      <w:bookmarkEnd w:id="27"/>
    </w:p>
    <w:p w14:paraId="2E9C6412" w14:textId="77777777" w:rsidR="007339A6" w:rsidRDefault="007339A6" w:rsidP="007339A6">
      <w:pPr>
        <w:jc w:val="both"/>
      </w:pPr>
    </w:p>
    <w:p w14:paraId="6A358D2C" w14:textId="77777777" w:rsidR="007339A6" w:rsidRDefault="007339A6" w:rsidP="007339A6">
      <w:pPr>
        <w:jc w:val="both"/>
      </w:pPr>
      <w:r>
        <w:t>Les collaborateurs de la DDSI sont localisés sur les sites suivants :</w:t>
      </w:r>
    </w:p>
    <w:p w14:paraId="4457651C" w14:textId="77777777" w:rsidR="007339A6" w:rsidRDefault="007339A6" w:rsidP="007339A6">
      <w:pPr>
        <w:jc w:val="both"/>
      </w:pPr>
    </w:p>
    <w:tbl>
      <w:tblPr>
        <w:tblStyle w:val="Grilledutableau"/>
        <w:tblW w:w="0" w:type="auto"/>
        <w:jc w:val="center"/>
        <w:tblLook w:val="04A0" w:firstRow="1" w:lastRow="0" w:firstColumn="1" w:lastColumn="0" w:noHBand="0" w:noVBand="1"/>
      </w:tblPr>
      <w:tblGrid>
        <w:gridCol w:w="2265"/>
        <w:gridCol w:w="2265"/>
        <w:gridCol w:w="2265"/>
        <w:gridCol w:w="2265"/>
      </w:tblGrid>
      <w:tr w:rsidR="007339A6" w14:paraId="136BB6ED" w14:textId="77777777" w:rsidTr="002C38C1">
        <w:trPr>
          <w:jc w:val="center"/>
        </w:trPr>
        <w:tc>
          <w:tcPr>
            <w:tcW w:w="2265" w:type="dxa"/>
            <w:vAlign w:val="center"/>
          </w:tcPr>
          <w:p w14:paraId="092249CA" w14:textId="7484FAB3" w:rsidR="007339A6" w:rsidRDefault="007339A6" w:rsidP="002C38C1">
            <w:pPr>
              <w:jc w:val="center"/>
            </w:pPr>
            <w:r>
              <w:t>Angers</w:t>
            </w:r>
          </w:p>
        </w:tc>
        <w:tc>
          <w:tcPr>
            <w:tcW w:w="2265" w:type="dxa"/>
            <w:vAlign w:val="center"/>
          </w:tcPr>
          <w:p w14:paraId="03756E5A" w14:textId="0BF9B0EC" w:rsidR="007339A6" w:rsidRDefault="007339A6" w:rsidP="002C38C1">
            <w:pPr>
              <w:jc w:val="center"/>
            </w:pPr>
            <w:r>
              <w:t>Bordeaux</w:t>
            </w:r>
          </w:p>
        </w:tc>
        <w:tc>
          <w:tcPr>
            <w:tcW w:w="2265" w:type="dxa"/>
            <w:vAlign w:val="center"/>
          </w:tcPr>
          <w:p w14:paraId="4B172D5D" w14:textId="440E87A5" w:rsidR="007339A6" w:rsidRDefault="007339A6" w:rsidP="002C38C1">
            <w:pPr>
              <w:jc w:val="center"/>
            </w:pPr>
            <w:r>
              <w:t>Caen</w:t>
            </w:r>
          </w:p>
        </w:tc>
        <w:tc>
          <w:tcPr>
            <w:tcW w:w="2265" w:type="dxa"/>
            <w:vAlign w:val="center"/>
          </w:tcPr>
          <w:p w14:paraId="53342B3D" w14:textId="4EB7DBA8" w:rsidR="007339A6" w:rsidRDefault="007339A6" w:rsidP="002C38C1">
            <w:pPr>
              <w:jc w:val="center"/>
            </w:pPr>
            <w:r>
              <w:t>Dijon</w:t>
            </w:r>
          </w:p>
        </w:tc>
      </w:tr>
      <w:tr w:rsidR="007339A6" w14:paraId="6F7EBBA1" w14:textId="77777777" w:rsidTr="002C38C1">
        <w:trPr>
          <w:jc w:val="center"/>
        </w:trPr>
        <w:tc>
          <w:tcPr>
            <w:tcW w:w="2265" w:type="dxa"/>
            <w:vAlign w:val="center"/>
          </w:tcPr>
          <w:p w14:paraId="26556DED" w14:textId="4BF367AD" w:rsidR="007339A6" w:rsidRDefault="007339A6" w:rsidP="002C38C1">
            <w:pPr>
              <w:jc w:val="center"/>
            </w:pPr>
            <w:r>
              <w:t>Evreux</w:t>
            </w:r>
          </w:p>
        </w:tc>
        <w:tc>
          <w:tcPr>
            <w:tcW w:w="2265" w:type="dxa"/>
            <w:vAlign w:val="center"/>
          </w:tcPr>
          <w:p w14:paraId="3666F00B" w14:textId="72BB6BD2" w:rsidR="007339A6" w:rsidRDefault="007339A6" w:rsidP="002C38C1">
            <w:pPr>
              <w:jc w:val="center"/>
            </w:pPr>
            <w:r>
              <w:t>Grenoble</w:t>
            </w:r>
          </w:p>
        </w:tc>
        <w:tc>
          <w:tcPr>
            <w:tcW w:w="2265" w:type="dxa"/>
            <w:vAlign w:val="center"/>
          </w:tcPr>
          <w:p w14:paraId="2613B2C2" w14:textId="119B5426" w:rsidR="007339A6" w:rsidRDefault="007339A6" w:rsidP="002C38C1">
            <w:pPr>
              <w:jc w:val="center"/>
            </w:pPr>
            <w:r>
              <w:t>Lyon</w:t>
            </w:r>
          </w:p>
        </w:tc>
        <w:tc>
          <w:tcPr>
            <w:tcW w:w="2265" w:type="dxa"/>
            <w:vAlign w:val="center"/>
          </w:tcPr>
          <w:p w14:paraId="5CBD915E" w14:textId="4A2E6EA2" w:rsidR="007339A6" w:rsidRDefault="007339A6" w:rsidP="002C38C1">
            <w:pPr>
              <w:jc w:val="center"/>
            </w:pPr>
            <w:r>
              <w:t>Metz</w:t>
            </w:r>
          </w:p>
        </w:tc>
      </w:tr>
      <w:tr w:rsidR="007339A6" w14:paraId="1EC6B635" w14:textId="77777777" w:rsidTr="002C38C1">
        <w:trPr>
          <w:jc w:val="center"/>
        </w:trPr>
        <w:tc>
          <w:tcPr>
            <w:tcW w:w="2265" w:type="dxa"/>
            <w:vAlign w:val="center"/>
          </w:tcPr>
          <w:p w14:paraId="6BF112AF" w14:textId="050F7406" w:rsidR="007339A6" w:rsidRDefault="007339A6" w:rsidP="002C38C1">
            <w:pPr>
              <w:jc w:val="center"/>
            </w:pPr>
            <w:r>
              <w:t>Nantes</w:t>
            </w:r>
          </w:p>
        </w:tc>
        <w:tc>
          <w:tcPr>
            <w:tcW w:w="2265" w:type="dxa"/>
            <w:vAlign w:val="center"/>
          </w:tcPr>
          <w:p w14:paraId="1A66C5E1" w14:textId="2B6C93EF" w:rsidR="007339A6" w:rsidRDefault="007339A6" w:rsidP="002C38C1">
            <w:pPr>
              <w:jc w:val="center"/>
            </w:pPr>
            <w:r>
              <w:t>Paris</w:t>
            </w:r>
          </w:p>
        </w:tc>
        <w:tc>
          <w:tcPr>
            <w:tcW w:w="2265" w:type="dxa"/>
            <w:vAlign w:val="center"/>
          </w:tcPr>
          <w:p w14:paraId="73C1F76A" w14:textId="64185568" w:rsidR="007339A6" w:rsidRDefault="007339A6" w:rsidP="002C38C1">
            <w:pPr>
              <w:jc w:val="center"/>
            </w:pPr>
            <w:r>
              <w:t>Quimper</w:t>
            </w:r>
          </w:p>
        </w:tc>
        <w:tc>
          <w:tcPr>
            <w:tcW w:w="2265" w:type="dxa"/>
            <w:vAlign w:val="center"/>
          </w:tcPr>
          <w:p w14:paraId="733DA3ED" w14:textId="186B544C" w:rsidR="007339A6" w:rsidRDefault="007339A6" w:rsidP="002C38C1">
            <w:pPr>
              <w:jc w:val="center"/>
            </w:pPr>
            <w:r>
              <w:t>Rennes</w:t>
            </w:r>
          </w:p>
        </w:tc>
      </w:tr>
      <w:tr w:rsidR="007339A6" w14:paraId="73B0F905" w14:textId="77777777" w:rsidTr="002C38C1">
        <w:trPr>
          <w:jc w:val="center"/>
        </w:trPr>
        <w:tc>
          <w:tcPr>
            <w:tcW w:w="2265" w:type="dxa"/>
            <w:vAlign w:val="center"/>
          </w:tcPr>
          <w:p w14:paraId="4848D383" w14:textId="7CECB85F" w:rsidR="007339A6" w:rsidRDefault="007339A6" w:rsidP="002C38C1">
            <w:pPr>
              <w:jc w:val="center"/>
            </w:pPr>
            <w:r>
              <w:t>Toufflers</w:t>
            </w:r>
          </w:p>
        </w:tc>
        <w:tc>
          <w:tcPr>
            <w:tcW w:w="2265" w:type="dxa"/>
            <w:vAlign w:val="center"/>
          </w:tcPr>
          <w:p w14:paraId="2CE734A3" w14:textId="250A5E14" w:rsidR="007339A6" w:rsidRDefault="007339A6" w:rsidP="002C38C1">
            <w:pPr>
              <w:jc w:val="center"/>
            </w:pPr>
            <w:r>
              <w:t>Troyes</w:t>
            </w:r>
          </w:p>
        </w:tc>
        <w:tc>
          <w:tcPr>
            <w:tcW w:w="2265" w:type="dxa"/>
            <w:vAlign w:val="center"/>
          </w:tcPr>
          <w:p w14:paraId="3CDB2835" w14:textId="06F261DB" w:rsidR="007339A6" w:rsidRDefault="007339A6" w:rsidP="002C38C1">
            <w:pPr>
              <w:jc w:val="center"/>
            </w:pPr>
            <w:r>
              <w:t>Valence</w:t>
            </w:r>
          </w:p>
        </w:tc>
        <w:tc>
          <w:tcPr>
            <w:tcW w:w="2265" w:type="dxa"/>
            <w:vAlign w:val="center"/>
          </w:tcPr>
          <w:p w14:paraId="3EA24EAC" w14:textId="232DAEE0" w:rsidR="007339A6" w:rsidRDefault="007339A6" w:rsidP="002C38C1">
            <w:pPr>
              <w:jc w:val="center"/>
            </w:pPr>
            <w:r>
              <w:t>Valenciennes</w:t>
            </w:r>
          </w:p>
        </w:tc>
      </w:tr>
    </w:tbl>
    <w:p w14:paraId="207326C3" w14:textId="77777777" w:rsidR="007339A6" w:rsidRDefault="007339A6" w:rsidP="007339A6">
      <w:pPr>
        <w:jc w:val="both"/>
      </w:pPr>
    </w:p>
    <w:p w14:paraId="26CEC47F" w14:textId="6482A238" w:rsidR="007339A6" w:rsidRDefault="007339A6" w:rsidP="007339A6">
      <w:pPr>
        <w:jc w:val="both"/>
      </w:pPr>
      <w:r>
        <w:rPr>
          <w:noProof/>
          <w:lang w:eastAsia="fr-FR"/>
        </w:rPr>
        <w:drawing>
          <wp:inline distT="0" distB="0" distL="0" distR="0" wp14:anchorId="029626B9" wp14:editId="153CC2C9">
            <wp:extent cx="5759450" cy="3066415"/>
            <wp:effectExtent l="0" t="0" r="0" b="63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ites et activites ddsi 2025 08 31.png"/>
                    <pic:cNvPicPr/>
                  </pic:nvPicPr>
                  <pic:blipFill>
                    <a:blip r:embed="rId19" cstate="screen">
                      <a:extLst>
                        <a:ext uri="{28A0092B-C50C-407E-A947-70E740481C1C}">
                          <a14:useLocalDpi xmlns:a14="http://schemas.microsoft.com/office/drawing/2010/main" val="0"/>
                        </a:ext>
                      </a:extLst>
                    </a:blip>
                    <a:stretch>
                      <a:fillRect/>
                    </a:stretch>
                  </pic:blipFill>
                  <pic:spPr>
                    <a:xfrm>
                      <a:off x="0" y="0"/>
                      <a:ext cx="5759450" cy="3066415"/>
                    </a:xfrm>
                    <a:prstGeom prst="rect">
                      <a:avLst/>
                    </a:prstGeom>
                  </pic:spPr>
                </pic:pic>
              </a:graphicData>
            </a:graphic>
          </wp:inline>
        </w:drawing>
      </w:r>
    </w:p>
    <w:p w14:paraId="4B15C0A5" w14:textId="77777777" w:rsidR="00146C99" w:rsidRDefault="00146C99">
      <w:pPr>
        <w:spacing w:before="0" w:after="0"/>
        <w:rPr>
          <w:rFonts w:asciiTheme="majorHAnsi" w:eastAsiaTheme="majorEastAsia" w:hAnsiTheme="majorHAnsi" w:cstheme="majorBidi"/>
          <w:b/>
          <w:bCs/>
          <w:color w:val="007FAD" w:themeColor="text2"/>
          <w:sz w:val="24"/>
        </w:rPr>
      </w:pPr>
      <w:r>
        <w:br w:type="page"/>
      </w:r>
    </w:p>
    <w:p w14:paraId="3C1968BC" w14:textId="1C5CA6CF" w:rsidR="00B149D6" w:rsidRDefault="00B149D6" w:rsidP="00B149D6">
      <w:pPr>
        <w:pStyle w:val="Titre1"/>
      </w:pPr>
      <w:bookmarkStart w:id="31" w:name="_Toc213334946"/>
      <w:bookmarkStart w:id="32" w:name="_Toc200708223"/>
      <w:bookmarkEnd w:id="28"/>
      <w:bookmarkEnd w:id="29"/>
      <w:bookmarkEnd w:id="30"/>
      <w:r w:rsidRPr="00B17E14">
        <w:lastRenderedPageBreak/>
        <w:t xml:space="preserve">Présentation </w:t>
      </w:r>
      <w:r>
        <w:t>détaillée des entités concernées par le présent marché</w:t>
      </w:r>
      <w:bookmarkEnd w:id="31"/>
    </w:p>
    <w:p w14:paraId="60FC3FCB" w14:textId="77777777" w:rsidR="00B149D6" w:rsidRPr="00B149D6" w:rsidRDefault="00B149D6" w:rsidP="00B149D6">
      <w:pPr>
        <w:pStyle w:val="Titre2"/>
      </w:pPr>
      <w:bookmarkStart w:id="33" w:name="_Toc213334947"/>
      <w:r w:rsidRPr="00B149D6">
        <w:t>Présentation détaillée de la direction technique et sécurité</w:t>
      </w:r>
      <w:bookmarkEnd w:id="33"/>
    </w:p>
    <w:p w14:paraId="6C87FACE" w14:textId="78FE8834" w:rsidR="00B149D6" w:rsidRPr="00B149D6" w:rsidRDefault="0077464B" w:rsidP="00B149D6">
      <w:pPr>
        <w:pStyle w:val="Titre3"/>
      </w:pPr>
      <w:bookmarkStart w:id="34" w:name="_Toc213334948"/>
      <w:r>
        <w:t xml:space="preserve">La Direction Technique et </w:t>
      </w:r>
      <w:r w:rsidR="00B149D6" w:rsidRPr="00B149D6">
        <w:t>Sécurité - D</w:t>
      </w:r>
      <w:r>
        <w:t>T</w:t>
      </w:r>
      <w:r w:rsidR="00B149D6" w:rsidRPr="00B149D6">
        <w:t>S</w:t>
      </w:r>
      <w:bookmarkEnd w:id="34"/>
    </w:p>
    <w:bookmarkEnd w:id="32"/>
    <w:p w14:paraId="70B06C2D" w14:textId="77777777" w:rsidR="00BB3502" w:rsidRPr="004423BF" w:rsidRDefault="00BB3502" w:rsidP="00BB3502">
      <w:r w:rsidRPr="004423BF">
        <w:t>La direction technique et sécurité a pour mission au sein de la DDSI :</w:t>
      </w:r>
    </w:p>
    <w:p w14:paraId="3B32FFDF" w14:textId="77777777" w:rsidR="00BB3502" w:rsidRPr="004423BF" w:rsidRDefault="00BB3502" w:rsidP="00677551">
      <w:pPr>
        <w:pStyle w:val="Puce1TMADEV"/>
        <w:numPr>
          <w:ilvl w:val="0"/>
          <w:numId w:val="10"/>
        </w:numPr>
        <w:rPr>
          <w:sz w:val="22"/>
          <w:szCs w:val="22"/>
        </w:rPr>
      </w:pPr>
      <w:r w:rsidRPr="004423BF">
        <w:rPr>
          <w:sz w:val="22"/>
          <w:szCs w:val="22"/>
        </w:rPr>
        <w:t>De définir puis de mettre en œuvre la stratégie technologique du SI de l’assurance maladie,</w:t>
      </w:r>
    </w:p>
    <w:p w14:paraId="2E8EDBDD" w14:textId="46DEDBD4" w:rsidR="00BB3502" w:rsidRPr="004423BF" w:rsidRDefault="00BB3502" w:rsidP="00677551">
      <w:pPr>
        <w:pStyle w:val="Puce1TMADEV"/>
        <w:numPr>
          <w:ilvl w:val="0"/>
          <w:numId w:val="10"/>
        </w:numPr>
        <w:rPr>
          <w:sz w:val="22"/>
          <w:szCs w:val="22"/>
        </w:rPr>
      </w:pPr>
      <w:r w:rsidRPr="004423BF">
        <w:rPr>
          <w:sz w:val="22"/>
          <w:szCs w:val="22"/>
        </w:rPr>
        <w:t xml:space="preserve">D’assurer la sécurité du SI au travers d’une démarche d’amélioration continue de la sécurité et de sa gestion opérationnelle (projets, traitement des </w:t>
      </w:r>
      <w:r w:rsidR="00141FC1" w:rsidRPr="004423BF">
        <w:rPr>
          <w:sz w:val="22"/>
          <w:szCs w:val="22"/>
        </w:rPr>
        <w:t>incidents, …</w:t>
      </w:r>
      <w:r w:rsidRPr="004423BF">
        <w:rPr>
          <w:sz w:val="22"/>
          <w:szCs w:val="22"/>
        </w:rPr>
        <w:t>),</w:t>
      </w:r>
    </w:p>
    <w:p w14:paraId="39957C8F" w14:textId="77777777" w:rsidR="00BB3502" w:rsidRPr="004423BF" w:rsidRDefault="00BB3502" w:rsidP="00677551">
      <w:pPr>
        <w:pStyle w:val="Puce1TMADEV"/>
        <w:numPr>
          <w:ilvl w:val="0"/>
          <w:numId w:val="10"/>
        </w:numPr>
        <w:rPr>
          <w:sz w:val="22"/>
          <w:szCs w:val="22"/>
        </w:rPr>
      </w:pPr>
      <w:r w:rsidRPr="004423BF">
        <w:rPr>
          <w:sz w:val="22"/>
          <w:szCs w:val="22"/>
        </w:rPr>
        <w:t>De concevoir l’infrastructure réseau et les services associés pour l’assurance maladie et ses partenaires qui l’utilisent,</w:t>
      </w:r>
    </w:p>
    <w:p w14:paraId="36D85A88" w14:textId="77777777" w:rsidR="00BB3502" w:rsidRDefault="00BB3502" w:rsidP="00677551">
      <w:pPr>
        <w:pStyle w:val="Puce1TMADEV"/>
        <w:numPr>
          <w:ilvl w:val="0"/>
          <w:numId w:val="10"/>
        </w:numPr>
        <w:rPr>
          <w:sz w:val="22"/>
          <w:szCs w:val="22"/>
        </w:rPr>
      </w:pPr>
      <w:r w:rsidRPr="004423BF">
        <w:rPr>
          <w:sz w:val="22"/>
          <w:szCs w:val="22"/>
        </w:rPr>
        <w:t>De garantir à la Cnam un socle technologique et des infrastructures à même de répondre aux exigences de performance, de disponibilité, de qualité de service et de sécurité en cohérence avec les enjeux de l’assurance maladie.</w:t>
      </w:r>
    </w:p>
    <w:p w14:paraId="5601B2A2" w14:textId="77777777" w:rsidR="00BB3502" w:rsidRDefault="00BB3502" w:rsidP="00BB3502">
      <w:r w:rsidRPr="008C0615">
        <w:t>Les collaborateurs de la D</w:t>
      </w:r>
      <w:r>
        <w:t>TS</w:t>
      </w:r>
      <w:r w:rsidRPr="008C0615">
        <w:t xml:space="preserve"> sont répartis sur 1</w:t>
      </w:r>
      <w:r>
        <w:t>1</w:t>
      </w:r>
      <w:r w:rsidRPr="008C0615">
        <w:t xml:space="preserve"> sites géographiques : Angers, Bordeaux, Dijon, Grenoble, Lyon, Nantes, Paris, Quimper, Rennes, </w:t>
      </w:r>
      <w:r>
        <w:t>Toulouse</w:t>
      </w:r>
      <w:r w:rsidRPr="008C0615">
        <w:t xml:space="preserve"> et Valenciennes.</w:t>
      </w:r>
    </w:p>
    <w:p w14:paraId="1372B3D3" w14:textId="77777777" w:rsidR="00BB3502" w:rsidRPr="00952920" w:rsidRDefault="00BB3502" w:rsidP="00BB3502">
      <w:pPr>
        <w:rPr>
          <w:rFonts w:asciiTheme="majorHAnsi" w:hAnsiTheme="majorHAnsi" w:cstheme="majorHAnsi"/>
        </w:rPr>
      </w:pPr>
      <w:r w:rsidRPr="00952920">
        <w:rPr>
          <w:rFonts w:asciiTheme="majorHAnsi" w:hAnsiTheme="majorHAnsi" w:cstheme="majorHAnsi"/>
        </w:rPr>
        <w:t xml:space="preserve">La DTS est composée de </w:t>
      </w:r>
      <w:r>
        <w:rPr>
          <w:rFonts w:asciiTheme="majorHAnsi" w:hAnsiTheme="majorHAnsi" w:cstheme="majorHAnsi"/>
        </w:rPr>
        <w:t>quatre</w:t>
      </w:r>
      <w:r w:rsidRPr="00952920">
        <w:rPr>
          <w:rFonts w:asciiTheme="majorHAnsi" w:hAnsiTheme="majorHAnsi" w:cstheme="majorHAnsi"/>
        </w:rPr>
        <w:t xml:space="preserve"> départements :</w:t>
      </w:r>
    </w:p>
    <w:p w14:paraId="32696498"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sécurité (DS),</w:t>
      </w:r>
    </w:p>
    <w:p w14:paraId="1044E4E0"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sidRPr="00952920">
        <w:rPr>
          <w:rFonts w:asciiTheme="majorHAnsi" w:hAnsiTheme="majorHAnsi" w:cstheme="majorHAnsi"/>
          <w:sz w:val="22"/>
          <w:szCs w:val="22"/>
        </w:rPr>
        <w:t>Le département réseau (DR),</w:t>
      </w:r>
    </w:p>
    <w:p w14:paraId="3E0D2E0E" w14:textId="77777777" w:rsidR="00BB3502"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Pr>
          <w:rFonts w:asciiTheme="majorHAnsi" w:hAnsiTheme="majorHAnsi" w:cstheme="majorHAnsi"/>
          <w:sz w:val="22"/>
          <w:szCs w:val="22"/>
        </w:rPr>
        <w:t>Le département technique (DT),</w:t>
      </w:r>
    </w:p>
    <w:p w14:paraId="1AACB045" w14:textId="77777777" w:rsidR="00BB3502" w:rsidRPr="00952920" w:rsidRDefault="00BB3502" w:rsidP="00677551">
      <w:pPr>
        <w:pStyle w:val="Puce1TMADEV"/>
        <w:numPr>
          <w:ilvl w:val="0"/>
          <w:numId w:val="10"/>
        </w:numPr>
        <w:tabs>
          <w:tab w:val="clear" w:pos="720"/>
        </w:tabs>
        <w:ind w:left="851" w:hanging="284"/>
        <w:rPr>
          <w:rFonts w:asciiTheme="majorHAnsi" w:hAnsiTheme="majorHAnsi" w:cstheme="majorHAnsi"/>
          <w:sz w:val="22"/>
          <w:szCs w:val="22"/>
        </w:rPr>
      </w:pPr>
      <w:r>
        <w:rPr>
          <w:rFonts w:asciiTheme="majorHAnsi" w:hAnsiTheme="majorHAnsi" w:cstheme="majorHAnsi"/>
          <w:sz w:val="22"/>
          <w:szCs w:val="22"/>
        </w:rPr>
        <w:t>Le département des plateformes d’automatisation des services (DPAS).</w:t>
      </w:r>
    </w:p>
    <w:p w14:paraId="6DF31118" w14:textId="77777777" w:rsidR="00BB3502" w:rsidRDefault="00BB3502" w:rsidP="00BB3502">
      <w:pPr>
        <w:pStyle w:val="Puce1TMADEV"/>
        <w:numPr>
          <w:ilvl w:val="0"/>
          <w:numId w:val="0"/>
        </w:numPr>
        <w:ind w:left="720" w:hanging="360"/>
        <w:rPr>
          <w:sz w:val="22"/>
          <w:szCs w:val="22"/>
        </w:rPr>
      </w:pPr>
    </w:p>
    <w:p w14:paraId="5A13642C" w14:textId="77777777" w:rsidR="00BB3502" w:rsidRPr="00B149D6" w:rsidRDefault="00BB3502" w:rsidP="00B149D6">
      <w:pPr>
        <w:pStyle w:val="Titre3"/>
      </w:pPr>
      <w:bookmarkStart w:id="35" w:name="_Toc213334949"/>
      <w:r w:rsidRPr="00B149D6">
        <w:t>Le Département Sécurité - DS</w:t>
      </w:r>
      <w:bookmarkEnd w:id="35"/>
    </w:p>
    <w:p w14:paraId="34F6E538" w14:textId="77777777" w:rsidR="00BB3502" w:rsidRPr="0038412B" w:rsidRDefault="00BB3502" w:rsidP="00BB3502">
      <w:pPr>
        <w:jc w:val="both"/>
        <w:rPr>
          <w:rFonts w:cs="Arial"/>
        </w:rPr>
      </w:pPr>
      <w:r w:rsidRPr="0038412B">
        <w:rPr>
          <w:rFonts w:cs="Arial"/>
        </w:rPr>
        <w:t xml:space="preserve">Le </w:t>
      </w:r>
      <w:r w:rsidRPr="00140C89">
        <w:rPr>
          <w:rFonts w:cs="Arial"/>
          <w:b/>
        </w:rPr>
        <w:t>département sécurité</w:t>
      </w:r>
      <w:r w:rsidRPr="0038412B">
        <w:rPr>
          <w:rFonts w:cs="Arial"/>
        </w:rPr>
        <w:t xml:space="preserve"> a pour vocation de permettre à l'institution de se prémunir contre les incidents et</w:t>
      </w:r>
      <w:r>
        <w:rPr>
          <w:rFonts w:cs="Arial"/>
        </w:rPr>
        <w:t xml:space="preserve"> </w:t>
      </w:r>
      <w:r w:rsidRPr="0038412B">
        <w:rPr>
          <w:rFonts w:cs="Arial"/>
        </w:rPr>
        <w:t>les malveillances subis par les systèmes d'information, pouvant mettre en défaut l'efficience et le service aux</w:t>
      </w:r>
      <w:r>
        <w:rPr>
          <w:rFonts w:cs="Arial"/>
        </w:rPr>
        <w:t xml:space="preserve"> </w:t>
      </w:r>
      <w:r w:rsidRPr="0038412B">
        <w:rPr>
          <w:rFonts w:cs="Arial"/>
        </w:rPr>
        <w:t>clients et partenaires. Il assure les fonctions suivantes :</w:t>
      </w:r>
    </w:p>
    <w:p w14:paraId="7EC46B22" w14:textId="77777777" w:rsidR="00BB3502" w:rsidRPr="00D86CB9" w:rsidRDefault="00BB3502" w:rsidP="00677551">
      <w:pPr>
        <w:pStyle w:val="Puce1TMADEV"/>
        <w:numPr>
          <w:ilvl w:val="0"/>
          <w:numId w:val="10"/>
        </w:numPr>
      </w:pPr>
      <w:r w:rsidRPr="00140C89">
        <w:rPr>
          <w:sz w:val="22"/>
          <w:szCs w:val="22"/>
        </w:rPr>
        <w:t>Piloter la sécurité du SI sur un modèle d’amélioration continue, en prenant en compte les besoins réglementaires et stratégiques,</w:t>
      </w:r>
    </w:p>
    <w:p w14:paraId="504EF6BB" w14:textId="77777777" w:rsidR="00BB3502" w:rsidRPr="00D86CB9" w:rsidRDefault="00BB3502" w:rsidP="00677551">
      <w:pPr>
        <w:pStyle w:val="Puce1TMADEV"/>
        <w:numPr>
          <w:ilvl w:val="0"/>
          <w:numId w:val="10"/>
        </w:numPr>
      </w:pPr>
      <w:r w:rsidRPr="00140C89">
        <w:rPr>
          <w:sz w:val="22"/>
          <w:szCs w:val="22"/>
        </w:rPr>
        <w:t>Apporter une expertise sécurité, tant sur le plan technique, que sur le plan méthodologique, en garantissant une veille dans ces domaines,</w:t>
      </w:r>
    </w:p>
    <w:p w14:paraId="005C35AF" w14:textId="77777777" w:rsidR="00BB3502" w:rsidRPr="00D86CB9" w:rsidRDefault="00BB3502" w:rsidP="00677551">
      <w:pPr>
        <w:pStyle w:val="Puce1TMADEV"/>
        <w:numPr>
          <w:ilvl w:val="0"/>
          <w:numId w:val="10"/>
        </w:numPr>
      </w:pPr>
      <w:r w:rsidRPr="00140C89">
        <w:rPr>
          <w:sz w:val="22"/>
          <w:szCs w:val="22"/>
        </w:rPr>
        <w:t>Assurer la maîtrise d’oeuvre de briques de sécurité,</w:t>
      </w:r>
    </w:p>
    <w:p w14:paraId="6C843491" w14:textId="77777777" w:rsidR="00BB3502" w:rsidRPr="00D86CB9" w:rsidRDefault="00BB3502" w:rsidP="00677551">
      <w:pPr>
        <w:pStyle w:val="Puce1TMADEV"/>
        <w:numPr>
          <w:ilvl w:val="0"/>
          <w:numId w:val="10"/>
        </w:numPr>
      </w:pPr>
      <w:r w:rsidRPr="00140C89">
        <w:rPr>
          <w:sz w:val="22"/>
          <w:szCs w:val="22"/>
        </w:rPr>
        <w:t>Coordonner son action avec ses partenaires et représenter la DDSI en matière de SSI.</w:t>
      </w:r>
    </w:p>
    <w:p w14:paraId="26E18F25" w14:textId="77777777" w:rsidR="00BB3502" w:rsidRPr="00823993" w:rsidRDefault="00BB3502" w:rsidP="00BB3502">
      <w:pPr>
        <w:jc w:val="both"/>
        <w:rPr>
          <w:rFonts w:cstheme="minorHAnsi"/>
        </w:rPr>
      </w:pPr>
      <w:r w:rsidRPr="004D53B8">
        <w:rPr>
          <w:rFonts w:cstheme="minorHAnsi"/>
        </w:rPr>
        <w:t xml:space="preserve">Il assure également, dans le domaine informatique, l’animation de la communauté sécurité (coordination des RSSI, formation), des actions de sensibilisation et de communication (partage de connaissance, veille technologiques) et la diffusion de bonnes pratiques, en cohérence avec le cadre d’animation défini par la </w:t>
      </w:r>
      <w:r w:rsidRPr="00823993">
        <w:rPr>
          <w:rFonts w:cstheme="minorHAnsi"/>
        </w:rPr>
        <w:t>DDO.</w:t>
      </w:r>
    </w:p>
    <w:p w14:paraId="363D5908" w14:textId="77777777" w:rsidR="00BB3502" w:rsidRPr="00140C89" w:rsidRDefault="00BB3502" w:rsidP="00BB3502">
      <w:pPr>
        <w:jc w:val="both"/>
        <w:rPr>
          <w:rFonts w:cstheme="minorHAnsi"/>
        </w:rPr>
      </w:pPr>
      <w:r w:rsidRPr="00D86CB9">
        <w:rPr>
          <w:rFonts w:cstheme="minorHAnsi"/>
        </w:rPr>
        <w:t>Le département agit en collaboration avec la DDO pour la diffusion des politiques de sécurité dans le réseau</w:t>
      </w:r>
      <w:r w:rsidRPr="00140C89">
        <w:rPr>
          <w:rFonts w:cstheme="minorHAnsi"/>
        </w:rPr>
        <w:t xml:space="preserve"> assurance maladie et la prise en compte des remontées des organismes.</w:t>
      </w:r>
    </w:p>
    <w:p w14:paraId="6A8D5288" w14:textId="77777777" w:rsidR="00BB3502" w:rsidRPr="00140C89" w:rsidRDefault="00BB3502" w:rsidP="00BB3502">
      <w:pPr>
        <w:tabs>
          <w:tab w:val="left" w:pos="8931"/>
        </w:tabs>
        <w:jc w:val="both"/>
        <w:rPr>
          <w:rFonts w:cstheme="minorHAnsi"/>
        </w:rPr>
      </w:pPr>
      <w:r w:rsidRPr="00140C89">
        <w:rPr>
          <w:rFonts w:cstheme="minorHAnsi"/>
        </w:rPr>
        <w:t>Les collaborateurs du DS sont, au moment de la rédaction du CCTP, localisés principalement sur les sites d’Angers et Paris, mais également sur les sites de Bordeaux, Dijon, Grenoble, Lyon, Nantes, Quimper, Rennes, Toulouse et Valenciennes.</w:t>
      </w:r>
    </w:p>
    <w:p w14:paraId="4AA42850" w14:textId="77777777" w:rsidR="00BB3502" w:rsidRDefault="00BB3502" w:rsidP="00BB3502">
      <w:pPr>
        <w:tabs>
          <w:tab w:val="left" w:pos="8931"/>
        </w:tabs>
        <w:rPr>
          <w:rFonts w:ascii="Arial Narrow" w:hAnsi="Arial Narrow"/>
          <w:sz w:val="24"/>
          <w:szCs w:val="24"/>
        </w:rPr>
      </w:pPr>
    </w:p>
    <w:p w14:paraId="16AB5709" w14:textId="77777777" w:rsidR="00BB3502" w:rsidRPr="00B149D6" w:rsidRDefault="00BB3502" w:rsidP="00B149D6">
      <w:pPr>
        <w:pStyle w:val="Titre3"/>
      </w:pPr>
      <w:bookmarkStart w:id="36" w:name="_Toc213334950"/>
      <w:r w:rsidRPr="00B149D6">
        <w:lastRenderedPageBreak/>
        <w:t>Le Département Réseau - DR</w:t>
      </w:r>
      <w:bookmarkEnd w:id="36"/>
    </w:p>
    <w:p w14:paraId="4636C32B" w14:textId="77777777" w:rsidR="00BB3502" w:rsidRPr="00140C89" w:rsidRDefault="00BB3502" w:rsidP="00BB3502">
      <w:pPr>
        <w:autoSpaceDE w:val="0"/>
        <w:autoSpaceDN w:val="0"/>
        <w:adjustRightInd w:val="0"/>
        <w:spacing w:before="0" w:after="0"/>
        <w:jc w:val="both"/>
        <w:rPr>
          <w:rFonts w:eastAsia="Times New Roman" w:cstheme="minorHAnsi"/>
        </w:rPr>
      </w:pPr>
      <w:r w:rsidRPr="00140C89">
        <w:rPr>
          <w:rFonts w:eastAsia="Times New Roman" w:cstheme="minorHAnsi"/>
        </w:rPr>
        <w:t xml:space="preserve">Le </w:t>
      </w:r>
      <w:r w:rsidRPr="00140C89">
        <w:rPr>
          <w:rFonts w:eastAsia="Times New Roman" w:cstheme="minorHAnsi"/>
          <w:b/>
          <w:bCs/>
        </w:rPr>
        <w:t xml:space="preserve">département réseau </w:t>
      </w:r>
      <w:r w:rsidRPr="00140C89">
        <w:rPr>
          <w:rFonts w:eastAsia="Times New Roman" w:cstheme="minorHAnsi"/>
        </w:rPr>
        <w:t>a pour mission de concevoir, déployer et maintenir en conditions opérationnelles l’infrastructure réseau (Lan et Wan), les services réseaux associés, la téléphonie et la visioconférence, pour l’assurance maladie et ses partenaires qui l’utilisent.</w:t>
      </w:r>
    </w:p>
    <w:p w14:paraId="3DEA2CBA" w14:textId="77777777" w:rsidR="00BB3502" w:rsidRPr="00140C89" w:rsidRDefault="00BB3502" w:rsidP="00BB3502">
      <w:pPr>
        <w:autoSpaceDE w:val="0"/>
        <w:autoSpaceDN w:val="0"/>
        <w:adjustRightInd w:val="0"/>
        <w:spacing w:before="0" w:after="0"/>
        <w:jc w:val="both"/>
        <w:rPr>
          <w:rFonts w:eastAsia="Times New Roman" w:cstheme="minorHAnsi"/>
        </w:rPr>
      </w:pPr>
      <w:r w:rsidRPr="00140C89">
        <w:rPr>
          <w:rFonts w:eastAsia="Times New Roman" w:cstheme="minorHAnsi"/>
        </w:rPr>
        <w:t>À ce titre, ce département assure :</w:t>
      </w:r>
    </w:p>
    <w:p w14:paraId="5BC2A8D2" w14:textId="77777777" w:rsidR="00BB3502" w:rsidRPr="00D86CB9" w:rsidRDefault="00BB3502" w:rsidP="00677551">
      <w:pPr>
        <w:pStyle w:val="Puce1TMADEV"/>
        <w:numPr>
          <w:ilvl w:val="0"/>
          <w:numId w:val="10"/>
        </w:numPr>
      </w:pPr>
      <w:r w:rsidRPr="00140C89">
        <w:rPr>
          <w:sz w:val="22"/>
          <w:szCs w:val="22"/>
        </w:rPr>
        <w:t>La conception de l’architecture réseau, téléphonie et visioconférence, son évolutivité, sa mise en oeuvre, le déploiement des liaisons, services et solutions définies, l’administration des composants et équipements et l’anticipation des besoins en terme de service, de capacité et de qualité,</w:t>
      </w:r>
    </w:p>
    <w:p w14:paraId="55D3648B" w14:textId="77777777" w:rsidR="00BB3502" w:rsidRPr="00D86CB9" w:rsidRDefault="00BB3502" w:rsidP="00677551">
      <w:pPr>
        <w:pStyle w:val="Puce1TMADEV"/>
        <w:numPr>
          <w:ilvl w:val="0"/>
          <w:numId w:val="10"/>
        </w:numPr>
      </w:pPr>
      <w:r w:rsidRPr="00140C89">
        <w:rPr>
          <w:sz w:val="22"/>
          <w:szCs w:val="22"/>
        </w:rPr>
        <w:t>La définition des standards et bonnes pratiques en matière de sécurisation du réseau,</w:t>
      </w:r>
    </w:p>
    <w:p w14:paraId="29C503AF" w14:textId="77777777" w:rsidR="00BB3502" w:rsidRPr="00D86CB9" w:rsidRDefault="00BB3502" w:rsidP="00677551">
      <w:pPr>
        <w:pStyle w:val="Puce1TMADEV"/>
        <w:numPr>
          <w:ilvl w:val="0"/>
          <w:numId w:val="10"/>
        </w:numPr>
      </w:pPr>
      <w:r w:rsidRPr="00140C89">
        <w:rPr>
          <w:sz w:val="22"/>
          <w:szCs w:val="22"/>
        </w:rPr>
        <w:t>L’harmonisation des outils de gestion dans un cadre national,</w:t>
      </w:r>
    </w:p>
    <w:p w14:paraId="062B2C97" w14:textId="77777777" w:rsidR="00BB3502" w:rsidRPr="00D86CB9" w:rsidRDefault="00BB3502" w:rsidP="00677551">
      <w:pPr>
        <w:pStyle w:val="Puce1TMADEV"/>
        <w:numPr>
          <w:ilvl w:val="0"/>
          <w:numId w:val="10"/>
        </w:numPr>
      </w:pPr>
      <w:r w:rsidRPr="00140C89">
        <w:rPr>
          <w:sz w:val="22"/>
          <w:szCs w:val="22"/>
        </w:rPr>
        <w:t>L’animation des équipes réseaux des organismes, l’accompagnement dans le déploiement des produits et des services,</w:t>
      </w:r>
    </w:p>
    <w:p w14:paraId="415A526E" w14:textId="77777777" w:rsidR="00BB3502" w:rsidRPr="00D86CB9" w:rsidRDefault="00BB3502" w:rsidP="00677551">
      <w:pPr>
        <w:pStyle w:val="Puce1TMADEV"/>
        <w:numPr>
          <w:ilvl w:val="0"/>
          <w:numId w:val="10"/>
        </w:numPr>
      </w:pPr>
      <w:r w:rsidRPr="00140C89">
        <w:rPr>
          <w:sz w:val="22"/>
          <w:szCs w:val="22"/>
        </w:rPr>
        <w:t>La supervision et la gestion des incidents du réseau de l’assurance maladie, le « plan de capacité » et le contrôle du respect des contrats par les fournisseurs d’accès réseau en matière de fonctionnement,</w:t>
      </w:r>
    </w:p>
    <w:p w14:paraId="41191AEE" w14:textId="77777777" w:rsidR="00BB3502" w:rsidRPr="00D86CB9" w:rsidRDefault="00BB3502" w:rsidP="00677551">
      <w:pPr>
        <w:pStyle w:val="Puce1TMADEV"/>
        <w:numPr>
          <w:ilvl w:val="0"/>
          <w:numId w:val="10"/>
        </w:numPr>
        <w:rPr>
          <w:rFonts w:ascii="Arial Narrow" w:hAnsi="Arial Narrow"/>
        </w:rPr>
      </w:pPr>
      <w:r w:rsidRPr="00140C89">
        <w:rPr>
          <w:sz w:val="22"/>
          <w:szCs w:val="22"/>
        </w:rPr>
        <w:t>Le maintien en conditions opérationnelles de l’ensemble des équipements nécessaires au bon fonctionnement et à la sécurité du réseau.</w:t>
      </w:r>
    </w:p>
    <w:p w14:paraId="3A1AFAF0" w14:textId="77777777" w:rsidR="00BB3502" w:rsidRPr="00140C89" w:rsidRDefault="00BB3502" w:rsidP="00BB3502">
      <w:pPr>
        <w:tabs>
          <w:tab w:val="left" w:pos="8931"/>
        </w:tabs>
        <w:jc w:val="both"/>
        <w:rPr>
          <w:rFonts w:cstheme="minorHAnsi"/>
        </w:rPr>
      </w:pPr>
      <w:r w:rsidRPr="00140C89">
        <w:rPr>
          <w:rFonts w:cstheme="minorHAnsi"/>
        </w:rPr>
        <w:t>Les collaborateurs du DR sont, au moment de la rédaction du CCTP, localisés principalement sur le site de Rennes, mais également sur les sites d’Angers, Paris et Quimper.</w:t>
      </w:r>
    </w:p>
    <w:p w14:paraId="4AEC1113" w14:textId="77777777" w:rsidR="00BB3502" w:rsidRDefault="00BB3502" w:rsidP="00BB3502">
      <w:pPr>
        <w:spacing w:before="0" w:after="0"/>
      </w:pPr>
    </w:p>
    <w:p w14:paraId="5D57F4DF" w14:textId="77777777" w:rsidR="00BB3502" w:rsidRPr="00B149D6" w:rsidRDefault="00BB3502" w:rsidP="00B149D6">
      <w:pPr>
        <w:pStyle w:val="Titre3"/>
      </w:pPr>
      <w:bookmarkStart w:id="37" w:name="_Toc213334951"/>
      <w:r w:rsidRPr="00B149D6">
        <w:t>Le Département Technique - DT</w:t>
      </w:r>
      <w:bookmarkEnd w:id="37"/>
    </w:p>
    <w:p w14:paraId="1259E93A" w14:textId="77777777" w:rsidR="00BB3502" w:rsidRPr="00140C89" w:rsidRDefault="00BB3502" w:rsidP="00BB3502">
      <w:pPr>
        <w:autoSpaceDE w:val="0"/>
        <w:autoSpaceDN w:val="0"/>
        <w:adjustRightInd w:val="0"/>
        <w:spacing w:before="0" w:after="0"/>
        <w:jc w:val="both"/>
        <w:rPr>
          <w:rFonts w:eastAsia="Times New Roman" w:cstheme="minorHAnsi"/>
        </w:rPr>
      </w:pPr>
      <w:r w:rsidRPr="00140C89">
        <w:rPr>
          <w:rFonts w:eastAsia="Times New Roman" w:cstheme="minorHAnsi"/>
        </w:rPr>
        <w:t xml:space="preserve">Le </w:t>
      </w:r>
      <w:r w:rsidRPr="00140C89">
        <w:rPr>
          <w:rFonts w:eastAsia="Times New Roman" w:cstheme="minorHAnsi"/>
          <w:b/>
        </w:rPr>
        <w:t>département technique</w:t>
      </w:r>
      <w:r w:rsidRPr="00140C89">
        <w:rPr>
          <w:rFonts w:eastAsia="Times New Roman" w:cstheme="minorHAnsi"/>
        </w:rPr>
        <w:t xml:space="preserve"> a la mission de garantir à la Cnam un socle technologique et des infrastructures à même d’assurer des conditions de performance à l’état de l’art, des conditions de continuité et de sécurité en cohérence avec les enjeux de l’assurance maladie, l’exploitation récurrente de son système d’information, sa montée en charge ainsi que son évolution dans le cadre des projets de la feuille de route.</w:t>
      </w:r>
    </w:p>
    <w:p w14:paraId="1E552439" w14:textId="77777777" w:rsidR="00BB3502" w:rsidRDefault="00BB3502" w:rsidP="00BB3502">
      <w:pPr>
        <w:autoSpaceDE w:val="0"/>
        <w:autoSpaceDN w:val="0"/>
        <w:adjustRightInd w:val="0"/>
        <w:spacing w:before="0" w:after="0"/>
        <w:jc w:val="both"/>
        <w:rPr>
          <w:rFonts w:ascii="Calibri" w:eastAsia="Times New Roman" w:hAnsi="Calibri" w:cs="Calibri"/>
        </w:rPr>
      </w:pPr>
      <w:r>
        <w:rPr>
          <w:rFonts w:ascii="Calibri" w:eastAsia="Times New Roman" w:hAnsi="Calibri" w:cs="Calibri"/>
        </w:rPr>
        <w:t>À ce titre, ce département assure :</w:t>
      </w:r>
    </w:p>
    <w:p w14:paraId="435B637E" w14:textId="77777777" w:rsidR="00BB3502" w:rsidRPr="00140C89" w:rsidRDefault="00BB3502" w:rsidP="00677551">
      <w:pPr>
        <w:pStyle w:val="Puce1TMADEV"/>
        <w:numPr>
          <w:ilvl w:val="0"/>
          <w:numId w:val="20"/>
        </w:numPr>
        <w:autoSpaceDE w:val="0"/>
        <w:autoSpaceDN w:val="0"/>
        <w:adjustRightInd w:val="0"/>
        <w:spacing w:before="0"/>
        <w:rPr>
          <w:rFonts w:eastAsia="SymbolMT"/>
        </w:rPr>
      </w:pPr>
      <w:r w:rsidRPr="00140C89">
        <w:rPr>
          <w:sz w:val="22"/>
          <w:szCs w:val="22"/>
        </w:rPr>
        <w:t xml:space="preserve">La prospective technologique permettant d’anticiper tant les évolutions proposées par le marché que </w:t>
      </w:r>
      <w:r w:rsidRPr="00140C89">
        <w:rPr>
          <w:rFonts w:eastAsia="SymbolMT"/>
          <w:sz w:val="22"/>
          <w:szCs w:val="22"/>
        </w:rPr>
        <w:t>les besoins de la Cnam,</w:t>
      </w:r>
    </w:p>
    <w:p w14:paraId="2404A8E0"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SymbolMT" w:cstheme="minorHAnsi"/>
        </w:rPr>
      </w:pPr>
      <w:r w:rsidRPr="00920619">
        <w:rPr>
          <w:rFonts w:eastAsia="SymbolMT" w:cstheme="minorHAnsi"/>
        </w:rPr>
        <w:t>La</w:t>
      </w:r>
      <w:r w:rsidRPr="00140C89">
        <w:rPr>
          <w:rFonts w:eastAsia="SymbolMT" w:cstheme="minorHAnsi"/>
        </w:rPr>
        <w:t xml:space="preserve"> définition et le déploiement de la stratégie technique de la Cnam dans le cadre du plan de charge arbitré par les instances de gouvernance du système d’information,</w:t>
      </w:r>
    </w:p>
    <w:p w14:paraId="61CF5385"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SymbolMT" w:cstheme="minorHAnsi"/>
        </w:rPr>
      </w:pPr>
      <w:r w:rsidRPr="00920619">
        <w:rPr>
          <w:rFonts w:eastAsia="SymbolMT" w:cstheme="minorHAnsi"/>
        </w:rPr>
        <w:t>La</w:t>
      </w:r>
      <w:r w:rsidRPr="00140C89">
        <w:rPr>
          <w:rFonts w:eastAsia="SymbolMT" w:cstheme="minorHAnsi"/>
        </w:rPr>
        <w:t xml:space="preserve"> définition et la cohérence de l’architecture technique du SI,</w:t>
      </w:r>
    </w:p>
    <w:p w14:paraId="69C3ED5B"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SymbolMT" w:cstheme="minorHAnsi"/>
        </w:rPr>
      </w:pPr>
      <w:r w:rsidRPr="00920619">
        <w:rPr>
          <w:rFonts w:eastAsia="SymbolMT" w:cstheme="minorHAnsi"/>
        </w:rPr>
        <w:t>La</w:t>
      </w:r>
      <w:r w:rsidRPr="00140C89">
        <w:rPr>
          <w:rFonts w:eastAsia="SymbolMT" w:cstheme="minorHAnsi"/>
        </w:rPr>
        <w:t xml:space="preserve"> contribution à la bonne construction de l’architecture et à la cohérence globale du système d’information en coordination forte avec les architectes fonctionnels, solution et d’exploitation,</w:t>
      </w:r>
    </w:p>
    <w:p w14:paraId="1C75A64F"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SymbolMT" w:cstheme="minorHAnsi"/>
        </w:rPr>
      </w:pPr>
      <w:r w:rsidRPr="00920619">
        <w:rPr>
          <w:rFonts w:eastAsia="SymbolMT" w:cstheme="minorHAnsi"/>
        </w:rPr>
        <w:t>La</w:t>
      </w:r>
      <w:r w:rsidRPr="00140C89">
        <w:rPr>
          <w:rFonts w:eastAsia="SymbolMT" w:cstheme="minorHAnsi"/>
        </w:rPr>
        <w:t xml:space="preserve"> participation au cadrage des besoins et à la définition de l’architecture des offres du catalogue du socle technologique conjointement avec les architectes Solution et d’exploitation,</w:t>
      </w:r>
    </w:p>
    <w:p w14:paraId="6879EDE7"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SymbolMT" w:cstheme="minorHAnsi"/>
        </w:rPr>
      </w:pPr>
      <w:r w:rsidRPr="00920619">
        <w:rPr>
          <w:rFonts w:eastAsia="SymbolMT" w:cstheme="minorHAnsi"/>
        </w:rPr>
        <w:t>La</w:t>
      </w:r>
      <w:r w:rsidRPr="00140C89">
        <w:rPr>
          <w:rFonts w:eastAsia="SymbolMT" w:cstheme="minorHAnsi"/>
        </w:rPr>
        <w:t xml:space="preserve"> gestion et le contrôle des composants techniques réutilisables et des dossiers d’architecture technique,</w:t>
      </w:r>
    </w:p>
    <w:p w14:paraId="28A8A284" w14:textId="77777777" w:rsidR="00BB3502" w:rsidRPr="006564F5" w:rsidRDefault="00BB3502" w:rsidP="00677551">
      <w:pPr>
        <w:pStyle w:val="Paragraphedeliste"/>
        <w:numPr>
          <w:ilvl w:val="0"/>
          <w:numId w:val="20"/>
        </w:numPr>
        <w:tabs>
          <w:tab w:val="left" w:pos="8931"/>
        </w:tabs>
        <w:jc w:val="both"/>
        <w:rPr>
          <w:rFonts w:eastAsia="SymbolMT" w:cstheme="minorHAnsi"/>
        </w:rPr>
      </w:pPr>
      <w:r w:rsidRPr="00920619">
        <w:rPr>
          <w:rFonts w:eastAsia="SymbolMT" w:cstheme="minorHAnsi"/>
        </w:rPr>
        <w:t>La</w:t>
      </w:r>
      <w:r w:rsidRPr="00140C89">
        <w:rPr>
          <w:rFonts w:eastAsia="SymbolMT" w:cstheme="minorHAnsi"/>
        </w:rPr>
        <w:t xml:space="preserve"> gestion patrimoniale des infrastructures du système d’information</w:t>
      </w:r>
      <w:r w:rsidRPr="00920619">
        <w:t xml:space="preserve"> </w:t>
      </w:r>
      <w:r w:rsidRPr="00920619">
        <w:rPr>
          <w:rFonts w:eastAsia="SymbolMT" w:cstheme="minorHAnsi"/>
        </w:rPr>
        <w:t>avec le référencement des</w:t>
      </w:r>
      <w:r>
        <w:rPr>
          <w:rFonts w:eastAsia="SymbolMT" w:cstheme="minorHAnsi"/>
        </w:rPr>
        <w:t xml:space="preserve"> </w:t>
      </w:r>
      <w:r w:rsidRPr="00920619">
        <w:rPr>
          <w:rFonts w:eastAsia="SymbolMT" w:cstheme="minorHAnsi"/>
        </w:rPr>
        <w:t>composants du patrimoine (identification, usage, obsolescence, …),</w:t>
      </w:r>
    </w:p>
    <w:p w14:paraId="686F757F" w14:textId="77777777" w:rsidR="00BB3502" w:rsidRPr="006564F5" w:rsidRDefault="00BB3502" w:rsidP="00677551">
      <w:pPr>
        <w:pStyle w:val="Paragraphedeliste"/>
        <w:numPr>
          <w:ilvl w:val="0"/>
          <w:numId w:val="20"/>
        </w:numPr>
        <w:tabs>
          <w:tab w:val="left" w:pos="8931"/>
        </w:tabs>
        <w:jc w:val="both"/>
        <w:rPr>
          <w:rFonts w:eastAsia="SymbolMT" w:cstheme="minorHAnsi"/>
        </w:rPr>
      </w:pPr>
      <w:r w:rsidRPr="006564F5">
        <w:rPr>
          <w:rFonts w:eastAsia="SymbolMT" w:cstheme="minorHAnsi"/>
        </w:rPr>
        <w:t>Le pilotage des projets du socle technologique en conformité avec la feuille de route de la DDSI et les</w:t>
      </w:r>
      <w:r>
        <w:rPr>
          <w:rFonts w:eastAsia="SymbolMT" w:cstheme="minorHAnsi"/>
        </w:rPr>
        <w:t xml:space="preserve"> </w:t>
      </w:r>
      <w:r w:rsidRPr="006564F5">
        <w:rPr>
          <w:rFonts w:eastAsia="SymbolMT" w:cstheme="minorHAnsi"/>
        </w:rPr>
        <w:t>décisions arrêtées par les instances de gouvernance du SI,</w:t>
      </w:r>
    </w:p>
    <w:p w14:paraId="16FB7749" w14:textId="77777777" w:rsidR="00BB3502" w:rsidRPr="006564F5" w:rsidRDefault="00BB3502" w:rsidP="00677551">
      <w:pPr>
        <w:pStyle w:val="Paragraphedeliste"/>
        <w:numPr>
          <w:ilvl w:val="0"/>
          <w:numId w:val="20"/>
        </w:numPr>
        <w:tabs>
          <w:tab w:val="left" w:pos="8931"/>
        </w:tabs>
        <w:jc w:val="both"/>
        <w:rPr>
          <w:rFonts w:eastAsia="SymbolMT" w:cstheme="minorHAnsi"/>
        </w:rPr>
      </w:pPr>
      <w:r w:rsidRPr="006564F5">
        <w:rPr>
          <w:rFonts w:eastAsia="SymbolMT" w:cstheme="minorHAnsi"/>
        </w:rPr>
        <w:t>Le pilotage des projets de transformation en matière d’hébergement et services associés,</w:t>
      </w:r>
    </w:p>
    <w:p w14:paraId="481BDF72" w14:textId="77777777" w:rsidR="00BB3502" w:rsidRPr="006564F5" w:rsidRDefault="00BB3502" w:rsidP="00677551">
      <w:pPr>
        <w:pStyle w:val="Paragraphedeliste"/>
        <w:numPr>
          <w:ilvl w:val="0"/>
          <w:numId w:val="20"/>
        </w:numPr>
        <w:tabs>
          <w:tab w:val="left" w:pos="8931"/>
        </w:tabs>
        <w:jc w:val="both"/>
        <w:rPr>
          <w:rFonts w:eastAsia="SymbolMT" w:cstheme="minorHAnsi"/>
        </w:rPr>
      </w:pPr>
      <w:r w:rsidRPr="006564F5">
        <w:rPr>
          <w:rFonts w:eastAsia="SymbolMT" w:cstheme="minorHAnsi"/>
        </w:rPr>
        <w:t>La gestion de l’ensemble des infrastructures techniques de la Cnam, des centres d’hébergement</w:t>
      </w:r>
      <w:r w:rsidRPr="004D53B8">
        <w:rPr>
          <w:rFonts w:eastAsia="SymbolMT" w:cstheme="minorHAnsi"/>
        </w:rPr>
        <w:t xml:space="preserve"> nationaux de la Cnam et des CTI, et le pilotage des centres d’hébergement des infrastructures de</w:t>
      </w:r>
      <w:r>
        <w:rPr>
          <w:rFonts w:eastAsia="SymbolMT" w:cstheme="minorHAnsi"/>
        </w:rPr>
        <w:t xml:space="preserve"> </w:t>
      </w:r>
      <w:r w:rsidRPr="006564F5">
        <w:rPr>
          <w:rFonts w:eastAsia="SymbolMT" w:cstheme="minorHAnsi"/>
        </w:rPr>
        <w:t>l’assurance maladie,</w:t>
      </w:r>
    </w:p>
    <w:p w14:paraId="7057ED88" w14:textId="77777777" w:rsidR="00BB3502" w:rsidRPr="006564F5" w:rsidRDefault="00BB3502" w:rsidP="00677551">
      <w:pPr>
        <w:pStyle w:val="Paragraphedeliste"/>
        <w:numPr>
          <w:ilvl w:val="0"/>
          <w:numId w:val="20"/>
        </w:numPr>
        <w:tabs>
          <w:tab w:val="left" w:pos="8931"/>
        </w:tabs>
        <w:jc w:val="both"/>
        <w:rPr>
          <w:rFonts w:eastAsia="SymbolMT" w:cstheme="minorHAnsi"/>
        </w:rPr>
      </w:pPr>
      <w:r w:rsidRPr="006564F5">
        <w:rPr>
          <w:rFonts w:eastAsia="SymbolMT" w:cstheme="minorHAnsi"/>
        </w:rPr>
        <w:lastRenderedPageBreak/>
        <w:t>Le support technique aux centres d’exploitation et aux CTI sur les couches non applicatives,</w:t>
      </w:r>
    </w:p>
    <w:p w14:paraId="7840616E" w14:textId="77777777" w:rsidR="00BB3502" w:rsidRPr="006564F5" w:rsidRDefault="00BB3502" w:rsidP="00677551">
      <w:pPr>
        <w:pStyle w:val="Paragraphedeliste"/>
        <w:numPr>
          <w:ilvl w:val="0"/>
          <w:numId w:val="20"/>
        </w:numPr>
        <w:tabs>
          <w:tab w:val="left" w:pos="8931"/>
        </w:tabs>
        <w:jc w:val="both"/>
        <w:rPr>
          <w:rFonts w:eastAsia="SymbolMT" w:cstheme="minorHAnsi"/>
        </w:rPr>
      </w:pPr>
      <w:r w:rsidRPr="006564F5">
        <w:rPr>
          <w:rFonts w:eastAsia="SymbolMT" w:cstheme="minorHAnsi"/>
        </w:rPr>
        <w:t>La mise en œuvre opérationnelle des projets techniques de la Cnam,</w:t>
      </w:r>
    </w:p>
    <w:p w14:paraId="58E6AFDF" w14:textId="77777777" w:rsidR="00BB3502" w:rsidRPr="00140C89" w:rsidRDefault="00BB3502" w:rsidP="00677551">
      <w:pPr>
        <w:pStyle w:val="Paragraphedeliste"/>
        <w:numPr>
          <w:ilvl w:val="0"/>
          <w:numId w:val="20"/>
        </w:numPr>
        <w:tabs>
          <w:tab w:val="left" w:pos="8931"/>
        </w:tabs>
        <w:jc w:val="both"/>
        <w:rPr>
          <w:rFonts w:eastAsia="SymbolMT" w:cstheme="minorHAnsi"/>
        </w:rPr>
      </w:pPr>
      <w:r w:rsidRPr="006564F5">
        <w:rPr>
          <w:rFonts w:eastAsia="SymbolMT" w:cstheme="minorHAnsi"/>
        </w:rPr>
        <w:t>La définition et le contrôle des processus ITIL de gestion de la capacité technique.</w:t>
      </w:r>
    </w:p>
    <w:p w14:paraId="07ED8648" w14:textId="77777777" w:rsidR="00BB3502" w:rsidRDefault="00BB3502" w:rsidP="00BB3502">
      <w:pPr>
        <w:tabs>
          <w:tab w:val="left" w:pos="8931"/>
        </w:tabs>
        <w:jc w:val="both"/>
        <w:rPr>
          <w:rFonts w:cstheme="minorHAnsi"/>
        </w:rPr>
      </w:pPr>
      <w:r w:rsidRPr="00140C89">
        <w:rPr>
          <w:rFonts w:cstheme="minorHAnsi"/>
        </w:rPr>
        <w:t>Les collaborateurs du DT sont, au moment de la rédaction du CCTP, localisés principalement sur les sites d’Angers et Paris, mais également sur les sites de Dijon, Lyon, Nantes, Rennes et Valenciennes.</w:t>
      </w:r>
    </w:p>
    <w:p w14:paraId="3E453A2B" w14:textId="77777777" w:rsidR="00BB3502" w:rsidRDefault="00BB3502" w:rsidP="00BB3502">
      <w:pPr>
        <w:tabs>
          <w:tab w:val="left" w:pos="8931"/>
        </w:tabs>
        <w:jc w:val="both"/>
        <w:rPr>
          <w:rFonts w:cstheme="minorHAnsi"/>
        </w:rPr>
      </w:pPr>
    </w:p>
    <w:p w14:paraId="00D55E70" w14:textId="77777777" w:rsidR="00BB3502" w:rsidRPr="00B149D6" w:rsidRDefault="00BB3502" w:rsidP="00B149D6">
      <w:pPr>
        <w:pStyle w:val="Titre3"/>
      </w:pPr>
      <w:bookmarkStart w:id="38" w:name="_Toc213334952"/>
      <w:r w:rsidRPr="00B149D6">
        <w:t>Le Département des Plateformes d’Automatisation des Services - DPAS</w:t>
      </w:r>
      <w:bookmarkEnd w:id="38"/>
    </w:p>
    <w:p w14:paraId="1494A7DC" w14:textId="77777777" w:rsidR="00BB3502" w:rsidRPr="00140C89" w:rsidRDefault="00BB3502" w:rsidP="00BB3502">
      <w:pPr>
        <w:autoSpaceDE w:val="0"/>
        <w:autoSpaceDN w:val="0"/>
        <w:adjustRightInd w:val="0"/>
        <w:spacing w:before="0" w:after="0"/>
        <w:jc w:val="both"/>
        <w:rPr>
          <w:rFonts w:eastAsia="Times New Roman" w:cstheme="minorHAnsi"/>
        </w:rPr>
      </w:pPr>
      <w:r w:rsidRPr="00140C89">
        <w:rPr>
          <w:rFonts w:eastAsia="Times New Roman" w:cstheme="minorHAnsi"/>
          <w:bCs/>
        </w:rPr>
        <w:t xml:space="preserve">Le </w:t>
      </w:r>
      <w:r w:rsidRPr="00140C89">
        <w:rPr>
          <w:rFonts w:eastAsia="Times New Roman" w:cstheme="minorHAnsi"/>
          <w:b/>
          <w:bCs/>
        </w:rPr>
        <w:t xml:space="preserve">département des plateformes d’automatisation des Services </w:t>
      </w:r>
      <w:r w:rsidRPr="00140C89">
        <w:rPr>
          <w:rFonts w:eastAsia="Times New Roman" w:cstheme="minorHAnsi"/>
        </w:rPr>
        <w:t>a pour mission de développer et de maintenir une solution technique et son cadre d’utilisation pour la mise à disposition des différentes équipes de la DDSI. Cette solution utilisera les technologies du cloud et adressera le monde des conteneurs tout autant que le monde des machines virtuelles (VM). Les deux écosystèmes seront traités de manière uniforme.</w:t>
      </w:r>
    </w:p>
    <w:p w14:paraId="25F86D1B" w14:textId="77777777" w:rsidR="00BB3502" w:rsidRPr="00140C89" w:rsidRDefault="00BB3502" w:rsidP="00BB3502">
      <w:pPr>
        <w:autoSpaceDE w:val="0"/>
        <w:autoSpaceDN w:val="0"/>
        <w:adjustRightInd w:val="0"/>
        <w:spacing w:before="0" w:after="0"/>
        <w:jc w:val="both"/>
        <w:rPr>
          <w:rFonts w:eastAsia="Times New Roman" w:cstheme="minorHAnsi"/>
        </w:rPr>
      </w:pPr>
      <w:r w:rsidRPr="00140C89">
        <w:rPr>
          <w:rFonts w:eastAsia="Times New Roman" w:cstheme="minorHAnsi"/>
        </w:rPr>
        <w:t>À ce titre, ce département assure :</w:t>
      </w:r>
    </w:p>
    <w:p w14:paraId="467E5D0B" w14:textId="63F46BF3" w:rsidR="00BB3502" w:rsidRPr="00140C89" w:rsidRDefault="00BB3502" w:rsidP="00677551">
      <w:pPr>
        <w:pStyle w:val="Paragraphedeliste"/>
        <w:numPr>
          <w:ilvl w:val="0"/>
          <w:numId w:val="20"/>
        </w:numPr>
        <w:autoSpaceDE w:val="0"/>
        <w:autoSpaceDN w:val="0"/>
        <w:adjustRightInd w:val="0"/>
        <w:spacing w:before="0" w:after="0"/>
        <w:jc w:val="both"/>
        <w:rPr>
          <w:rFonts w:eastAsia="Times New Roman" w:cstheme="minorHAnsi"/>
        </w:rPr>
      </w:pPr>
      <w:r w:rsidRPr="004D53B8">
        <w:rPr>
          <w:rFonts w:eastAsia="Times New Roman" w:cstheme="minorHAnsi"/>
        </w:rPr>
        <w:t>La</w:t>
      </w:r>
      <w:r w:rsidRPr="00140C89">
        <w:rPr>
          <w:rFonts w:eastAsia="Times New Roman" w:cstheme="minorHAnsi"/>
        </w:rPr>
        <w:t xml:space="preserve"> proposition, la construction, la mise en </w:t>
      </w:r>
      <w:r w:rsidR="00141FC1" w:rsidRPr="00140C89">
        <w:rPr>
          <w:rFonts w:eastAsia="Times New Roman" w:cstheme="minorHAnsi"/>
        </w:rPr>
        <w:t>œuvre</w:t>
      </w:r>
      <w:r w:rsidRPr="00140C89">
        <w:rPr>
          <w:rFonts w:eastAsia="Times New Roman" w:cstheme="minorHAnsi"/>
        </w:rPr>
        <w:t xml:space="preserve"> et maintenance en condition opérationnelle d’une offre « Plateform as a Service » avec son catalogue d’offres et ses automatismes permettant aux clients de la plateforme de pouvoir l’utiliser avec un bon niveau d’autonomie,</w:t>
      </w:r>
    </w:p>
    <w:p w14:paraId="78C441FA"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Times New Roman" w:cstheme="minorHAnsi"/>
        </w:rPr>
      </w:pPr>
      <w:r w:rsidRPr="004D53B8">
        <w:rPr>
          <w:rFonts w:eastAsia="Times New Roman" w:cstheme="minorHAnsi"/>
        </w:rPr>
        <w:t>La</w:t>
      </w:r>
      <w:r w:rsidRPr="00140C89">
        <w:rPr>
          <w:rFonts w:eastAsia="Times New Roman" w:cstheme="minorHAnsi"/>
        </w:rPr>
        <w:t xml:space="preserve"> construction d’offres de CI / CD (Continuous Integration / Continuous Deployment), ainsi que l’offre de diffusion, pour les conteneurs et le monde des VM visant à réduire le temps de déploiement des applications, depuis leur phase de conception jusqu’à leur phase d’exploitation,</w:t>
      </w:r>
    </w:p>
    <w:p w14:paraId="1C240736"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Times New Roman" w:cstheme="minorHAnsi"/>
        </w:rPr>
      </w:pPr>
      <w:r w:rsidRPr="004D53B8">
        <w:rPr>
          <w:rFonts w:eastAsia="Times New Roman" w:cstheme="minorHAnsi"/>
        </w:rPr>
        <w:t>L’accompagnement</w:t>
      </w:r>
      <w:r w:rsidRPr="00140C89">
        <w:rPr>
          <w:rFonts w:eastAsia="Times New Roman" w:cstheme="minorHAnsi"/>
        </w:rPr>
        <w:t xml:space="preserve"> des clients de la solution, en leur permettant de s’approprier l’environnement qui leur est fourni,</w:t>
      </w:r>
    </w:p>
    <w:p w14:paraId="2D3571F8" w14:textId="77777777" w:rsidR="00BB3502" w:rsidRPr="00140C89" w:rsidRDefault="00BB3502" w:rsidP="00677551">
      <w:pPr>
        <w:pStyle w:val="Paragraphedeliste"/>
        <w:numPr>
          <w:ilvl w:val="0"/>
          <w:numId w:val="20"/>
        </w:numPr>
        <w:autoSpaceDE w:val="0"/>
        <w:autoSpaceDN w:val="0"/>
        <w:adjustRightInd w:val="0"/>
        <w:spacing w:before="0" w:after="0"/>
        <w:jc w:val="both"/>
        <w:rPr>
          <w:rFonts w:eastAsia="Times New Roman" w:cstheme="minorHAnsi"/>
        </w:rPr>
      </w:pPr>
      <w:r w:rsidRPr="004D53B8">
        <w:rPr>
          <w:rFonts w:eastAsia="Times New Roman" w:cstheme="minorHAnsi"/>
        </w:rPr>
        <w:t>La</w:t>
      </w:r>
      <w:r w:rsidRPr="00140C89">
        <w:rPr>
          <w:rFonts w:eastAsia="Times New Roman" w:cstheme="minorHAnsi"/>
        </w:rPr>
        <w:t xml:space="preserve"> construction et le maintien en conditions opérationnelles d’un portail d’exposition des offres, permettant la mise à l’échelle de la diffusion de cette offre technologique, dans lequel pourront être exposées les offres du socle technologique,</w:t>
      </w:r>
    </w:p>
    <w:p w14:paraId="7661F847" w14:textId="77777777" w:rsidR="00BB3502" w:rsidRPr="00140C89" w:rsidRDefault="00BB3502" w:rsidP="00677551">
      <w:pPr>
        <w:pStyle w:val="Paragraphedeliste"/>
        <w:numPr>
          <w:ilvl w:val="0"/>
          <w:numId w:val="20"/>
        </w:numPr>
        <w:autoSpaceDE w:val="0"/>
        <w:autoSpaceDN w:val="0"/>
        <w:adjustRightInd w:val="0"/>
        <w:spacing w:before="0" w:after="0"/>
        <w:jc w:val="both"/>
        <w:rPr>
          <w:rFonts w:cstheme="minorHAnsi"/>
        </w:rPr>
      </w:pPr>
      <w:r w:rsidRPr="00140C89">
        <w:rPr>
          <w:rFonts w:eastAsia="Times New Roman" w:cstheme="minorHAnsi"/>
        </w:rPr>
        <w:t>le support de niveau 3 de la plate</w:t>
      </w:r>
      <w:r w:rsidRPr="00140C89">
        <w:rPr>
          <w:rFonts w:ascii="Cambria Math" w:eastAsia="Times New Roman" w:hAnsi="Cambria Math" w:cs="Cambria Math"/>
        </w:rPr>
        <w:t>‐</w:t>
      </w:r>
      <w:r w:rsidRPr="00140C89">
        <w:rPr>
          <w:rFonts w:eastAsia="Times New Roman" w:cstheme="minorHAnsi"/>
        </w:rPr>
        <w:t>forme, ainsi que des mécanismes de CI/CD standards proposés par ce département, en collaboration avec les exploitants de la plateforme.</w:t>
      </w:r>
    </w:p>
    <w:p w14:paraId="277EBD0C" w14:textId="77777777" w:rsidR="00BB3502" w:rsidRPr="004D53B8" w:rsidRDefault="00BB3502" w:rsidP="00BB3502">
      <w:pPr>
        <w:spacing w:before="0" w:after="0"/>
        <w:rPr>
          <w:rFonts w:cstheme="minorHAnsi"/>
        </w:rPr>
      </w:pPr>
    </w:p>
    <w:p w14:paraId="2F3F156E" w14:textId="77777777" w:rsidR="00BB3502" w:rsidRPr="00000AB3" w:rsidRDefault="00BB3502" w:rsidP="00BB3502">
      <w:pPr>
        <w:tabs>
          <w:tab w:val="left" w:pos="8931"/>
        </w:tabs>
        <w:jc w:val="both"/>
        <w:rPr>
          <w:rFonts w:cstheme="minorHAnsi"/>
        </w:rPr>
      </w:pPr>
      <w:r w:rsidRPr="00000AB3">
        <w:rPr>
          <w:rFonts w:cstheme="minorHAnsi"/>
        </w:rPr>
        <w:t>Les collaborateurs du D</w:t>
      </w:r>
      <w:r>
        <w:rPr>
          <w:rFonts w:cstheme="minorHAnsi"/>
        </w:rPr>
        <w:t>PAS</w:t>
      </w:r>
      <w:r w:rsidRPr="00000AB3">
        <w:rPr>
          <w:rFonts w:cstheme="minorHAnsi"/>
        </w:rPr>
        <w:t xml:space="preserve"> sont, au moment de la rédaction du CCTP, localisés sur les sites d’Angers, </w:t>
      </w:r>
      <w:r>
        <w:rPr>
          <w:rFonts w:cstheme="minorHAnsi"/>
        </w:rPr>
        <w:t>Grenoble et Lyon</w:t>
      </w:r>
      <w:r w:rsidRPr="00000AB3">
        <w:rPr>
          <w:rFonts w:cstheme="minorHAnsi"/>
        </w:rPr>
        <w:t>.</w:t>
      </w:r>
    </w:p>
    <w:p w14:paraId="2225EC50" w14:textId="5E1991BD" w:rsidR="00BB3502" w:rsidRDefault="00BB3502" w:rsidP="00BB3502">
      <w:pPr>
        <w:pStyle w:val="Puce1TMADEV"/>
        <w:numPr>
          <w:ilvl w:val="0"/>
          <w:numId w:val="0"/>
        </w:numPr>
        <w:rPr>
          <w:sz w:val="22"/>
          <w:szCs w:val="22"/>
        </w:rPr>
      </w:pPr>
    </w:p>
    <w:p w14:paraId="218F0AE3" w14:textId="77777777" w:rsidR="00791F4D" w:rsidRDefault="00791F4D">
      <w:pPr>
        <w:spacing w:before="0" w:after="0"/>
        <w:rPr>
          <w:rFonts w:eastAsiaTheme="majorEastAsia" w:cstheme="majorBidi"/>
          <w:b/>
          <w:bCs/>
          <w:color w:val="007FAD" w:themeColor="text2"/>
          <w:sz w:val="26"/>
          <w:szCs w:val="26"/>
        </w:rPr>
      </w:pPr>
      <w:r>
        <w:br w:type="page"/>
      </w:r>
    </w:p>
    <w:p w14:paraId="0249E9F2" w14:textId="7CAEA7A4" w:rsidR="00183099" w:rsidRPr="00B149D6" w:rsidRDefault="00183099" w:rsidP="00B149D6">
      <w:pPr>
        <w:pStyle w:val="Titre2"/>
      </w:pPr>
      <w:bookmarkStart w:id="39" w:name="_Toc213334953"/>
      <w:r w:rsidRPr="00B149D6">
        <w:lastRenderedPageBreak/>
        <w:t xml:space="preserve">Présentation </w:t>
      </w:r>
      <w:r w:rsidR="00C97B5D" w:rsidRPr="00B149D6">
        <w:t>détaillée</w:t>
      </w:r>
      <w:r w:rsidRPr="00B149D6">
        <w:t xml:space="preserve"> de la direction de l’informatique décisionnelle et des données</w:t>
      </w:r>
      <w:bookmarkEnd w:id="39"/>
    </w:p>
    <w:p w14:paraId="0D99625C" w14:textId="77777777" w:rsidR="00183099" w:rsidRDefault="00183099" w:rsidP="00183099"/>
    <w:p w14:paraId="18D38E8B" w14:textId="28073DB7" w:rsidR="00183099" w:rsidRPr="002C1573" w:rsidRDefault="00183099" w:rsidP="00183099">
      <w:pPr>
        <w:jc w:val="both"/>
      </w:pPr>
      <w:r w:rsidRPr="002C1573">
        <w:t>La direction de l’informatique décisionnelle et des données</w:t>
      </w:r>
      <w:r>
        <w:t xml:space="preserve"> (DIDD)</w:t>
      </w:r>
      <w:r w:rsidRPr="002C1573">
        <w:t xml:space="preserve"> a pour mission la Fabrication, l’Exploitation et l’Hébergement relevant de l’informatique décisionnelle.</w:t>
      </w:r>
    </w:p>
    <w:p w14:paraId="07103C06" w14:textId="77777777" w:rsidR="00183099" w:rsidRDefault="00183099" w:rsidP="00183099">
      <w:pPr>
        <w:autoSpaceDE w:val="0"/>
        <w:autoSpaceDN w:val="0"/>
        <w:adjustRightInd w:val="0"/>
        <w:spacing w:after="0"/>
      </w:pPr>
    </w:p>
    <w:p w14:paraId="14DB5746" w14:textId="77777777" w:rsidR="00183099" w:rsidRPr="002C1573" w:rsidRDefault="00183099" w:rsidP="00183099">
      <w:pPr>
        <w:autoSpaceDE w:val="0"/>
        <w:autoSpaceDN w:val="0"/>
        <w:adjustRightInd w:val="0"/>
        <w:spacing w:after="0"/>
      </w:pPr>
      <w:r w:rsidRPr="002C1573">
        <w:t>Elle est composée de trois départements et d’une mission :</w:t>
      </w:r>
    </w:p>
    <w:p w14:paraId="3DAFC889" w14:textId="77777777" w:rsidR="00183099" w:rsidRPr="002C1573" w:rsidRDefault="00183099" w:rsidP="00183099">
      <w:pPr>
        <w:autoSpaceDE w:val="0"/>
        <w:autoSpaceDN w:val="0"/>
        <w:adjustRightInd w:val="0"/>
        <w:spacing w:after="0"/>
        <w:ind w:left="708"/>
      </w:pPr>
      <w:r w:rsidRPr="002C1573">
        <w:t>• le département pilotage et gestion (DPG),</w:t>
      </w:r>
    </w:p>
    <w:p w14:paraId="1BACFAC6" w14:textId="77777777" w:rsidR="00183099" w:rsidRPr="002C1573" w:rsidRDefault="00183099" w:rsidP="00183099">
      <w:pPr>
        <w:autoSpaceDE w:val="0"/>
        <w:autoSpaceDN w:val="0"/>
        <w:adjustRightInd w:val="0"/>
        <w:spacing w:after="0"/>
        <w:ind w:left="708"/>
      </w:pPr>
      <w:r w:rsidRPr="002C1573">
        <w:t>• le département fabrication de l’informatique décisionnelle (DFID),</w:t>
      </w:r>
    </w:p>
    <w:p w14:paraId="561D50F3" w14:textId="77777777" w:rsidR="00183099" w:rsidRPr="002C1573" w:rsidRDefault="00183099" w:rsidP="00183099">
      <w:pPr>
        <w:autoSpaceDE w:val="0"/>
        <w:autoSpaceDN w:val="0"/>
        <w:adjustRightInd w:val="0"/>
        <w:spacing w:after="0"/>
        <w:ind w:left="708"/>
      </w:pPr>
      <w:r w:rsidRPr="002C1573">
        <w:t>• le département des opérations de l’informatique décisionnelle (DOID),</w:t>
      </w:r>
    </w:p>
    <w:p w14:paraId="3DB75E02" w14:textId="77777777" w:rsidR="00183099" w:rsidRDefault="00183099" w:rsidP="00183099">
      <w:pPr>
        <w:ind w:left="708"/>
      </w:pPr>
      <w:r w:rsidRPr="002C1573">
        <w:t>• la mission sécurité de l’informatique décisionnelle (MSID).</w:t>
      </w:r>
    </w:p>
    <w:p w14:paraId="3E9E4380" w14:textId="77777777" w:rsidR="00183099" w:rsidRDefault="00183099" w:rsidP="00183099">
      <w:pPr>
        <w:autoSpaceDE w:val="0"/>
        <w:autoSpaceDN w:val="0"/>
        <w:adjustRightInd w:val="0"/>
        <w:spacing w:after="0"/>
      </w:pPr>
      <w:r>
        <w:t>La plupart des collaborateurs et infrastructures administrées et exploitées par DIDD sont situés à Evreux.</w:t>
      </w:r>
    </w:p>
    <w:p w14:paraId="589057FF" w14:textId="77777777" w:rsidR="00183099" w:rsidRDefault="00183099" w:rsidP="00183099">
      <w:pPr>
        <w:spacing w:after="0"/>
        <w:jc w:val="both"/>
      </w:pPr>
    </w:p>
    <w:p w14:paraId="348CAAF4" w14:textId="77777777" w:rsidR="00183099" w:rsidRPr="002C1573" w:rsidRDefault="00183099" w:rsidP="00183099">
      <w:pPr>
        <w:spacing w:after="0"/>
        <w:jc w:val="both"/>
      </w:pPr>
      <w:r w:rsidRPr="002C1573">
        <w:t>Afin de répondre aux enjeux liés aux données décisionnelles, DIDD assure la fabrication du Système d’Information Décisionnel (SID) National : hébergé à la Cnam Evreux, il est construit autour d’entrepôt de données concentrant des flux inter-régimes de consommation de soins, de déclarations de maladies et accidents professionnels, des flux issus des systèmes médicaux et des flux provenant des partenaires : ATIH, CNSA, INSERM, MSA, CARSAT…Les données du SID National son pseudonymisées, une succession de sous-produits est ensuite reconstituée à partir de ces entrepôts de données, notamment les sous-produits SNDS entrant dans le domaine du pilotage de l’Assurance Maladie et DIAM pour tous les produits concernant le pilotage de la Cnam et les organismes du régime général.</w:t>
      </w:r>
    </w:p>
    <w:p w14:paraId="138719E7" w14:textId="77777777" w:rsidR="00183099" w:rsidRPr="002C1573" w:rsidRDefault="00183099" w:rsidP="00183099">
      <w:pPr>
        <w:spacing w:after="0"/>
        <w:jc w:val="both"/>
      </w:pPr>
    </w:p>
    <w:p w14:paraId="40F95C6E" w14:textId="77777777" w:rsidR="00183099" w:rsidRPr="002C1573" w:rsidRDefault="00183099" w:rsidP="00183099">
      <w:pPr>
        <w:jc w:val="both"/>
      </w:pPr>
      <w:r w:rsidRPr="002C1573">
        <w:t xml:space="preserve">Le Système National des Données de Santé (SNDS) prévu par loi de Santé a permis le chaînage entre les données du Système National de l’Information Inter Régimes de l’Assurance Maladie (SNIIRAM), les données des hôpitaux, les causes médicales de décès et les données relatives au handicap. </w:t>
      </w:r>
    </w:p>
    <w:p w14:paraId="395BB390" w14:textId="77777777" w:rsidR="00183099" w:rsidRPr="002C1573" w:rsidRDefault="00183099" w:rsidP="00183099">
      <w:pPr>
        <w:jc w:val="both"/>
      </w:pPr>
      <w:r w:rsidRPr="002C1573">
        <w:t>DIDD collabore également à la gestion des Systèmes d’Information Décisionnel (SID) Régionaux, hébergés dans les Centres de Traitement Informatiques (CTI), ils sont constitués de bases de données exportées des SI de production et mis à disposition dans un environnement SIAM qui permet le croisement des données entre les différentes bases recopiées de la production. Les utilisateurs locaux en CPAM et les utilisateurs nationaux des directions métier de la Cnam accèdent ainsi aux informations de pilotage de l’activité des caisses.</w:t>
      </w:r>
    </w:p>
    <w:p w14:paraId="0E047FB8" w14:textId="77777777" w:rsidR="00183099" w:rsidRPr="002C1573" w:rsidRDefault="00183099" w:rsidP="00183099">
      <w:r w:rsidRPr="002C1573">
        <w:t xml:space="preserve">DIDD héberge administre et exploite des serveurs SAS 9 permettant un processus de </w:t>
      </w:r>
      <w:hyperlink r:id="rId20" w:tooltip="Gouvernance des technologies de l'information" w:history="1">
        <w:r w:rsidRPr="002C1573">
          <w:t>gouvernance des données</w:t>
        </w:r>
      </w:hyperlink>
      <w:r w:rsidRPr="002C1573">
        <w:t xml:space="preserve"> (accès aux données, extraction, transformation, chargement, migration et synchronisation des données) et des fonctionnalités de calcul dédiées au traitement de quantités massives de </w:t>
      </w:r>
      <w:hyperlink r:id="rId21" w:tooltip="Donnée (informatique)" w:history="1">
        <w:r w:rsidRPr="002C1573">
          <w:t>données</w:t>
        </w:r>
      </w:hyperlink>
      <w:r w:rsidRPr="002C1573">
        <w:t xml:space="preserve"> structurées ou non structurées</w:t>
      </w:r>
      <w:hyperlink r:id="rId22" w:anchor="cite_note-6" w:history="1">
        <w:r w:rsidRPr="002C1573">
          <w:t>.</w:t>
        </w:r>
      </w:hyperlink>
      <w:r w:rsidRPr="002C1573">
        <w:t xml:space="preserve"> </w:t>
      </w:r>
    </w:p>
    <w:p w14:paraId="5DA4789A" w14:textId="77777777" w:rsidR="00183099" w:rsidRPr="002C1573" w:rsidRDefault="00183099" w:rsidP="00183099">
      <w:r w:rsidRPr="002C1573">
        <w:t>DIDD assure un support aux utilisateurs du réseau de l’Assurance Maladie au bon fonctionnement des outils SAS et assure un support aux utilisateurs du SNDS.</w:t>
      </w:r>
    </w:p>
    <w:p w14:paraId="09B3A615" w14:textId="77777777" w:rsidR="00183099" w:rsidRPr="002C1573" w:rsidRDefault="00183099" w:rsidP="00183099">
      <w:pPr>
        <w:jc w:val="both"/>
      </w:pPr>
      <w:r w:rsidRPr="002C1573">
        <w:t>DIDD héberge, administre et exploite une plateforme Big Data et des solutions techniques innovantes en lien notamment avec la Data visualisation (Dataviz) et les technologies d’Intelligence Artificielles (IA) de la Cnam.</w:t>
      </w:r>
    </w:p>
    <w:p w14:paraId="16E5DB66" w14:textId="77777777" w:rsidR="00183099" w:rsidRPr="00183099" w:rsidRDefault="00183099" w:rsidP="00183099"/>
    <w:p w14:paraId="23E77A41" w14:textId="77777777" w:rsidR="00BB3502" w:rsidRPr="00183099" w:rsidRDefault="00BB3502" w:rsidP="00BB3502">
      <w:pPr>
        <w:pStyle w:val="Puce1TMADEV"/>
        <w:numPr>
          <w:ilvl w:val="0"/>
          <w:numId w:val="0"/>
        </w:numPr>
        <w:ind w:left="720" w:hanging="360"/>
        <w:rPr>
          <w:rFonts w:eastAsia="Calibri" w:cs="Times New Roman"/>
          <w:sz w:val="22"/>
          <w:szCs w:val="22"/>
          <w:lang w:eastAsia="en-US" w:bidi="ar-SA"/>
        </w:rPr>
      </w:pPr>
    </w:p>
    <w:p w14:paraId="0249C424" w14:textId="612D9E22" w:rsidR="00BB3502" w:rsidRPr="00B149D6" w:rsidRDefault="00BB3502" w:rsidP="00B149D6">
      <w:pPr>
        <w:pStyle w:val="Titre2"/>
      </w:pPr>
      <w:bookmarkStart w:id="40" w:name="_Toc200708224"/>
      <w:bookmarkStart w:id="41" w:name="_Toc213334954"/>
      <w:r w:rsidRPr="00B149D6">
        <w:lastRenderedPageBreak/>
        <w:t xml:space="preserve">Présentation </w:t>
      </w:r>
      <w:r w:rsidR="00C97B5D" w:rsidRPr="00B149D6">
        <w:t>détaillée</w:t>
      </w:r>
      <w:r w:rsidRPr="00B149D6">
        <w:t xml:space="preserve"> de la direction des opérations et du service client</w:t>
      </w:r>
      <w:bookmarkEnd w:id="40"/>
      <w:bookmarkEnd w:id="41"/>
    </w:p>
    <w:p w14:paraId="1FC97F68" w14:textId="77777777" w:rsidR="00BB3502" w:rsidRDefault="00BB3502" w:rsidP="00BB3502">
      <w:pPr>
        <w:jc w:val="both"/>
      </w:pPr>
      <w:r>
        <w:t xml:space="preserve">L’organisation présentée au moment de la rédaction du CCTP peut évoluer durant la durée du marché. Une mise à jour sera alors transmise au titulaire. </w:t>
      </w:r>
    </w:p>
    <w:p w14:paraId="22A914F1" w14:textId="77777777" w:rsidR="00BB3502" w:rsidRDefault="00BB3502" w:rsidP="00BB3502">
      <w:pPr>
        <w:jc w:val="both"/>
      </w:pPr>
      <w:r w:rsidRPr="004423BF">
        <w:t>Au sein de la Direction Déléguée des Systèmes d’Information, la Direction des Opérations et du Service Clients</w:t>
      </w:r>
      <w:r>
        <w:t xml:space="preserve"> (DOSC</w:t>
      </w:r>
      <w:r w:rsidRPr="004423BF">
        <w:t xml:space="preserve">) a la responsabilité de l’intégration et de l’exploitation du système d’information de l’assurance maladie dans le respect des contrats de services formalisés avec les organismes, les partenaires et les clients. </w:t>
      </w:r>
    </w:p>
    <w:p w14:paraId="4B951A6C" w14:textId="77777777" w:rsidR="00BB3502" w:rsidRDefault="00BB3502" w:rsidP="00BB3502">
      <w:r>
        <w:t>À ce titre, elle a la responsabilité :</w:t>
      </w:r>
    </w:p>
    <w:p w14:paraId="322375E8" w14:textId="77777777" w:rsidR="00BB3502" w:rsidRDefault="00BB3502" w:rsidP="00677551">
      <w:pPr>
        <w:pStyle w:val="Paragraphedeliste"/>
        <w:numPr>
          <w:ilvl w:val="0"/>
          <w:numId w:val="16"/>
        </w:numPr>
        <w:jc w:val="both"/>
      </w:pPr>
      <w:r>
        <w:t>De l’établissement et du respect des contrats de services avec les organismes, partenaires et clients utilisateurs de ses solutions,</w:t>
      </w:r>
    </w:p>
    <w:p w14:paraId="156F0280" w14:textId="77777777" w:rsidR="00BB3502" w:rsidRDefault="00BB3502" w:rsidP="00677551">
      <w:pPr>
        <w:pStyle w:val="Paragraphedeliste"/>
        <w:numPr>
          <w:ilvl w:val="0"/>
          <w:numId w:val="16"/>
        </w:numPr>
        <w:jc w:val="both"/>
      </w:pPr>
      <w:r>
        <w:t>Du pilotage de l’ensemble des opérations et moyens de la production et de l’exploitation du SI, au travers de centres d’exploitation, des applications développées ou acquises pour l’assurance maladie, après exécution des processus de recettes internes,</w:t>
      </w:r>
    </w:p>
    <w:p w14:paraId="5EBFAB56" w14:textId="77777777" w:rsidR="00BB3502" w:rsidRDefault="00BB3502" w:rsidP="00677551">
      <w:pPr>
        <w:pStyle w:val="Paragraphedeliste"/>
        <w:numPr>
          <w:ilvl w:val="0"/>
          <w:numId w:val="16"/>
        </w:numPr>
        <w:jc w:val="both"/>
      </w:pPr>
      <w:r>
        <w:t>De la gestion du niveau de service : disponibilité, continuité, sécurité et performance,</w:t>
      </w:r>
    </w:p>
    <w:p w14:paraId="7A1CDCFA" w14:textId="77777777" w:rsidR="00BB3502" w:rsidRDefault="00BB3502" w:rsidP="00677551">
      <w:pPr>
        <w:pStyle w:val="Paragraphedeliste"/>
        <w:numPr>
          <w:ilvl w:val="0"/>
          <w:numId w:val="16"/>
        </w:numPr>
        <w:jc w:val="both"/>
      </w:pPr>
      <w:r>
        <w:t>De la gouvernance opérationnelle des centres de production,</w:t>
      </w:r>
    </w:p>
    <w:p w14:paraId="405661C0" w14:textId="77777777" w:rsidR="00BB3502" w:rsidRDefault="00BB3502" w:rsidP="00677551">
      <w:pPr>
        <w:pStyle w:val="Paragraphedeliste"/>
        <w:numPr>
          <w:ilvl w:val="0"/>
          <w:numId w:val="16"/>
        </w:numPr>
        <w:jc w:val="both"/>
      </w:pPr>
      <w:r>
        <w:t>De l’organisation, le pilotage et la réalisation de la recette,</w:t>
      </w:r>
    </w:p>
    <w:p w14:paraId="4CF0D133" w14:textId="77777777" w:rsidR="00BB3502" w:rsidRDefault="00BB3502" w:rsidP="00677551">
      <w:pPr>
        <w:pStyle w:val="Paragraphedeliste"/>
        <w:numPr>
          <w:ilvl w:val="0"/>
          <w:numId w:val="16"/>
        </w:numPr>
        <w:jc w:val="both"/>
      </w:pPr>
      <w:r>
        <w:t>De porter les synergies et partenariats en collaboration avec les services de la DDSI,</w:t>
      </w:r>
    </w:p>
    <w:p w14:paraId="4D96722F" w14:textId="77777777" w:rsidR="00BB3502" w:rsidRDefault="00BB3502" w:rsidP="00677551">
      <w:pPr>
        <w:pStyle w:val="Paragraphedeliste"/>
        <w:numPr>
          <w:ilvl w:val="0"/>
          <w:numId w:val="16"/>
        </w:numPr>
        <w:jc w:val="both"/>
      </w:pPr>
      <w:r>
        <w:t>De la garantie de la délivrance des services identifiés dans le respect des engagements pris vis-à-vis des organismes, partenaires et clients utilisateurs (disponibilité, continuité, sécurité et performance).</w:t>
      </w:r>
    </w:p>
    <w:p w14:paraId="1FA75B0E" w14:textId="77777777" w:rsidR="00BB3502" w:rsidRDefault="00BB3502" w:rsidP="00BB3502">
      <w:pPr>
        <w:jc w:val="both"/>
      </w:pPr>
    </w:p>
    <w:p w14:paraId="725CE3BA" w14:textId="77777777" w:rsidR="00BB3502" w:rsidRDefault="00BB3502" w:rsidP="00BB3502">
      <w:pPr>
        <w:jc w:val="both"/>
      </w:pPr>
      <w:r w:rsidRPr="004423BF">
        <w:t xml:space="preserve">Pour réaliser ses missions, la DOSC s’appuie sur les équipes internes, les </w:t>
      </w:r>
      <w:r>
        <w:t>centres de traitement informatique (</w:t>
      </w:r>
      <w:r w:rsidRPr="004423BF">
        <w:t>CTI</w:t>
      </w:r>
      <w:r>
        <w:t>)</w:t>
      </w:r>
      <w:r w:rsidRPr="004423BF">
        <w:t xml:space="preserve"> et les </w:t>
      </w:r>
      <w:r>
        <w:t>centres d’éditiques inter-régionaux (</w:t>
      </w:r>
      <w:r w:rsidRPr="004423BF">
        <w:t>CEIR</w:t>
      </w:r>
      <w:r>
        <w:t>)</w:t>
      </w:r>
      <w:r w:rsidRPr="004423BF">
        <w:t>.</w:t>
      </w:r>
    </w:p>
    <w:p w14:paraId="709946E3" w14:textId="77777777" w:rsidR="00BB3502" w:rsidRDefault="00BB3502" w:rsidP="00BB3502">
      <w:pPr>
        <w:jc w:val="both"/>
      </w:pPr>
    </w:p>
    <w:tbl>
      <w:tblPr>
        <w:tblW w:w="0" w:type="auto"/>
        <w:tblLook w:val="04A0" w:firstRow="1" w:lastRow="0" w:firstColumn="1" w:lastColumn="0" w:noHBand="0" w:noVBand="1"/>
      </w:tblPr>
      <w:tblGrid>
        <w:gridCol w:w="4530"/>
        <w:gridCol w:w="4530"/>
      </w:tblGrid>
      <w:tr w:rsidR="00BB3502" w14:paraId="00035B1E" w14:textId="77777777" w:rsidTr="00BB3502">
        <w:tc>
          <w:tcPr>
            <w:tcW w:w="4530" w:type="dxa"/>
            <w:tcBorders>
              <w:top w:val="nil"/>
              <w:left w:val="nil"/>
              <w:bottom w:val="nil"/>
              <w:right w:val="nil"/>
            </w:tcBorders>
          </w:tcPr>
          <w:p w14:paraId="43415718" w14:textId="77777777" w:rsidR="00BB3502" w:rsidRDefault="00BB3502" w:rsidP="00BB3502">
            <w:pPr>
              <w:jc w:val="both"/>
            </w:pPr>
            <w:r>
              <w:br w:type="page"/>
            </w:r>
          </w:p>
          <w:p w14:paraId="3CB70B76" w14:textId="77777777" w:rsidR="00BB3502" w:rsidRDefault="00BB3502" w:rsidP="00BB3502">
            <w:pPr>
              <w:jc w:val="both"/>
            </w:pPr>
          </w:p>
          <w:p w14:paraId="078C9683" w14:textId="77777777" w:rsidR="00281BFC" w:rsidRDefault="00BB3502" w:rsidP="00BB3502">
            <w:pPr>
              <w:jc w:val="both"/>
            </w:pPr>
            <w:r>
              <w:t xml:space="preserve">Les collaborateurs de la DOSC sont répartis sur 14 sites géographiques : </w:t>
            </w:r>
          </w:p>
          <w:p w14:paraId="553F7C3E" w14:textId="7051A750" w:rsidR="00BB3502" w:rsidRPr="00D71892" w:rsidRDefault="00BB3502" w:rsidP="00BB3502">
            <w:pPr>
              <w:jc w:val="both"/>
            </w:pPr>
            <w:r w:rsidRPr="00D71892">
              <w:rPr>
                <w:bCs/>
              </w:rPr>
              <w:t>Angers, Bordeaux, Caen, Dijon, Grenoble, Lyon, Nantes, Paris, Quimper, Rennes, Toufflers</w:t>
            </w:r>
            <w:r>
              <w:rPr>
                <w:bCs/>
              </w:rPr>
              <w:t>, Troyes, Valence et Valenciennes.</w:t>
            </w:r>
          </w:p>
          <w:p w14:paraId="7F8E3036" w14:textId="77777777" w:rsidR="00BB3502" w:rsidRDefault="00BB3502" w:rsidP="00BB3502">
            <w:pPr>
              <w:spacing w:before="0" w:after="0"/>
            </w:pPr>
          </w:p>
        </w:tc>
        <w:tc>
          <w:tcPr>
            <w:tcW w:w="4530" w:type="dxa"/>
            <w:tcBorders>
              <w:top w:val="nil"/>
              <w:left w:val="nil"/>
              <w:bottom w:val="nil"/>
              <w:right w:val="nil"/>
            </w:tcBorders>
          </w:tcPr>
          <w:p w14:paraId="0CDC71B8" w14:textId="77777777" w:rsidR="00BB3502" w:rsidRDefault="00BB3502" w:rsidP="00BB3502">
            <w:pPr>
              <w:spacing w:before="0" w:after="0"/>
            </w:pPr>
            <w:r w:rsidRPr="00F525F1">
              <w:rPr>
                <w:noProof/>
                <w:lang w:eastAsia="fr-FR"/>
              </w:rPr>
              <w:drawing>
                <wp:inline distT="0" distB="0" distL="0" distR="0" wp14:anchorId="6D9E8FB3" wp14:editId="41081256">
                  <wp:extent cx="2036499" cy="1652522"/>
                  <wp:effectExtent l="0" t="0" r="1905" b="508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56360" cy="1668638"/>
                          </a:xfrm>
                          <a:prstGeom prst="rect">
                            <a:avLst/>
                          </a:prstGeom>
                        </pic:spPr>
                      </pic:pic>
                    </a:graphicData>
                  </a:graphic>
                </wp:inline>
              </w:drawing>
            </w:r>
          </w:p>
        </w:tc>
      </w:tr>
    </w:tbl>
    <w:p w14:paraId="1BCB3503" w14:textId="77777777" w:rsidR="00BB3502" w:rsidRDefault="00BB3502" w:rsidP="00BB3502">
      <w:pPr>
        <w:spacing w:before="0" w:after="0"/>
      </w:pPr>
    </w:p>
    <w:p w14:paraId="5DBD86E3" w14:textId="77777777" w:rsidR="00BB3502" w:rsidRDefault="00BB3502" w:rsidP="00BB3502">
      <w:r>
        <w:t>La DOSC est composée d’une mission et de 8 départements :</w:t>
      </w:r>
    </w:p>
    <w:p w14:paraId="4AEC8F1D" w14:textId="77777777" w:rsidR="00BB3502" w:rsidRDefault="00BB3502" w:rsidP="00677551">
      <w:pPr>
        <w:pStyle w:val="Paragraphedeliste"/>
        <w:numPr>
          <w:ilvl w:val="0"/>
          <w:numId w:val="17"/>
        </w:numPr>
      </w:pPr>
      <w:r>
        <w:t>La mission architecte d’exploitation (MAE)</w:t>
      </w:r>
    </w:p>
    <w:p w14:paraId="703B2931" w14:textId="77777777" w:rsidR="00BB3502" w:rsidRDefault="00BB3502" w:rsidP="00677551">
      <w:pPr>
        <w:pStyle w:val="Paragraphedeliste"/>
        <w:numPr>
          <w:ilvl w:val="0"/>
          <w:numId w:val="17"/>
        </w:numPr>
      </w:pPr>
      <w:r>
        <w:t>Le département Pilotage et Conduite des Opérations (DPCO)</w:t>
      </w:r>
    </w:p>
    <w:p w14:paraId="28A83EF4" w14:textId="77777777" w:rsidR="00BB3502" w:rsidRDefault="00BB3502" w:rsidP="00677551">
      <w:pPr>
        <w:pStyle w:val="Paragraphedeliste"/>
        <w:numPr>
          <w:ilvl w:val="0"/>
          <w:numId w:val="17"/>
        </w:numPr>
      </w:pPr>
      <w:r>
        <w:t>Le département Gouvernance (DGOUV)</w:t>
      </w:r>
    </w:p>
    <w:p w14:paraId="5983DDBF" w14:textId="77777777" w:rsidR="00BB3502" w:rsidRDefault="00BB3502" w:rsidP="00677551">
      <w:pPr>
        <w:pStyle w:val="Paragraphedeliste"/>
        <w:numPr>
          <w:ilvl w:val="0"/>
          <w:numId w:val="17"/>
        </w:numPr>
      </w:pPr>
      <w:r>
        <w:t>Le département Hébergement (DH)</w:t>
      </w:r>
    </w:p>
    <w:p w14:paraId="32DED0B0" w14:textId="77777777" w:rsidR="00BB3502" w:rsidRDefault="00BB3502" w:rsidP="00677551">
      <w:pPr>
        <w:pStyle w:val="Paragraphedeliste"/>
        <w:numPr>
          <w:ilvl w:val="0"/>
          <w:numId w:val="17"/>
        </w:numPr>
      </w:pPr>
      <w:r>
        <w:t>Le département Intégration applicative (DIA)</w:t>
      </w:r>
    </w:p>
    <w:p w14:paraId="28F8C3C9" w14:textId="77777777" w:rsidR="00BB3502" w:rsidRDefault="00BB3502" w:rsidP="00677551">
      <w:pPr>
        <w:pStyle w:val="Paragraphedeliste"/>
        <w:numPr>
          <w:ilvl w:val="0"/>
          <w:numId w:val="17"/>
        </w:numPr>
      </w:pPr>
      <w:r>
        <w:t>Le département Intégration d’exploitabilité (DIE)</w:t>
      </w:r>
    </w:p>
    <w:p w14:paraId="6A7BB34F" w14:textId="77777777" w:rsidR="00BB3502" w:rsidRDefault="00BB3502" w:rsidP="00677551">
      <w:pPr>
        <w:pStyle w:val="Paragraphedeliste"/>
        <w:numPr>
          <w:ilvl w:val="0"/>
          <w:numId w:val="17"/>
        </w:numPr>
      </w:pPr>
      <w:r>
        <w:t>Le département Exploitation (DEX)</w:t>
      </w:r>
    </w:p>
    <w:p w14:paraId="269ACDDE" w14:textId="77777777" w:rsidR="00BB3502" w:rsidRDefault="00BB3502" w:rsidP="00677551">
      <w:pPr>
        <w:pStyle w:val="Paragraphedeliste"/>
        <w:numPr>
          <w:ilvl w:val="0"/>
          <w:numId w:val="17"/>
        </w:numPr>
      </w:pPr>
      <w:r>
        <w:t>Le département Support (DSUP)</w:t>
      </w:r>
    </w:p>
    <w:p w14:paraId="1BD89445" w14:textId="77777777" w:rsidR="00BB3502" w:rsidRDefault="00BB3502" w:rsidP="00677551">
      <w:pPr>
        <w:pStyle w:val="Paragraphedeliste"/>
        <w:numPr>
          <w:ilvl w:val="0"/>
          <w:numId w:val="17"/>
        </w:numPr>
      </w:pPr>
      <w:r>
        <w:t>Le département Industriel (DIN)</w:t>
      </w:r>
    </w:p>
    <w:p w14:paraId="41F76053" w14:textId="77777777" w:rsidR="00BB3502" w:rsidRDefault="00BB3502" w:rsidP="00BB3502"/>
    <w:p w14:paraId="4A3719E2" w14:textId="77777777" w:rsidR="00BB3502" w:rsidRPr="00B149D6" w:rsidRDefault="00BB3502" w:rsidP="00B149D6">
      <w:pPr>
        <w:pStyle w:val="Titre3"/>
      </w:pPr>
      <w:bookmarkStart w:id="42" w:name="_Toc200708225"/>
      <w:bookmarkStart w:id="43" w:name="_Toc213334955"/>
      <w:r w:rsidRPr="00B149D6">
        <w:lastRenderedPageBreak/>
        <w:t>La mission architecture d’exploitation : MAE</w:t>
      </w:r>
      <w:bookmarkEnd w:id="42"/>
      <w:bookmarkEnd w:id="43"/>
    </w:p>
    <w:p w14:paraId="3EE8C2C0" w14:textId="77777777" w:rsidR="00BB3502" w:rsidRDefault="00BB3502" w:rsidP="00BB3502">
      <w:pPr>
        <w:jc w:val="both"/>
      </w:pPr>
      <w:r>
        <w:rPr>
          <w:rFonts w:cs="Arial"/>
        </w:rPr>
        <w:t xml:space="preserve">Cette mission </w:t>
      </w:r>
      <w:r w:rsidRPr="00D827E5">
        <w:rPr>
          <w:rFonts w:cs="Arial"/>
        </w:rPr>
        <w:t>vise à améliorer la coordination entre les différentes</w:t>
      </w:r>
      <w:r>
        <w:t xml:space="preserve"> couches d'architecture, leur diffusion et bonne prise en compte au sein de la DOSC. Elle contribue à la bonne construction de l’architecture et à la cohérence globale du système d’information en coordination forte avec les architectes fonctionnels, solution et techniques sur l’ensemble des phases.</w:t>
      </w:r>
    </w:p>
    <w:p w14:paraId="215221F8" w14:textId="77777777" w:rsidR="00BB3502" w:rsidRDefault="00BB3502" w:rsidP="00BB3502">
      <w:r>
        <w:t xml:space="preserve">Les collaborateurs de la MAE sont, au moment de la rédaction du CCTP, localisés sur les sites d’Angers, Grenoble, Lyon, Nantes et </w:t>
      </w:r>
      <w:r w:rsidRPr="00DF2E9D">
        <w:t>V</w:t>
      </w:r>
      <w:r>
        <w:t xml:space="preserve">alenciennes. </w:t>
      </w:r>
    </w:p>
    <w:p w14:paraId="50064345" w14:textId="77777777" w:rsidR="00BB3502" w:rsidRPr="00B149D6" w:rsidRDefault="00BB3502" w:rsidP="00B149D6">
      <w:pPr>
        <w:pStyle w:val="Titre3"/>
      </w:pPr>
      <w:bookmarkStart w:id="44" w:name="_Toc200708226"/>
      <w:bookmarkStart w:id="45" w:name="_Toc213334956"/>
      <w:r w:rsidRPr="00B149D6">
        <w:t>Le département Pilotage et Conduite des Opérations - DPCO</w:t>
      </w:r>
      <w:bookmarkEnd w:id="44"/>
      <w:bookmarkEnd w:id="45"/>
    </w:p>
    <w:p w14:paraId="1B4F9924" w14:textId="77777777" w:rsidR="00BB3502" w:rsidRDefault="00BB3502" w:rsidP="00BB3502">
      <w:pPr>
        <w:jc w:val="both"/>
      </w:pPr>
      <w:r>
        <w:t>Le département planification et conduite des opérations a pour mission de construire et de publier la planification centralisée des activités et d'assurer un accompagnement pour les Métiers en lien avec les partenaires de la DOSC.</w:t>
      </w:r>
    </w:p>
    <w:p w14:paraId="57B2C335" w14:textId="77777777" w:rsidR="00BB3502" w:rsidRDefault="00BB3502" w:rsidP="00BB3502">
      <w:pPr>
        <w:jc w:val="both"/>
      </w:pPr>
      <w:r>
        <w:t>DPCO assure le cadrage du périmètre DOSC des projets dès les phases amonts en lien avec les équipes MOE et MOA. DPCO est le point de contact privilégié dans le cadre des projets afin de faciliter le parcours des clients de la DOSC.</w:t>
      </w:r>
    </w:p>
    <w:p w14:paraId="5BB031C4" w14:textId="77777777" w:rsidR="00BB3502" w:rsidRDefault="00BB3502" w:rsidP="00BB3502">
      <w:r>
        <w:t xml:space="preserve">Les collaborateurs de DPCO sont localisés sur les sites d’Angers, Dijon, Grenoble, Lyon, Nantes, Paris, Quimper, Valence, et Valenciennes. </w:t>
      </w:r>
    </w:p>
    <w:p w14:paraId="61610302" w14:textId="77777777" w:rsidR="00BB3502" w:rsidRPr="00B149D6" w:rsidRDefault="00BB3502" w:rsidP="00B149D6">
      <w:pPr>
        <w:pStyle w:val="Titre3"/>
      </w:pPr>
      <w:bookmarkStart w:id="46" w:name="_Toc200708227"/>
      <w:bookmarkStart w:id="47" w:name="_Toc213334957"/>
      <w:r w:rsidRPr="00B149D6">
        <w:t>Le département Gouvernance - DGOUV</w:t>
      </w:r>
      <w:bookmarkEnd w:id="46"/>
      <w:bookmarkEnd w:id="47"/>
    </w:p>
    <w:p w14:paraId="61BD4535" w14:textId="77777777" w:rsidR="00BB3502" w:rsidRDefault="00BB3502" w:rsidP="00BB3502">
      <w:pPr>
        <w:jc w:val="both"/>
      </w:pPr>
      <w:r>
        <w:t>Le département gouvernance, en appui de la Direction des opérations et du service clients, a pour mission le pilotage des processus métiers et supports afin que la DOSC développe la stratégie et les objectifs définis par le schéma directeur du SI pour son périmètre.</w:t>
      </w:r>
    </w:p>
    <w:p w14:paraId="3514E828" w14:textId="77777777" w:rsidR="00BB3502" w:rsidRDefault="00BB3502" w:rsidP="00BB3502">
      <w:pPr>
        <w:jc w:val="both"/>
      </w:pPr>
      <w:r>
        <w:t>Dans cette mission transverse, le département gouvernance assure, entre autre, la gestion des partenariats internes et externes, le pilotage et la publication des offres de service, le pilotage des processus et de la performance, le suivi du budget.</w:t>
      </w:r>
    </w:p>
    <w:p w14:paraId="71E3AC1D" w14:textId="77777777" w:rsidR="00BB3502" w:rsidRDefault="00BB3502" w:rsidP="00BB3502">
      <w:r>
        <w:t>Les collaborateurs de DGOUV sont localisés sur les sites d’Angers, Bordeaux, Lyon, Paris, Troyes et Valenciennes.</w:t>
      </w:r>
    </w:p>
    <w:p w14:paraId="5516D884" w14:textId="77777777" w:rsidR="00BB3502" w:rsidRPr="00B149D6" w:rsidRDefault="00BB3502" w:rsidP="00B149D6">
      <w:pPr>
        <w:pStyle w:val="Titre3"/>
      </w:pPr>
      <w:bookmarkStart w:id="48" w:name="_Toc200708228"/>
      <w:bookmarkStart w:id="49" w:name="_Toc213334958"/>
      <w:r w:rsidRPr="00B149D6">
        <w:t>Le département Hébergement - DH</w:t>
      </w:r>
      <w:bookmarkEnd w:id="48"/>
      <w:bookmarkEnd w:id="49"/>
    </w:p>
    <w:p w14:paraId="687D1ECF" w14:textId="77777777" w:rsidR="00BB3502" w:rsidRDefault="00BB3502" w:rsidP="00BB3502">
      <w:r>
        <w:t>Le département hébergement a pour mission au sein de la DOSC de piloter l’offre de service d’hébergement des environnements des différentes phases du cycle de vie projet. À ce titre, DH prend en charge la mise à disposition et la disponibilité des environnements nécessaires aux opérations du cycle de vie projet.</w:t>
      </w:r>
    </w:p>
    <w:p w14:paraId="4DFB62EF" w14:textId="77777777" w:rsidR="00BB3502" w:rsidRDefault="00BB3502" w:rsidP="00BB3502">
      <w:r>
        <w:t>Les collaborateurs de DH sont localisés sur les sites de Dijon, Grenoble, Lyon et Quimper.</w:t>
      </w:r>
    </w:p>
    <w:p w14:paraId="26CF6827" w14:textId="77777777" w:rsidR="00BB3502" w:rsidRPr="00B149D6" w:rsidRDefault="00BB3502" w:rsidP="00B149D6">
      <w:pPr>
        <w:pStyle w:val="Titre3"/>
      </w:pPr>
      <w:bookmarkStart w:id="50" w:name="_Toc200708229"/>
      <w:bookmarkStart w:id="51" w:name="_Toc213334959"/>
      <w:r w:rsidRPr="00B149D6">
        <w:t>Le département Intégration applicative - DIA</w:t>
      </w:r>
      <w:bookmarkEnd w:id="50"/>
      <w:bookmarkEnd w:id="51"/>
    </w:p>
    <w:p w14:paraId="7DDB6CAB" w14:textId="77777777" w:rsidR="00BB3502" w:rsidRDefault="00BB3502" w:rsidP="00703E82">
      <w:pPr>
        <w:jc w:val="both"/>
      </w:pPr>
      <w:r>
        <w:t>Le département intégration applicative a pour mission au sein de la DOSC de piloter l’offre de service de l’intégration applicative en coordonnant tous les acteurs et en contribuant aux opérations de ce métier dans le</w:t>
      </w:r>
      <w:r w:rsidRPr="0039705D">
        <w:t xml:space="preserve"> respect des engagements de service pris</w:t>
      </w:r>
      <w:r>
        <w:t>.</w:t>
      </w:r>
    </w:p>
    <w:p w14:paraId="65E4C76B" w14:textId="77777777" w:rsidR="00BB3502" w:rsidRDefault="00BB3502" w:rsidP="00703E82">
      <w:pPr>
        <w:jc w:val="both"/>
      </w:pPr>
      <w:r>
        <w:t xml:space="preserve">Il assure en particulier la validation des livrables à l’issue de la phase de fabrication, la réalisation des tests d’intégration applicatifs et le support à la recette fonctionnelle. </w:t>
      </w:r>
    </w:p>
    <w:p w14:paraId="14C331E9" w14:textId="77777777" w:rsidR="00BB3502" w:rsidRDefault="00BB3502" w:rsidP="00703E82">
      <w:pPr>
        <w:jc w:val="both"/>
      </w:pPr>
      <w:r>
        <w:t>Il participe également à la conception et à la stratégie des campagnes de tests.</w:t>
      </w:r>
    </w:p>
    <w:p w14:paraId="1F5E698D" w14:textId="77777777" w:rsidR="00BB3502" w:rsidRDefault="00BB3502" w:rsidP="00BB3502">
      <w:pPr>
        <w:jc w:val="both"/>
      </w:pPr>
      <w:r>
        <w:t>Enfin, il prend en charge la réalisation de l’</w:t>
      </w:r>
      <w:r w:rsidRPr="00EA395C">
        <w:t xml:space="preserve">ordonnancement automatisé, sécurisé et conforme aux règles d’exploitation du SI Cnam en lien avec les </w:t>
      </w:r>
      <w:r>
        <w:t>p</w:t>
      </w:r>
      <w:r w:rsidRPr="00EA395C">
        <w:t>rojets et les exploitants.</w:t>
      </w:r>
    </w:p>
    <w:p w14:paraId="0403F8A7" w14:textId="0D9C84F0" w:rsidR="00BB3502" w:rsidRDefault="00BB3502" w:rsidP="00BB3502">
      <w:pPr>
        <w:jc w:val="both"/>
      </w:pPr>
      <w:r>
        <w:t xml:space="preserve">Les collaborateurs de DIA sont localisés sur les sites d’Angers, Bordeaux, Dijon, Grenoble, Lyon, </w:t>
      </w:r>
      <w:r w:rsidR="006632C0">
        <w:t xml:space="preserve">Paris, </w:t>
      </w:r>
      <w:r>
        <w:t>Quimper, Valence et Valenciennes.</w:t>
      </w:r>
    </w:p>
    <w:p w14:paraId="2766DB83" w14:textId="77777777" w:rsidR="00BB3502" w:rsidRDefault="00BB3502" w:rsidP="00BB3502"/>
    <w:p w14:paraId="2FFFF6F3" w14:textId="77777777" w:rsidR="00BB3502" w:rsidRPr="00B149D6" w:rsidRDefault="00BB3502" w:rsidP="00B149D6">
      <w:pPr>
        <w:pStyle w:val="Titre3"/>
      </w:pPr>
      <w:bookmarkStart w:id="52" w:name="_Toc200708230"/>
      <w:bookmarkStart w:id="53" w:name="_Toc213334960"/>
      <w:r w:rsidRPr="00B149D6">
        <w:lastRenderedPageBreak/>
        <w:t>Le département Intégration d’exploitabilité - DIE</w:t>
      </w:r>
      <w:bookmarkEnd w:id="52"/>
      <w:bookmarkEnd w:id="53"/>
      <w:r w:rsidRPr="00B149D6">
        <w:t xml:space="preserve"> </w:t>
      </w:r>
    </w:p>
    <w:p w14:paraId="09B19143" w14:textId="77777777" w:rsidR="00BB3502" w:rsidRDefault="00BB3502" w:rsidP="00BB3502">
      <w:pPr>
        <w:jc w:val="both"/>
      </w:pPr>
      <w:r>
        <w:t>Le département intégration d’exploitabilité a pour mission au sein de la DOSC de piloter l’offre de service de l’intégration d’exploitabilité en coordonnant tous les acteurs et en contribuant aux opérations de ce métier dans le respect des engagements de service pris.</w:t>
      </w:r>
    </w:p>
    <w:p w14:paraId="7C1E67AA" w14:textId="77777777" w:rsidR="00BB3502" w:rsidRDefault="00BB3502" w:rsidP="00BB3502">
      <w:pPr>
        <w:jc w:val="both"/>
      </w:pPr>
      <w:r>
        <w:t>Il assure en particulier</w:t>
      </w:r>
      <w:r>
        <w:rPr>
          <w:rFonts w:cs="Arial"/>
        </w:rPr>
        <w:t xml:space="preserve"> la </w:t>
      </w:r>
      <w:r>
        <w:t>mise à disposition et la disponibilité des environnements nécessaires aux opérations d’intégration d’exploitabilité, la réalisation et le support aux tests d’intégration d’exploitabilité et la validation des performances des applications.</w:t>
      </w:r>
    </w:p>
    <w:p w14:paraId="6DF45890" w14:textId="77777777" w:rsidR="00BB3502" w:rsidRDefault="00BB3502" w:rsidP="00BB3502">
      <w:pPr>
        <w:jc w:val="both"/>
      </w:pPr>
      <w:r>
        <w:t>Les collaborateurs de DIE sont localisés sur les sites d’Angers, Bordeaux, Grenoble, Paris, Valence et Valenciennes.</w:t>
      </w:r>
    </w:p>
    <w:p w14:paraId="766044FA" w14:textId="77777777" w:rsidR="00BB3502" w:rsidRPr="00B149D6" w:rsidRDefault="00BB3502" w:rsidP="00B149D6">
      <w:pPr>
        <w:pStyle w:val="Titre3"/>
      </w:pPr>
      <w:bookmarkStart w:id="54" w:name="_Toc200708231"/>
      <w:bookmarkStart w:id="55" w:name="_Toc213334961"/>
      <w:r w:rsidRPr="00B149D6">
        <w:t>Le département Exploitation - DEX</w:t>
      </w:r>
      <w:bookmarkEnd w:id="54"/>
      <w:bookmarkEnd w:id="55"/>
      <w:r w:rsidRPr="00B149D6">
        <w:t xml:space="preserve"> </w:t>
      </w:r>
    </w:p>
    <w:p w14:paraId="66431A29" w14:textId="77777777" w:rsidR="00BB3502" w:rsidRDefault="00BB3502" w:rsidP="00BB3502">
      <w:pPr>
        <w:jc w:val="both"/>
      </w:pPr>
      <w:r>
        <w:t>Le département d’exploitation a pour mission au sein de la DOSC de piloter l’offre de service de l’exploitation en coordonnant tous les acteurs et en contribuant aux opérations de ce métier.</w:t>
      </w:r>
    </w:p>
    <w:p w14:paraId="374F941A" w14:textId="77777777" w:rsidR="00BB3502" w:rsidRDefault="00BB3502" w:rsidP="00BB3502">
      <w:pPr>
        <w:jc w:val="both"/>
        <w:rPr>
          <w:rFonts w:cs="Arial"/>
        </w:rPr>
      </w:pPr>
      <w:r>
        <w:t>Il assure en particulier la mise à disposition et la disponibilité des environnements de production</w:t>
      </w:r>
      <w:r>
        <w:rPr>
          <w:rFonts w:cs="Arial"/>
        </w:rPr>
        <w:t>, l</w:t>
      </w:r>
      <w:r w:rsidRPr="005D10B4">
        <w:rPr>
          <w:rFonts w:cs="Arial"/>
        </w:rPr>
        <w:t>es mises en production et le support d’e</w:t>
      </w:r>
      <w:r>
        <w:rPr>
          <w:rFonts w:cs="Arial"/>
        </w:rPr>
        <w:t>xploitation sur la phase de VSR.</w:t>
      </w:r>
    </w:p>
    <w:p w14:paraId="02F170EE" w14:textId="77777777" w:rsidR="00BB3502" w:rsidRDefault="00BB3502" w:rsidP="00BB3502">
      <w:pPr>
        <w:jc w:val="both"/>
      </w:pPr>
      <w:r>
        <w:t xml:space="preserve">Il pilote et traite les </w:t>
      </w:r>
      <w:r w:rsidRPr="005D10B4">
        <w:t>incidents d‘exploitation des applications sous cont</w:t>
      </w:r>
      <w:r>
        <w:t xml:space="preserve">rainte et engagement de service et est garant du MCO </w:t>
      </w:r>
      <w:r w:rsidRPr="005D10B4">
        <w:t>des services d’expl</w:t>
      </w:r>
      <w:r>
        <w:t>oitation de l’Assurance Maladie.</w:t>
      </w:r>
    </w:p>
    <w:p w14:paraId="4A752EFB" w14:textId="26D96C33" w:rsidR="00BB3502" w:rsidRDefault="00BB3502" w:rsidP="00BB3502">
      <w:pPr>
        <w:jc w:val="both"/>
      </w:pPr>
      <w:r>
        <w:t>Les collaborateurs de DEX sont localisés sur les sites d’Angers, Rennes, Paris et Valenciennes.</w:t>
      </w:r>
    </w:p>
    <w:p w14:paraId="4476DB2D" w14:textId="77777777" w:rsidR="00BB3502" w:rsidRPr="00B149D6" w:rsidRDefault="00BB3502" w:rsidP="00B149D6">
      <w:pPr>
        <w:pStyle w:val="Titre3"/>
      </w:pPr>
      <w:bookmarkStart w:id="56" w:name="_Toc200708232"/>
      <w:bookmarkStart w:id="57" w:name="_Toc213334962"/>
      <w:r w:rsidRPr="00B149D6">
        <w:t>Le département Support - DSUP</w:t>
      </w:r>
      <w:bookmarkEnd w:id="56"/>
      <w:bookmarkEnd w:id="57"/>
    </w:p>
    <w:p w14:paraId="1EC32EC2" w14:textId="77777777" w:rsidR="00BB3502" w:rsidRDefault="00BB3502" w:rsidP="00BB3502">
      <w:pPr>
        <w:jc w:val="both"/>
      </w:pPr>
      <w:r>
        <w:t>Le département support a pour mission au sein de la DOSC, de répondre à toutes les demandes formulées par les utilisateurs du système d’information de l’Assurance Maladie et à l’ensemble des évènements remontés par la supervision du système d’information.</w:t>
      </w:r>
    </w:p>
    <w:p w14:paraId="40E5810C" w14:textId="77777777" w:rsidR="00BB3502" w:rsidRDefault="00BB3502" w:rsidP="00BB3502">
      <w:pPr>
        <w:jc w:val="both"/>
      </w:pPr>
      <w:r>
        <w:t>À ce titre, il assure particulièrement l</w:t>
      </w:r>
      <w:r w:rsidRPr="005D10B4">
        <w:t>’organisation du schéma de support national, de ses circuits et de ses acteurs,</w:t>
      </w:r>
      <w:r>
        <w:t xml:space="preserve"> l</w:t>
      </w:r>
      <w:r w:rsidRPr="006D70C8">
        <w:t xml:space="preserve">a coordination et la résolution des </w:t>
      </w:r>
      <w:r>
        <w:t xml:space="preserve">demandes, </w:t>
      </w:r>
      <w:r w:rsidRPr="006D70C8">
        <w:t>incidents et des problèmes,</w:t>
      </w:r>
      <w:r>
        <w:t xml:space="preserve"> la communication et l’escalade hiérarchique.</w:t>
      </w:r>
    </w:p>
    <w:p w14:paraId="3F948885" w14:textId="77777777" w:rsidR="00BB3502" w:rsidRDefault="00BB3502" w:rsidP="00BB3502">
      <w:pPr>
        <w:jc w:val="both"/>
      </w:pPr>
      <w:r>
        <w:t>D’autre part, il gère l’outillage et son évolution, ainsi que les projets innovants en lien avec le support.</w:t>
      </w:r>
    </w:p>
    <w:p w14:paraId="5DE09527" w14:textId="77777777" w:rsidR="00BB3502" w:rsidRDefault="00BB3502" w:rsidP="00BB3502">
      <w:pPr>
        <w:jc w:val="both"/>
      </w:pPr>
      <w:r>
        <w:t>Les collaborateurs de DSUP sont localisés sur les sites de Bordeaux, Caen, Grenoble, Troyes et Valenciennes.</w:t>
      </w:r>
    </w:p>
    <w:p w14:paraId="67D8AB88" w14:textId="77777777" w:rsidR="00BB3502" w:rsidRPr="00B149D6" w:rsidRDefault="00BB3502" w:rsidP="00B149D6">
      <w:pPr>
        <w:pStyle w:val="Titre3"/>
      </w:pPr>
      <w:bookmarkStart w:id="58" w:name="_Toc200708233"/>
      <w:bookmarkStart w:id="59" w:name="_Toc213334963"/>
      <w:r w:rsidRPr="00B149D6">
        <w:t>Le département industriel - DIN</w:t>
      </w:r>
      <w:bookmarkEnd w:id="58"/>
      <w:bookmarkEnd w:id="59"/>
    </w:p>
    <w:p w14:paraId="7E396D93" w14:textId="77777777" w:rsidR="00BB3502" w:rsidRPr="00ED7505" w:rsidRDefault="00BB3502" w:rsidP="00791F4D">
      <w:pPr>
        <w:jc w:val="both"/>
        <w:rPr>
          <w:rFonts w:asciiTheme="majorHAnsi" w:hAnsiTheme="majorHAnsi" w:cstheme="majorHAnsi"/>
        </w:rPr>
      </w:pPr>
      <w:r w:rsidRPr="00ED7505">
        <w:rPr>
          <w:rFonts w:asciiTheme="majorHAnsi" w:hAnsiTheme="majorHAnsi" w:cstheme="majorHAnsi"/>
        </w:rPr>
        <w:t xml:space="preserve">Le département </w:t>
      </w:r>
      <w:r>
        <w:rPr>
          <w:rFonts w:asciiTheme="majorHAnsi" w:hAnsiTheme="majorHAnsi" w:cstheme="majorHAnsi"/>
        </w:rPr>
        <w:t xml:space="preserve">industriel </w:t>
      </w:r>
      <w:r w:rsidRPr="00ED7505">
        <w:rPr>
          <w:rFonts w:asciiTheme="majorHAnsi" w:hAnsiTheme="majorHAnsi" w:cstheme="majorHAnsi"/>
        </w:rPr>
        <w:t xml:space="preserve">a pour mission au sein de la DOSC de piloter l’offre de service </w:t>
      </w:r>
      <w:r>
        <w:rPr>
          <w:rFonts w:asciiTheme="majorHAnsi" w:hAnsiTheme="majorHAnsi" w:cstheme="majorHAnsi"/>
        </w:rPr>
        <w:t>éditique de l’assurance maladie</w:t>
      </w:r>
      <w:r w:rsidRPr="00ED7505">
        <w:rPr>
          <w:rFonts w:asciiTheme="majorHAnsi" w:hAnsiTheme="majorHAnsi" w:cstheme="majorHAnsi"/>
        </w:rPr>
        <w:t xml:space="preserve"> en coordonnant et contribuant aux opérations de production de l’ensemble des centres</w:t>
      </w:r>
      <w:r>
        <w:rPr>
          <w:rFonts w:asciiTheme="majorHAnsi" w:hAnsiTheme="majorHAnsi" w:cstheme="majorHAnsi"/>
        </w:rPr>
        <w:t xml:space="preserve"> </w:t>
      </w:r>
      <w:r w:rsidRPr="00ED7505">
        <w:rPr>
          <w:rFonts w:asciiTheme="majorHAnsi" w:hAnsiTheme="majorHAnsi" w:cstheme="majorHAnsi"/>
        </w:rPr>
        <w:t>éditiques (interbranches, CSMs, CEIRs, CPAM).</w:t>
      </w:r>
    </w:p>
    <w:p w14:paraId="7C2D9330" w14:textId="77777777" w:rsidR="00BB3502" w:rsidRDefault="00BB3502" w:rsidP="00791F4D">
      <w:pPr>
        <w:jc w:val="both"/>
        <w:rPr>
          <w:rFonts w:asciiTheme="majorHAnsi" w:hAnsiTheme="majorHAnsi" w:cstheme="majorHAnsi"/>
        </w:rPr>
      </w:pPr>
      <w:r>
        <w:rPr>
          <w:rFonts w:asciiTheme="majorHAnsi" w:hAnsiTheme="majorHAnsi" w:cstheme="majorHAnsi"/>
        </w:rPr>
        <w:t>I</w:t>
      </w:r>
      <w:r w:rsidRPr="00ED7505">
        <w:rPr>
          <w:rFonts w:asciiTheme="majorHAnsi" w:hAnsiTheme="majorHAnsi" w:cstheme="majorHAnsi"/>
        </w:rPr>
        <w:t>l assure</w:t>
      </w:r>
      <w:r>
        <w:rPr>
          <w:rFonts w:asciiTheme="majorHAnsi" w:hAnsiTheme="majorHAnsi" w:cstheme="majorHAnsi"/>
        </w:rPr>
        <w:t xml:space="preserve"> notamment</w:t>
      </w:r>
      <w:r w:rsidRPr="00ED7505">
        <w:rPr>
          <w:rFonts w:asciiTheme="majorHAnsi" w:hAnsiTheme="majorHAnsi" w:cstheme="majorHAnsi"/>
        </w:rPr>
        <w:t xml:space="preserve"> </w:t>
      </w:r>
      <w:r>
        <w:rPr>
          <w:rFonts w:asciiTheme="majorHAnsi" w:hAnsiTheme="majorHAnsi" w:cstheme="majorHAnsi"/>
        </w:rPr>
        <w:t>à ce titre l</w:t>
      </w:r>
      <w:r w:rsidRPr="00ED7505">
        <w:rPr>
          <w:rFonts w:asciiTheme="majorHAnsi" w:hAnsiTheme="majorHAnsi" w:cstheme="majorHAnsi"/>
        </w:rPr>
        <w:t>a planification consolidée et la conduite de l’ensemb</w:t>
      </w:r>
      <w:r>
        <w:rPr>
          <w:rFonts w:asciiTheme="majorHAnsi" w:hAnsiTheme="majorHAnsi" w:cstheme="majorHAnsi"/>
        </w:rPr>
        <w:t>le des opérations de production et l</w:t>
      </w:r>
      <w:r w:rsidRPr="00ED7505">
        <w:rPr>
          <w:rFonts w:asciiTheme="majorHAnsi" w:hAnsiTheme="majorHAnsi" w:cstheme="majorHAnsi"/>
        </w:rPr>
        <w:t>a remontée d’informations économiques et statistiques vers les organismes du réseau</w:t>
      </w:r>
      <w:r>
        <w:rPr>
          <w:rFonts w:asciiTheme="majorHAnsi" w:hAnsiTheme="majorHAnsi" w:cstheme="majorHAnsi"/>
        </w:rPr>
        <w:t>.</w:t>
      </w:r>
    </w:p>
    <w:p w14:paraId="7B74A320" w14:textId="77777777" w:rsidR="00BB3502" w:rsidRDefault="00BB3502" w:rsidP="00791F4D">
      <w:pPr>
        <w:jc w:val="both"/>
      </w:pPr>
      <w:r>
        <w:t>Les collaborateurs de DIN sont localisés sur les sites de Paris et Toufflers.</w:t>
      </w:r>
    </w:p>
    <w:p w14:paraId="3DF24247" w14:textId="77777777" w:rsidR="00BB3502" w:rsidRDefault="00BB3502" w:rsidP="00791F4D"/>
    <w:p w14:paraId="542C1569" w14:textId="77777777" w:rsidR="00791F4D" w:rsidRDefault="00791F4D">
      <w:pPr>
        <w:spacing w:before="0" w:after="0"/>
        <w:rPr>
          <w:rFonts w:eastAsiaTheme="majorEastAsia" w:cstheme="majorBidi"/>
          <w:b/>
          <w:bCs/>
          <w:color w:val="007FAD" w:themeColor="text2"/>
          <w:sz w:val="26"/>
          <w:szCs w:val="26"/>
        </w:rPr>
      </w:pPr>
      <w:bookmarkStart w:id="60" w:name="_Toc200708234"/>
      <w:r>
        <w:br w:type="page"/>
      </w:r>
    </w:p>
    <w:p w14:paraId="11E57CF4" w14:textId="23F7973C" w:rsidR="00BB3502" w:rsidRPr="00B149D6" w:rsidRDefault="00C97B5D" w:rsidP="00B149D6">
      <w:pPr>
        <w:pStyle w:val="Titre2"/>
      </w:pPr>
      <w:bookmarkStart w:id="61" w:name="_Toc213334964"/>
      <w:r w:rsidRPr="00B149D6">
        <w:lastRenderedPageBreak/>
        <w:t xml:space="preserve">Présentation détaillée </w:t>
      </w:r>
      <w:r w:rsidR="00BB3502" w:rsidRPr="00B149D6">
        <w:t>des centres de traitement informatique et des centres éditiques</w:t>
      </w:r>
      <w:bookmarkEnd w:id="60"/>
      <w:bookmarkEnd w:id="61"/>
    </w:p>
    <w:p w14:paraId="2BF76A58" w14:textId="77777777" w:rsidR="00BB3502" w:rsidRDefault="00BB3502" w:rsidP="00BB3502">
      <w:pPr>
        <w:pStyle w:val="Paragraphedeliste"/>
        <w:ind w:left="576"/>
      </w:pPr>
    </w:p>
    <w:p w14:paraId="4DB7734E" w14:textId="77777777" w:rsidR="00BB3502" w:rsidRDefault="00BB3502" w:rsidP="00BB3502">
      <w:pPr>
        <w:jc w:val="both"/>
      </w:pPr>
      <w:r>
        <w:t>Les missions de la DOSC sont réalisées en collaboration avec 9 centres de traitement informatique et 3 centres éditiques inter-régionaux.</w:t>
      </w:r>
    </w:p>
    <w:p w14:paraId="11CF602A" w14:textId="77777777" w:rsidR="00BB3502" w:rsidRPr="00DF0304" w:rsidRDefault="00BB3502" w:rsidP="00BB3502">
      <w:pPr>
        <w:jc w:val="both"/>
      </w:pPr>
      <w:r w:rsidRPr="00DF0304">
        <w:t xml:space="preserve">Les Centres de Traitement Informatique (CTI) et les Centres d’Éditique Inter-Régionaux (CEIR) exercent leurs missions selon les modalités définies par la </w:t>
      </w:r>
      <w:r w:rsidRPr="00DF0304">
        <w:rPr>
          <w:b/>
          <w:bCs/>
        </w:rPr>
        <w:t>Caisse nationale de l’assurance maladie</w:t>
      </w:r>
      <w:r>
        <w:t>, dans le respect</w:t>
      </w:r>
      <w:r w:rsidRPr="00DF0304">
        <w:t xml:space="preserve"> des objectifs fixés par la convention d’objectifs et de gestion, et </w:t>
      </w:r>
      <w:r>
        <w:t xml:space="preserve">ceux fixés par </w:t>
      </w:r>
      <w:r w:rsidRPr="00DF0304">
        <w:t>le schéma directeur du système d’information.</w:t>
      </w:r>
    </w:p>
    <w:p w14:paraId="5BA8E327" w14:textId="77777777" w:rsidR="00BB3502" w:rsidRPr="00DF0304" w:rsidRDefault="00BB3502" w:rsidP="00BB3502">
      <w:pPr>
        <w:jc w:val="both"/>
      </w:pPr>
      <w:r w:rsidRPr="00DF0304">
        <w:t xml:space="preserve">Ces structures opérationnelles regroupent les moyens informatiques fournis par la Cnam pour réaliser les différentes missions autour du Système d’Information (SI) national de l’Assurance Maladie. </w:t>
      </w:r>
    </w:p>
    <w:p w14:paraId="791F3C56" w14:textId="77777777" w:rsidR="00BB3502" w:rsidRPr="00DF0304" w:rsidRDefault="00BB3502" w:rsidP="00BB3502">
      <w:pPr>
        <w:jc w:val="both"/>
      </w:pPr>
      <w:r w:rsidRPr="00DF0304">
        <w:t>Les 9 CTI exercent des missions différentes :</w:t>
      </w:r>
    </w:p>
    <w:p w14:paraId="3E5AA208" w14:textId="77777777" w:rsidR="00BB3502" w:rsidRPr="00DF0304" w:rsidRDefault="00BB3502" w:rsidP="00677551">
      <w:pPr>
        <w:numPr>
          <w:ilvl w:val="0"/>
          <w:numId w:val="11"/>
        </w:numPr>
        <w:jc w:val="both"/>
      </w:pPr>
      <w:r w:rsidRPr="00DF0304">
        <w:t>L’hébergement,</w:t>
      </w:r>
    </w:p>
    <w:p w14:paraId="3606F13C" w14:textId="77777777" w:rsidR="00BB3502" w:rsidRPr="00DF0304" w:rsidRDefault="00BB3502" w:rsidP="00677551">
      <w:pPr>
        <w:numPr>
          <w:ilvl w:val="0"/>
          <w:numId w:val="11"/>
        </w:numPr>
        <w:jc w:val="both"/>
      </w:pPr>
      <w:r w:rsidRPr="00DF0304">
        <w:t>L’exploitation du patrimoine applicatif de la Cnam par domaine et le support de niveau 2 sur le périmètre exploité,</w:t>
      </w:r>
    </w:p>
    <w:p w14:paraId="43616CF4" w14:textId="77777777" w:rsidR="00BB3502" w:rsidRPr="00DF0304" w:rsidRDefault="00BB3502" w:rsidP="00677551">
      <w:pPr>
        <w:numPr>
          <w:ilvl w:val="0"/>
          <w:numId w:val="11"/>
        </w:numPr>
        <w:jc w:val="both"/>
      </w:pPr>
      <w:r w:rsidRPr="00DF0304">
        <w:t xml:space="preserve">Le développement applicatif </w:t>
      </w:r>
    </w:p>
    <w:p w14:paraId="0B9DA489" w14:textId="77777777" w:rsidR="00BB3502" w:rsidRPr="00DF0304" w:rsidRDefault="00BB3502" w:rsidP="00677551">
      <w:pPr>
        <w:numPr>
          <w:ilvl w:val="0"/>
          <w:numId w:val="11"/>
        </w:numPr>
        <w:jc w:val="both"/>
      </w:pPr>
      <w:r w:rsidRPr="00DF0304">
        <w:t>La recette</w:t>
      </w:r>
    </w:p>
    <w:p w14:paraId="39BDD1B8" w14:textId="77777777" w:rsidR="00BB3502" w:rsidRPr="00DF0304" w:rsidRDefault="00BB3502" w:rsidP="00677551">
      <w:pPr>
        <w:numPr>
          <w:ilvl w:val="0"/>
          <w:numId w:val="11"/>
        </w:numPr>
      </w:pPr>
      <w:r w:rsidRPr="00DF0304">
        <w:t>La sécurité</w:t>
      </w:r>
    </w:p>
    <w:p w14:paraId="4223514A" w14:textId="1605E669" w:rsidR="00BB3502" w:rsidRDefault="00BB3502" w:rsidP="00BB3502">
      <w:pPr>
        <w:jc w:val="both"/>
      </w:pPr>
      <w:r w:rsidRPr="00DF0304">
        <w:t xml:space="preserve">Les 3 CEIR sont chargés d’imprimer </w:t>
      </w:r>
      <w:r>
        <w:t xml:space="preserve">et de mettre sous plis </w:t>
      </w:r>
      <w:r w:rsidRPr="00DF0304">
        <w:t>l’ensemble des courriers de l’assurance maladie, des régimes et mutuelles partenaires et des branches de la protection sociale (CNAF, CNAV, UCN, MSA) et de les remettre aux services postaux.</w:t>
      </w:r>
    </w:p>
    <w:p w14:paraId="5FF26EBB" w14:textId="77777777" w:rsidR="00BB3502" w:rsidRPr="00DF0304" w:rsidRDefault="00BB3502" w:rsidP="00BB3502">
      <w:pPr>
        <w:jc w:val="both"/>
      </w:pPr>
    </w:p>
    <w:p w14:paraId="728ED685" w14:textId="77777777" w:rsidR="00BB3502" w:rsidRDefault="00BB3502" w:rsidP="00BB3502">
      <w:pPr>
        <w:jc w:val="center"/>
      </w:pPr>
      <w:r w:rsidRPr="00DF0304">
        <w:rPr>
          <w:noProof/>
          <w:lang w:eastAsia="fr-FR"/>
        </w:rPr>
        <w:drawing>
          <wp:inline distT="0" distB="0" distL="0" distR="0" wp14:anchorId="33527E38" wp14:editId="196703B2">
            <wp:extent cx="4284822" cy="3716977"/>
            <wp:effectExtent l="0" t="0" r="190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89444" cy="3720986"/>
                    </a:xfrm>
                    <a:prstGeom prst="rect">
                      <a:avLst/>
                    </a:prstGeom>
                  </pic:spPr>
                </pic:pic>
              </a:graphicData>
            </a:graphic>
          </wp:inline>
        </w:drawing>
      </w:r>
    </w:p>
    <w:p w14:paraId="6CC89D4E" w14:textId="77777777" w:rsidR="00BB3502" w:rsidRDefault="00BB3502" w:rsidP="00BB3502">
      <w:pPr>
        <w:jc w:val="center"/>
      </w:pPr>
    </w:p>
    <w:p w14:paraId="6747B63D" w14:textId="77777777" w:rsidR="00BB3502" w:rsidRDefault="00BB3502" w:rsidP="00BB3502">
      <w:pPr>
        <w:jc w:val="center"/>
      </w:pPr>
    </w:p>
    <w:p w14:paraId="45273A92" w14:textId="77777777" w:rsidR="00BB3502" w:rsidRPr="00B149D6" w:rsidRDefault="00BB3502" w:rsidP="00B149D6">
      <w:pPr>
        <w:pStyle w:val="Titre3"/>
      </w:pPr>
      <w:r w:rsidRPr="00B149D6">
        <w:lastRenderedPageBreak/>
        <w:t xml:space="preserve"> </w:t>
      </w:r>
      <w:r w:rsidRPr="00B149D6">
        <w:tab/>
      </w:r>
      <w:bookmarkStart w:id="62" w:name="_Toc200708235"/>
      <w:bookmarkStart w:id="63" w:name="_Toc213334965"/>
      <w:r w:rsidRPr="00B149D6">
        <w:t>L’hébergement de production</w:t>
      </w:r>
      <w:bookmarkEnd w:id="62"/>
      <w:bookmarkEnd w:id="63"/>
    </w:p>
    <w:p w14:paraId="256E4C44" w14:textId="77777777" w:rsidR="00BB3502" w:rsidRPr="00EA395C" w:rsidRDefault="00BB3502" w:rsidP="00BB3502">
      <w:pPr>
        <w:spacing w:before="0" w:after="0"/>
        <w:jc w:val="both"/>
      </w:pPr>
      <w:r w:rsidRPr="00EA395C">
        <w:rPr>
          <w:bCs/>
        </w:rPr>
        <w:t xml:space="preserve">Le Centre de Service Hébergement (CSH) de l’informatique de production de l’assurance maladie est géré par les CTI Strasbourg et Toulouse. </w:t>
      </w:r>
    </w:p>
    <w:p w14:paraId="13709A55" w14:textId="77777777" w:rsidR="00BB3502" w:rsidRDefault="00BB3502" w:rsidP="00BB3502">
      <w:pPr>
        <w:spacing w:before="0" w:after="0"/>
        <w:jc w:val="both"/>
      </w:pPr>
      <w:r w:rsidRPr="00DF0304">
        <w:t xml:space="preserve">Le </w:t>
      </w:r>
      <w:r>
        <w:t xml:space="preserve">CSH a pour mission d'héberger les </w:t>
      </w:r>
      <w:r w:rsidRPr="00DF0304">
        <w:t xml:space="preserve">infrastructures </w:t>
      </w:r>
      <w:r>
        <w:t>dans</w:t>
      </w:r>
      <w:r w:rsidRPr="00DF0304">
        <w:t xml:space="preserve"> les environnements de pr</w:t>
      </w:r>
      <w:r>
        <w:t xml:space="preserve">oduction et de pré-production du système d’information de l’Assurance Maladie. </w:t>
      </w:r>
      <w:r w:rsidRPr="00DF0304">
        <w:t xml:space="preserve">Il </w:t>
      </w:r>
      <w:r>
        <w:t>héberge également</w:t>
      </w:r>
      <w:r w:rsidRPr="00DF0304">
        <w:t xml:space="preserve"> des clients institutionnels ainsi que des partenaires de l'Assurance Maladie.</w:t>
      </w:r>
    </w:p>
    <w:p w14:paraId="61DD693F" w14:textId="77777777" w:rsidR="00BB3502" w:rsidRPr="00DF0304" w:rsidRDefault="00BB3502" w:rsidP="00BB3502">
      <w:pPr>
        <w:spacing w:before="0" w:after="0"/>
        <w:jc w:val="both"/>
      </w:pPr>
      <w:r>
        <w:t>À ce titre, i</w:t>
      </w:r>
      <w:r w:rsidRPr="00DF0304">
        <w:t>l fournit les niveaux de disponibilité et de continuité</w:t>
      </w:r>
      <w:r>
        <w:t xml:space="preserve"> des infrastructures hébergées en garantissant</w:t>
      </w:r>
      <w:r w:rsidRPr="00DF0304">
        <w:t xml:space="preserve"> l’adéquation entre la capacité, les performances existantes et les exigen</w:t>
      </w:r>
      <w:r>
        <w:t>ces de niveau de service dans le respect des niveaux de confidentialité et d</w:t>
      </w:r>
      <w:r w:rsidRPr="00DF0304">
        <w:t xml:space="preserve">’intégrité de l’information et des données sensibles. </w:t>
      </w:r>
    </w:p>
    <w:p w14:paraId="38C51208" w14:textId="77777777" w:rsidR="00BB3502" w:rsidRDefault="00BB3502" w:rsidP="00BB3502">
      <w:pPr>
        <w:spacing w:before="0" w:after="0"/>
      </w:pPr>
    </w:p>
    <w:p w14:paraId="7B519DEF" w14:textId="77777777" w:rsidR="00BB3502" w:rsidRPr="00B149D6" w:rsidRDefault="00BB3502" w:rsidP="00B149D6">
      <w:pPr>
        <w:pStyle w:val="Titre3"/>
      </w:pPr>
      <w:r w:rsidRPr="00B149D6">
        <w:tab/>
      </w:r>
      <w:bookmarkStart w:id="64" w:name="_Toc200708236"/>
      <w:bookmarkStart w:id="65" w:name="_Toc213334966"/>
      <w:r w:rsidRPr="00B149D6">
        <w:t>L’exploitation des prestations</w:t>
      </w:r>
      <w:bookmarkEnd w:id="64"/>
      <w:bookmarkEnd w:id="65"/>
    </w:p>
    <w:p w14:paraId="0524E2A6" w14:textId="5A27BA28" w:rsidR="00BB3502" w:rsidRPr="00DF0304" w:rsidRDefault="00BB3502" w:rsidP="00BB3502">
      <w:pPr>
        <w:jc w:val="both"/>
      </w:pPr>
      <w:r>
        <w:rPr>
          <w:bCs/>
        </w:rPr>
        <w:t xml:space="preserve">Trois </w:t>
      </w:r>
      <w:r w:rsidRPr="00DF0304">
        <w:rPr>
          <w:bCs/>
        </w:rPr>
        <w:t>centres sont spécialisés dans le traitement des prestations</w:t>
      </w:r>
      <w:r>
        <w:rPr>
          <w:bCs/>
        </w:rPr>
        <w:t xml:space="preserve"> </w:t>
      </w:r>
      <w:r w:rsidRPr="00DF0304">
        <w:rPr>
          <w:bCs/>
        </w:rPr>
        <w:t>des CPAM/CGSS et DRSM</w:t>
      </w:r>
      <w:r>
        <w:rPr>
          <w:bCs/>
        </w:rPr>
        <w:t> :</w:t>
      </w:r>
      <w:r w:rsidRPr="00DF0304">
        <w:rPr>
          <w:bCs/>
        </w:rPr>
        <w:t xml:space="preserve"> le CTI Melun, </w:t>
      </w:r>
      <w:r>
        <w:rPr>
          <w:bCs/>
        </w:rPr>
        <w:t>l</w:t>
      </w:r>
      <w:r w:rsidRPr="00DF0304">
        <w:rPr>
          <w:bCs/>
        </w:rPr>
        <w:t>e CTI Saint-Etienne et le CTI Sophia Antipolis</w:t>
      </w:r>
      <w:r>
        <w:rPr>
          <w:bCs/>
        </w:rPr>
        <w:t>.</w:t>
      </w:r>
      <w:r w:rsidR="00B9287E">
        <w:rPr>
          <w:bCs/>
        </w:rPr>
        <w:t xml:space="preserve"> Ce sont les Centre de Service Métiers (CSM) Prestation.</w:t>
      </w:r>
    </w:p>
    <w:p w14:paraId="7317A17D" w14:textId="77777777" w:rsidR="00BB3502" w:rsidRDefault="00BB3502" w:rsidP="00BB3502">
      <w:pPr>
        <w:spacing w:before="0" w:after="0"/>
        <w:jc w:val="both"/>
      </w:pPr>
      <w:r>
        <w:t>Le CTI Melun exploite les données de prestation de 17 CPAM, 1 CRAMIF et 3 DRSM. Il exploite également les nouvelles applications nationales à fort enjeux pour l’assurance maladie.</w:t>
      </w:r>
    </w:p>
    <w:p w14:paraId="6C9B3889" w14:textId="77777777" w:rsidR="00BB3502" w:rsidRDefault="00BB3502" w:rsidP="00BB3502">
      <w:pPr>
        <w:spacing w:before="0" w:after="0"/>
        <w:jc w:val="both"/>
      </w:pPr>
    </w:p>
    <w:p w14:paraId="19D4D0FD" w14:textId="77777777" w:rsidR="00BB3502" w:rsidRPr="00C463F8" w:rsidRDefault="00BB3502" w:rsidP="00BB3502">
      <w:pPr>
        <w:spacing w:before="0" w:after="0"/>
        <w:jc w:val="both"/>
      </w:pPr>
      <w:r>
        <w:t>Le CTI St Etienne exploite les données de prestation de 40 CPAM et 4 DRSM. Il exerce les missions de recette de p</w:t>
      </w:r>
      <w:r>
        <w:rPr>
          <w:bCs/>
        </w:rPr>
        <w:t>ré-p</w:t>
      </w:r>
      <w:r w:rsidRPr="00EA395C">
        <w:rPr>
          <w:bCs/>
        </w:rPr>
        <w:t xml:space="preserve">roduction </w:t>
      </w:r>
      <w:r>
        <w:rPr>
          <w:bCs/>
        </w:rPr>
        <w:t>et de production du</w:t>
      </w:r>
      <w:r w:rsidRPr="00EA395C">
        <w:rPr>
          <w:bCs/>
        </w:rPr>
        <w:t xml:space="preserve"> domaine </w:t>
      </w:r>
      <w:r>
        <w:rPr>
          <w:bCs/>
        </w:rPr>
        <w:t>métier « </w:t>
      </w:r>
      <w:r w:rsidRPr="00EA395C">
        <w:rPr>
          <w:bCs/>
        </w:rPr>
        <w:t>Prestations</w:t>
      </w:r>
      <w:r>
        <w:rPr>
          <w:bCs/>
        </w:rPr>
        <w:t> »</w:t>
      </w:r>
      <w:r>
        <w:t xml:space="preserve"> et prend en charge les vérifications de conformité </w:t>
      </w:r>
      <w:r w:rsidRPr="00C463F8">
        <w:t>des logiciels des Professionnels de Santé, des établissements de soins, et des employeurs</w:t>
      </w:r>
      <w:r>
        <w:t>.</w:t>
      </w:r>
    </w:p>
    <w:p w14:paraId="14623F12" w14:textId="77777777" w:rsidR="00BB3502" w:rsidRDefault="00BB3502" w:rsidP="00BB3502">
      <w:pPr>
        <w:spacing w:before="0" w:after="0"/>
        <w:jc w:val="both"/>
      </w:pPr>
    </w:p>
    <w:p w14:paraId="181A621E" w14:textId="77777777" w:rsidR="00BB3502" w:rsidRPr="00C463F8" w:rsidRDefault="00BB3502" w:rsidP="00BB3502">
      <w:pPr>
        <w:spacing w:before="0" w:after="0"/>
        <w:jc w:val="both"/>
      </w:pPr>
      <w:r>
        <w:t xml:space="preserve">Le CTI Sophia Antipolis exploite les données de prestation de </w:t>
      </w:r>
      <w:r w:rsidRPr="00C463F8">
        <w:t>44 CPAM, 4 CGSS, 2 CSS, 9 DRSM</w:t>
      </w:r>
      <w:r>
        <w:t>. Il gère l</w:t>
      </w:r>
      <w:r w:rsidRPr="00EA395C">
        <w:t>es 7 régimes mutuelles partenaire (RMP) et des CPAM qui leur sont associés et le centre d’éditique du CEIR Sud</w:t>
      </w:r>
      <w:r>
        <w:t>.</w:t>
      </w:r>
    </w:p>
    <w:p w14:paraId="06806664" w14:textId="77777777" w:rsidR="00BB3502" w:rsidRDefault="00BB3502" w:rsidP="00BB3502">
      <w:pPr>
        <w:spacing w:before="0" w:after="0"/>
      </w:pPr>
    </w:p>
    <w:p w14:paraId="06E4BC9C" w14:textId="5C7E91D3" w:rsidR="00BB3502" w:rsidRPr="00B149D6" w:rsidRDefault="00BB3502" w:rsidP="00B149D6">
      <w:pPr>
        <w:pStyle w:val="Titre3"/>
      </w:pPr>
      <w:r w:rsidRPr="00B149D6">
        <w:tab/>
      </w:r>
      <w:bookmarkStart w:id="66" w:name="_Toc200708237"/>
      <w:bookmarkStart w:id="67" w:name="_Toc213334967"/>
      <w:r w:rsidRPr="00B149D6">
        <w:t>Le CTI R</w:t>
      </w:r>
      <w:bookmarkEnd w:id="66"/>
      <w:r w:rsidR="00141FC1" w:rsidRPr="00B149D6">
        <w:t>ouen</w:t>
      </w:r>
      <w:bookmarkEnd w:id="67"/>
    </w:p>
    <w:p w14:paraId="10245B95" w14:textId="698A699B" w:rsidR="00BB3502" w:rsidRDefault="00BB3502" w:rsidP="00BB3502">
      <w:pPr>
        <w:rPr>
          <w:bCs/>
        </w:rPr>
      </w:pPr>
      <w:r w:rsidRPr="00C463F8">
        <w:rPr>
          <w:bCs/>
        </w:rPr>
        <w:t xml:space="preserve">Le CTI Rouen </w:t>
      </w:r>
      <w:r>
        <w:rPr>
          <w:bCs/>
        </w:rPr>
        <w:t>prend en charge les 3 domaines métiers suivant :</w:t>
      </w:r>
    </w:p>
    <w:p w14:paraId="5DDA0B5D" w14:textId="77777777" w:rsidR="00BB3502" w:rsidRPr="00C61C07" w:rsidRDefault="00BB3502" w:rsidP="00677551">
      <w:pPr>
        <w:pStyle w:val="Paragraphedeliste"/>
        <w:numPr>
          <w:ilvl w:val="0"/>
          <w:numId w:val="18"/>
        </w:numPr>
        <w:jc w:val="both"/>
        <w:rPr>
          <w:bCs/>
        </w:rPr>
      </w:pPr>
      <w:r w:rsidRPr="00C61C07">
        <w:rPr>
          <w:bCs/>
        </w:rPr>
        <w:t xml:space="preserve">La gestion électronique des documents : </w:t>
      </w:r>
      <w:r w:rsidRPr="00A079C7">
        <w:rPr>
          <w:bCs/>
        </w:rPr>
        <w:t>Le CTI de Rouen</w:t>
      </w:r>
      <w:r w:rsidRPr="00C61C07">
        <w:rPr>
          <w:bCs/>
        </w:rPr>
        <w:t xml:space="preserve"> est Centre de Service Métier de la gestion électronique des documents (CSM-GED). </w:t>
      </w:r>
      <w:r>
        <w:rPr>
          <w:bCs/>
        </w:rPr>
        <w:t>Dans ce domaine, i</w:t>
      </w:r>
      <w:r w:rsidRPr="00C61C07">
        <w:rPr>
          <w:bCs/>
        </w:rPr>
        <w:t>l est fabricant, recetteur et exploitant des applications de dématérialisation des courriers, de scannérisation des ordonnances, de solution d’archivage électronique (BIC) et de dématérialisation des Feuilles de Soins Médecin et des formulaires de l’Aide Médicale d’état.</w:t>
      </w:r>
    </w:p>
    <w:p w14:paraId="10F2DD62" w14:textId="77777777" w:rsidR="00BB3502" w:rsidRDefault="00BB3502" w:rsidP="00677551">
      <w:pPr>
        <w:pStyle w:val="Paragraphedeliste"/>
        <w:numPr>
          <w:ilvl w:val="0"/>
          <w:numId w:val="12"/>
        </w:numPr>
        <w:jc w:val="both"/>
        <w:rPr>
          <w:bCs/>
        </w:rPr>
      </w:pPr>
      <w:r w:rsidRPr="00A079C7">
        <w:rPr>
          <w:bCs/>
        </w:rPr>
        <w:t>Le Décisionnel Régional :  Le CTI de Rouen réalise la recette et l’exploitation du Décisionnel Régional, aussi appelé Erasme, en lien avec la fourniture de flux</w:t>
      </w:r>
      <w:r>
        <w:rPr>
          <w:bCs/>
        </w:rPr>
        <w:t xml:space="preserve"> des Centres de Service Métiers.</w:t>
      </w:r>
    </w:p>
    <w:p w14:paraId="5023AFF9" w14:textId="00563EB4" w:rsidR="00BB3502" w:rsidRDefault="00BB3502" w:rsidP="00677551">
      <w:pPr>
        <w:pStyle w:val="Paragraphedeliste"/>
        <w:numPr>
          <w:ilvl w:val="0"/>
          <w:numId w:val="12"/>
        </w:numPr>
        <w:jc w:val="both"/>
        <w:rPr>
          <w:bCs/>
        </w:rPr>
      </w:pPr>
      <w:r w:rsidRPr="00A079C7">
        <w:rPr>
          <w:bCs/>
        </w:rPr>
        <w:t>L’éditique industrielle</w:t>
      </w:r>
      <w:r>
        <w:rPr>
          <w:bCs/>
        </w:rPr>
        <w:t xml:space="preserve"> : Le CTI Rouen a la responsabilité des activités réalisées au </w:t>
      </w:r>
      <w:r w:rsidRPr="00A079C7">
        <w:rPr>
          <w:bCs/>
        </w:rPr>
        <w:t>CEIR de Marseille</w:t>
      </w:r>
    </w:p>
    <w:p w14:paraId="07B02203" w14:textId="77777777" w:rsidR="00703E82" w:rsidRPr="00703E82" w:rsidRDefault="00703E82" w:rsidP="00703E82">
      <w:pPr>
        <w:jc w:val="both"/>
        <w:rPr>
          <w:bCs/>
        </w:rPr>
      </w:pPr>
    </w:p>
    <w:p w14:paraId="451AEEE4" w14:textId="77777777" w:rsidR="00BB3502" w:rsidRPr="00B149D6" w:rsidRDefault="00BB3502" w:rsidP="00B149D6">
      <w:pPr>
        <w:pStyle w:val="Titre3"/>
      </w:pPr>
      <w:r w:rsidRPr="00B149D6">
        <w:tab/>
      </w:r>
      <w:bookmarkStart w:id="68" w:name="_Toc200708238"/>
      <w:bookmarkStart w:id="69" w:name="_Toc213334968"/>
      <w:r w:rsidRPr="00B149D6">
        <w:t>Le CTI Angers</w:t>
      </w:r>
      <w:bookmarkEnd w:id="68"/>
      <w:bookmarkEnd w:id="69"/>
    </w:p>
    <w:p w14:paraId="354B8289" w14:textId="77777777" w:rsidR="00BB3502" w:rsidRPr="00C463F8" w:rsidRDefault="00BB3502" w:rsidP="00BB3502">
      <w:pPr>
        <w:rPr>
          <w:bCs/>
        </w:rPr>
      </w:pPr>
      <w:r w:rsidRPr="00C463F8">
        <w:rPr>
          <w:bCs/>
        </w:rPr>
        <w:t>Le CTI Angers prend en charge 4 services d’exploitation opérationnels que sont :</w:t>
      </w:r>
    </w:p>
    <w:p w14:paraId="2CDB9637" w14:textId="77777777" w:rsidR="00BB3502" w:rsidRPr="00A079C7" w:rsidRDefault="00BB3502" w:rsidP="00677551">
      <w:pPr>
        <w:numPr>
          <w:ilvl w:val="0"/>
          <w:numId w:val="13"/>
        </w:numPr>
        <w:rPr>
          <w:bCs/>
        </w:rPr>
      </w:pPr>
      <w:r w:rsidRPr="00A079C7">
        <w:rPr>
          <w:bCs/>
        </w:rPr>
        <w:t xml:space="preserve">Service et soins en santé : l'exploitation de l’application Sophia </w:t>
      </w:r>
    </w:p>
    <w:p w14:paraId="7F1E8AA7" w14:textId="792ADB63" w:rsidR="00BB3502" w:rsidRPr="00A079C7" w:rsidRDefault="00BB3502" w:rsidP="00677551">
      <w:pPr>
        <w:numPr>
          <w:ilvl w:val="0"/>
          <w:numId w:val="13"/>
        </w:numPr>
        <w:rPr>
          <w:bCs/>
        </w:rPr>
      </w:pPr>
      <w:r w:rsidRPr="00A079C7">
        <w:rPr>
          <w:bCs/>
        </w:rPr>
        <w:t xml:space="preserve">GIE SESAM- Vitale : infogérance de l’exploitation d’un parc applicatif </w:t>
      </w:r>
      <w:r w:rsidR="00DD555F">
        <w:rPr>
          <w:bCs/>
        </w:rPr>
        <w:t xml:space="preserve">du GIE SESAM-Vitale depuis 2006. </w:t>
      </w:r>
    </w:p>
    <w:p w14:paraId="51BA1E3B" w14:textId="03B5AFEE" w:rsidR="00BB3502" w:rsidRPr="00A079C7" w:rsidRDefault="00BB3502" w:rsidP="00677551">
      <w:pPr>
        <w:numPr>
          <w:ilvl w:val="0"/>
          <w:numId w:val="13"/>
        </w:numPr>
        <w:rPr>
          <w:bCs/>
        </w:rPr>
      </w:pPr>
      <w:r w:rsidRPr="00A079C7">
        <w:rPr>
          <w:bCs/>
        </w:rPr>
        <w:lastRenderedPageBreak/>
        <w:t>SIRH : exploitation de toutes les applications relatives à ce domaine</w:t>
      </w:r>
      <w:r w:rsidR="00DD555F">
        <w:rPr>
          <w:bCs/>
        </w:rPr>
        <w:t xml:space="preserve">. À ce titre, il est CSM-SIRH, </w:t>
      </w:r>
      <w:r w:rsidR="00DD555F" w:rsidRPr="00C61C07">
        <w:rPr>
          <w:bCs/>
        </w:rPr>
        <w:t xml:space="preserve">Centre de Service Métier </w:t>
      </w:r>
      <w:r w:rsidR="00DD555F">
        <w:rPr>
          <w:bCs/>
        </w:rPr>
        <w:t>du Système d’Information Ressources Humaines.</w:t>
      </w:r>
    </w:p>
    <w:p w14:paraId="6C26971F" w14:textId="5A0533FA" w:rsidR="00BB3502" w:rsidRPr="00754989" w:rsidRDefault="00BB3502" w:rsidP="00754989">
      <w:pPr>
        <w:numPr>
          <w:ilvl w:val="0"/>
          <w:numId w:val="13"/>
        </w:numPr>
        <w:rPr>
          <w:bCs/>
        </w:rPr>
      </w:pPr>
      <w:r w:rsidRPr="00DD555F">
        <w:rPr>
          <w:bCs/>
        </w:rPr>
        <w:t>Financier et comptable : fabrication et exploitation des applications relatives à ce domaine</w:t>
      </w:r>
      <w:r w:rsidR="00DD555F" w:rsidRPr="00DD555F">
        <w:rPr>
          <w:bCs/>
        </w:rPr>
        <w:t xml:space="preserve"> À ce titre, il est CSM-FICO, Centre de Service Métier </w:t>
      </w:r>
      <w:r w:rsidR="00754989">
        <w:rPr>
          <w:bCs/>
        </w:rPr>
        <w:t>Financier et Comptable.</w:t>
      </w:r>
    </w:p>
    <w:p w14:paraId="1F806A5D" w14:textId="1DE23E30" w:rsidR="00BB3502" w:rsidRDefault="00BB3502" w:rsidP="00BB3502">
      <w:r>
        <w:t>Sur ses périmètres, le CTI Angers exploite les données de toutes les CPAM, CCSS, CGSS, CRAMIF et UGECAM</w:t>
      </w:r>
      <w:r w:rsidR="00DD555F">
        <w:t>.</w:t>
      </w:r>
    </w:p>
    <w:p w14:paraId="0B7882D2" w14:textId="77777777" w:rsidR="00703E82" w:rsidRDefault="00703E82" w:rsidP="00BB3502"/>
    <w:p w14:paraId="01314A1D" w14:textId="77777777" w:rsidR="00BB3502" w:rsidRPr="00B149D6" w:rsidRDefault="00BB3502" w:rsidP="00B149D6">
      <w:pPr>
        <w:pStyle w:val="Titre3"/>
      </w:pPr>
      <w:r w:rsidRPr="00B149D6">
        <w:tab/>
      </w:r>
      <w:bookmarkStart w:id="70" w:name="_Toc200708239"/>
      <w:bookmarkStart w:id="71" w:name="_Toc213334969"/>
      <w:r w:rsidRPr="00B149D6">
        <w:t>Le CICOA</w:t>
      </w:r>
      <w:bookmarkEnd w:id="70"/>
      <w:bookmarkEnd w:id="71"/>
    </w:p>
    <w:p w14:paraId="5AF4E2FF" w14:textId="77777777" w:rsidR="00BB3502" w:rsidRPr="00F42CCC" w:rsidRDefault="00BB3502" w:rsidP="00BB3502">
      <w:pPr>
        <w:jc w:val="both"/>
        <w:rPr>
          <w:bCs/>
        </w:rPr>
      </w:pPr>
      <w:r w:rsidRPr="00F42CCC">
        <w:rPr>
          <w:bCs/>
        </w:rPr>
        <w:t xml:space="preserve">Le CICOA </w:t>
      </w:r>
      <w:r>
        <w:rPr>
          <w:bCs/>
        </w:rPr>
        <w:t>(</w:t>
      </w:r>
      <w:r>
        <w:t xml:space="preserve">CTI Centre Ouest Atlantique) </w:t>
      </w:r>
      <w:r w:rsidRPr="00F42CCC">
        <w:rPr>
          <w:bCs/>
        </w:rPr>
        <w:t>exerce des missions nationales de fabrication, d’exploitation et de supervision,</w:t>
      </w:r>
    </w:p>
    <w:p w14:paraId="7FB52DC5" w14:textId="77777777" w:rsidR="00BB3502" w:rsidRPr="00F42CCC" w:rsidRDefault="00BB3502" w:rsidP="00677551">
      <w:pPr>
        <w:numPr>
          <w:ilvl w:val="0"/>
          <w:numId w:val="14"/>
        </w:numPr>
        <w:rPr>
          <w:bCs/>
        </w:rPr>
      </w:pPr>
      <w:r w:rsidRPr="00F42CCC">
        <w:rPr>
          <w:bCs/>
        </w:rPr>
        <w:t xml:space="preserve">Une mission de fabrication de composants des </w:t>
      </w:r>
      <w:r w:rsidRPr="00A079C7">
        <w:rPr>
          <w:bCs/>
        </w:rPr>
        <w:t>outils de gestion de la relation client (GRC) et de maintenance des bibliothèq</w:t>
      </w:r>
      <w:r w:rsidRPr="00F42CCC">
        <w:rPr>
          <w:bCs/>
        </w:rPr>
        <w:t>ues de modèles de courrier utilisés par les organismes et la préparation d’un système d’information mutualisé (Cereus) pour assurer les productions éditiques de la Sécurité Sociale</w:t>
      </w:r>
    </w:p>
    <w:p w14:paraId="64A9E1C4" w14:textId="77777777" w:rsidR="00BB3502" w:rsidRDefault="00BB3502" w:rsidP="00677551">
      <w:pPr>
        <w:numPr>
          <w:ilvl w:val="0"/>
          <w:numId w:val="14"/>
        </w:numPr>
        <w:rPr>
          <w:bCs/>
        </w:rPr>
      </w:pPr>
      <w:r w:rsidRPr="00F42CCC">
        <w:rPr>
          <w:bCs/>
        </w:rPr>
        <w:t>Une mission d’exploitation des applications</w:t>
      </w:r>
      <w:r w:rsidRPr="00A079C7">
        <w:rPr>
          <w:bCs/>
        </w:rPr>
        <w:t xml:space="preserve"> GRC</w:t>
      </w:r>
    </w:p>
    <w:p w14:paraId="6446F823" w14:textId="01DEFEBD" w:rsidR="00BB3502" w:rsidRPr="00F42CCC" w:rsidRDefault="00BB3502" w:rsidP="00677551">
      <w:pPr>
        <w:numPr>
          <w:ilvl w:val="0"/>
          <w:numId w:val="14"/>
        </w:numPr>
        <w:rPr>
          <w:bCs/>
        </w:rPr>
      </w:pPr>
      <w:r w:rsidRPr="00F42CCC">
        <w:rPr>
          <w:bCs/>
        </w:rPr>
        <w:t xml:space="preserve">Une mission d’exploitation </w:t>
      </w:r>
      <w:r w:rsidRPr="006625C3">
        <w:rPr>
          <w:bCs/>
        </w:rPr>
        <w:t xml:space="preserve">éditique, en charge de l'exploitation des applications du domaine éditique (ESOPE, </w:t>
      </w:r>
      <w:r w:rsidR="00141FC1" w:rsidRPr="006625C3">
        <w:rPr>
          <w:bCs/>
        </w:rPr>
        <w:t>CEREUS, ...</w:t>
      </w:r>
      <w:r w:rsidRPr="006625C3">
        <w:rPr>
          <w:bCs/>
        </w:rPr>
        <w:t>).</w:t>
      </w:r>
    </w:p>
    <w:p w14:paraId="11AA520D" w14:textId="77777777" w:rsidR="00BB3502" w:rsidRPr="00F42CCC" w:rsidRDefault="00BB3502" w:rsidP="00677551">
      <w:pPr>
        <w:numPr>
          <w:ilvl w:val="0"/>
          <w:numId w:val="14"/>
        </w:numPr>
        <w:rPr>
          <w:bCs/>
        </w:rPr>
      </w:pPr>
      <w:r w:rsidRPr="00F42CCC">
        <w:rPr>
          <w:bCs/>
        </w:rPr>
        <w:t xml:space="preserve">Une mission de </w:t>
      </w:r>
      <w:r w:rsidRPr="00A079C7">
        <w:rPr>
          <w:bCs/>
        </w:rPr>
        <w:t>supervision du système d’information</w:t>
      </w:r>
    </w:p>
    <w:p w14:paraId="4E1A6F73" w14:textId="77777777" w:rsidR="00BB3502" w:rsidRDefault="00BB3502" w:rsidP="00BB3502">
      <w:pPr>
        <w:jc w:val="both"/>
      </w:pPr>
      <w:r>
        <w:t>Il exploite sur son périmètre les données de toutes les CPAM, CCSS et CGSS.</w:t>
      </w:r>
    </w:p>
    <w:p w14:paraId="6732677E" w14:textId="108800E9" w:rsidR="00BB3502" w:rsidRDefault="00BB3502" w:rsidP="00BB3502">
      <w:pPr>
        <w:jc w:val="both"/>
      </w:pPr>
      <w:r>
        <w:t>Le CICOA est sur 2 sites géographique : Tours et Limoges.</w:t>
      </w:r>
    </w:p>
    <w:p w14:paraId="4C97A936" w14:textId="77777777" w:rsidR="00703E82" w:rsidRDefault="00703E82" w:rsidP="00BB3502">
      <w:pPr>
        <w:jc w:val="both"/>
      </w:pPr>
    </w:p>
    <w:p w14:paraId="2CA603A5" w14:textId="77777777" w:rsidR="00BB3502" w:rsidRPr="00B149D6" w:rsidRDefault="00BB3502" w:rsidP="00B149D6">
      <w:pPr>
        <w:pStyle w:val="Titre3"/>
      </w:pPr>
      <w:r w:rsidRPr="00B149D6">
        <w:tab/>
      </w:r>
      <w:bookmarkStart w:id="72" w:name="_Toc200708240"/>
      <w:bookmarkStart w:id="73" w:name="_Toc213334970"/>
      <w:r w:rsidRPr="00B149D6">
        <w:t>Le CRIP</w:t>
      </w:r>
      <w:bookmarkEnd w:id="72"/>
      <w:bookmarkEnd w:id="73"/>
    </w:p>
    <w:p w14:paraId="77E6AB27" w14:textId="77777777" w:rsidR="00BB3502" w:rsidRPr="00CF3C17" w:rsidRDefault="00BB3502" w:rsidP="00BB3502">
      <w:pPr>
        <w:jc w:val="both"/>
        <w:rPr>
          <w:bCs/>
        </w:rPr>
      </w:pPr>
      <w:r w:rsidRPr="00A079C7">
        <w:t xml:space="preserve">Le </w:t>
      </w:r>
      <w:r w:rsidRPr="00551291">
        <w:rPr>
          <w:bCs/>
        </w:rPr>
        <w:t>CRIP</w:t>
      </w:r>
      <w:r>
        <w:rPr>
          <w:bCs/>
        </w:rPr>
        <w:t xml:space="preserve"> (</w:t>
      </w:r>
      <w:r>
        <w:rPr>
          <w:rStyle w:val="ng-binding"/>
        </w:rPr>
        <w:t>Centre Regroupé d'Interconnexion de flux &amp; outils collaboratifs et Protection du Système d'Information)</w:t>
      </w:r>
      <w:r>
        <w:rPr>
          <w:bCs/>
        </w:rPr>
        <w:t xml:space="preserve">, situé à </w:t>
      </w:r>
      <w:r>
        <w:t>Montigny-Le-Bretonneux,</w:t>
      </w:r>
      <w:r w:rsidRPr="00A079C7">
        <w:t xml:space="preserve"> est un centre de service métier de l’Assurance Maladie, fonctionnellement rattaché à la DDSI dans le cadre de ses trois missions nationales</w:t>
      </w:r>
      <w:r>
        <w:t xml:space="preserve">. </w:t>
      </w:r>
    </w:p>
    <w:p w14:paraId="6740EBAE" w14:textId="77777777" w:rsidR="00BB3502" w:rsidRPr="00CF3C17" w:rsidRDefault="00BB3502" w:rsidP="00BB3502">
      <w:pPr>
        <w:rPr>
          <w:bCs/>
        </w:rPr>
      </w:pPr>
      <w:r w:rsidRPr="00CF3C17">
        <w:rPr>
          <w:b/>
          <w:bCs/>
        </w:rPr>
        <w:t>Collaboratif :</w:t>
      </w:r>
    </w:p>
    <w:p w14:paraId="409E5D6F" w14:textId="77777777" w:rsidR="00BB3502" w:rsidRDefault="00BB3502" w:rsidP="00BB3502">
      <w:pPr>
        <w:jc w:val="both"/>
        <w:rPr>
          <w:bCs/>
        </w:rPr>
      </w:pPr>
      <w:r w:rsidRPr="00CF3C17">
        <w:rPr>
          <w:bCs/>
        </w:rPr>
        <w:t>Le service GEC (Gestion des Environnements Collaboratifs) assure en un point unique la cohésion et l’administration des solutions nationales de travail collaboratif et d’outils de centres informatiques</w:t>
      </w:r>
      <w:r>
        <w:rPr>
          <w:bCs/>
        </w:rPr>
        <w:t xml:space="preserve">. </w:t>
      </w:r>
    </w:p>
    <w:p w14:paraId="5EC6D2B7" w14:textId="77777777" w:rsidR="00BB3502" w:rsidRPr="00CF3C17" w:rsidRDefault="00BB3502" w:rsidP="00BB3502">
      <w:pPr>
        <w:rPr>
          <w:bCs/>
        </w:rPr>
      </w:pPr>
      <w:r w:rsidRPr="00CF3C17">
        <w:rPr>
          <w:b/>
          <w:bCs/>
        </w:rPr>
        <w:t>Flux :</w:t>
      </w:r>
    </w:p>
    <w:p w14:paraId="0C8E8EE6" w14:textId="77777777" w:rsidR="00BB3502" w:rsidRDefault="00BB3502" w:rsidP="00BB3502">
      <w:pPr>
        <w:jc w:val="both"/>
        <w:rPr>
          <w:bCs/>
        </w:rPr>
      </w:pPr>
      <w:r w:rsidRPr="00CF3C17">
        <w:rPr>
          <w:bCs/>
        </w:rPr>
        <w:t>Le service GCF (Gestion Centralisée des Flux) assure la gestion et l’administration des environnements nationaux dédiés aux transferts de flux internes et externes de l’institution</w:t>
      </w:r>
      <w:r>
        <w:rPr>
          <w:bCs/>
        </w:rPr>
        <w:t>.</w:t>
      </w:r>
    </w:p>
    <w:p w14:paraId="0A448B56" w14:textId="77777777" w:rsidR="00BB3502" w:rsidRDefault="00BB3502" w:rsidP="00BB3502">
      <w:pPr>
        <w:rPr>
          <w:b/>
          <w:bCs/>
        </w:rPr>
      </w:pPr>
      <w:r w:rsidRPr="00CF3C17">
        <w:rPr>
          <w:b/>
          <w:bCs/>
        </w:rPr>
        <w:t>Sécurité :</w:t>
      </w:r>
    </w:p>
    <w:p w14:paraId="02A2295A" w14:textId="77777777" w:rsidR="00BB3502" w:rsidRDefault="00BB3502" w:rsidP="00BB3502">
      <w:pPr>
        <w:jc w:val="both"/>
        <w:rPr>
          <w:bCs/>
        </w:rPr>
      </w:pPr>
      <w:r w:rsidRPr="00702389">
        <w:rPr>
          <w:bCs/>
        </w:rPr>
        <w:t xml:space="preserve">Protection des applications de l'Assurance Maladie au travers des dispositifs </w:t>
      </w:r>
      <w:r>
        <w:rPr>
          <w:bCs/>
        </w:rPr>
        <w:t xml:space="preserve">d'authentification, </w:t>
      </w:r>
      <w:r w:rsidRPr="00702389">
        <w:rPr>
          <w:bCs/>
        </w:rPr>
        <w:t xml:space="preserve">d'habilitation, de traçabilité </w:t>
      </w:r>
      <w:r>
        <w:rPr>
          <w:bCs/>
        </w:rPr>
        <w:t>et de chiffrement.</w:t>
      </w:r>
    </w:p>
    <w:p w14:paraId="221923A2" w14:textId="77777777" w:rsidR="00BB3502" w:rsidRPr="00702389" w:rsidRDefault="00BB3502" w:rsidP="00BB3502">
      <w:pPr>
        <w:jc w:val="both"/>
        <w:rPr>
          <w:bCs/>
        </w:rPr>
      </w:pPr>
      <w:r w:rsidRPr="00702389">
        <w:rPr>
          <w:bCs/>
        </w:rPr>
        <w:t>Participation à la lutte contre les cybers attaques via les systèmes de sécurité périmétriques, antiviraux et antispam déployés et administrés.</w:t>
      </w:r>
    </w:p>
    <w:p w14:paraId="3978D1B3" w14:textId="77777777" w:rsidR="00BB3502" w:rsidRDefault="00BB3502" w:rsidP="00BB3502">
      <w:pPr>
        <w:jc w:val="both"/>
        <w:rPr>
          <w:bCs/>
        </w:rPr>
      </w:pPr>
      <w:r w:rsidRPr="00702389">
        <w:rPr>
          <w:bCs/>
        </w:rPr>
        <w:t>Détection, investigation et gestion des incidents de sécurité du SI, veille vulnérabilité et menaces, publication de rapports et indicateurs, sensibilisations au Phishing</w:t>
      </w:r>
      <w:r>
        <w:rPr>
          <w:bCs/>
        </w:rPr>
        <w:t>.</w:t>
      </w:r>
    </w:p>
    <w:p w14:paraId="6B119452" w14:textId="77777777" w:rsidR="00BB3502" w:rsidRPr="00CF3C17" w:rsidRDefault="00BB3502" w:rsidP="00BB3502">
      <w:pPr>
        <w:jc w:val="both"/>
        <w:rPr>
          <w:bCs/>
        </w:rPr>
      </w:pPr>
      <w:r>
        <w:rPr>
          <w:bCs/>
        </w:rPr>
        <w:t>Ces missions sont assurées par deux services :</w:t>
      </w:r>
    </w:p>
    <w:p w14:paraId="1C73F4E5" w14:textId="77777777" w:rsidR="00BB3502" w:rsidRPr="00CF3C17" w:rsidRDefault="00BB3502" w:rsidP="00677551">
      <w:pPr>
        <w:numPr>
          <w:ilvl w:val="0"/>
          <w:numId w:val="15"/>
        </w:numPr>
        <w:jc w:val="both"/>
        <w:rPr>
          <w:bCs/>
        </w:rPr>
      </w:pPr>
      <w:r w:rsidRPr="00CF3C17">
        <w:rPr>
          <w:bCs/>
        </w:rPr>
        <w:lastRenderedPageBreak/>
        <w:t>Le service MAS (Mise en œuvre et Administration de la Sécurité) met en œuvre et administre les outils de protection du Système d’Information qui lui sont confiés et en assure le fonctionnement optimal</w:t>
      </w:r>
    </w:p>
    <w:p w14:paraId="2786A645" w14:textId="77777777" w:rsidR="00BB3502" w:rsidRPr="00CF3C17" w:rsidRDefault="00BB3502" w:rsidP="00677551">
      <w:pPr>
        <w:numPr>
          <w:ilvl w:val="0"/>
          <w:numId w:val="15"/>
        </w:numPr>
        <w:jc w:val="both"/>
        <w:rPr>
          <w:bCs/>
        </w:rPr>
      </w:pPr>
      <w:r w:rsidRPr="00CF3C17">
        <w:rPr>
          <w:bCs/>
        </w:rPr>
        <w:t>Le service SOC (Centre Opérationnel de Sécurité) assure de manière proactive la surveillance opérationnelle de la sécurité du Système d’Information en lien étroit avec la Direction de la Sécurité de la Cnam</w:t>
      </w:r>
    </w:p>
    <w:p w14:paraId="2EDCFDA3" w14:textId="45579F7D" w:rsidR="00BB3502" w:rsidRDefault="00BB3502" w:rsidP="00BB3502"/>
    <w:p w14:paraId="31E8C35E" w14:textId="2E36DF8B" w:rsidR="00BB3502" w:rsidRPr="00B149D6" w:rsidRDefault="00BB3502" w:rsidP="00B149D6">
      <w:pPr>
        <w:pStyle w:val="Titre3"/>
      </w:pPr>
      <w:r w:rsidRPr="00B149D6">
        <w:tab/>
      </w:r>
      <w:bookmarkStart w:id="74" w:name="_Toc200708241"/>
      <w:bookmarkStart w:id="75" w:name="_Toc213334971"/>
      <w:r w:rsidRPr="00B149D6">
        <w:t>Les centres éditiques inter-régionaux</w:t>
      </w:r>
      <w:bookmarkEnd w:id="74"/>
      <w:bookmarkEnd w:id="75"/>
    </w:p>
    <w:p w14:paraId="499BBC33" w14:textId="77777777" w:rsidR="00BB3502" w:rsidRDefault="00BB3502" w:rsidP="00BB3502">
      <w:pPr>
        <w:jc w:val="both"/>
        <w:rPr>
          <w:bCs/>
        </w:rPr>
      </w:pPr>
      <w:r w:rsidRPr="006625C3">
        <w:rPr>
          <w:bCs/>
        </w:rPr>
        <w:t xml:space="preserve">La mission nationale des </w:t>
      </w:r>
      <w:r>
        <w:rPr>
          <w:bCs/>
        </w:rPr>
        <w:t xml:space="preserve">3 </w:t>
      </w:r>
      <w:r w:rsidRPr="006625C3">
        <w:rPr>
          <w:bCs/>
        </w:rPr>
        <w:t>CEIR est la production de courriers à destination des assurés e</w:t>
      </w:r>
      <w:r>
        <w:rPr>
          <w:bCs/>
        </w:rPr>
        <w:t>t</w:t>
      </w:r>
      <w:r w:rsidRPr="006625C3">
        <w:rPr>
          <w:bCs/>
        </w:rPr>
        <w:t xml:space="preserve"> leurs remises aux services postaux.</w:t>
      </w:r>
      <w:r>
        <w:rPr>
          <w:bCs/>
        </w:rPr>
        <w:t xml:space="preserve"> </w:t>
      </w:r>
    </w:p>
    <w:p w14:paraId="768FBC34" w14:textId="77777777" w:rsidR="00BB3502" w:rsidRPr="006625C3" w:rsidRDefault="00BB3502" w:rsidP="00BB3502">
      <w:pPr>
        <w:jc w:val="both"/>
        <w:rPr>
          <w:bCs/>
        </w:rPr>
      </w:pPr>
      <w:r w:rsidRPr="00551291">
        <w:rPr>
          <w:bCs/>
        </w:rPr>
        <w:t>Les sites de Caen, Marseille et Toufflers sont alimentés par une production quotidienne,</w:t>
      </w:r>
      <w:r w:rsidRPr="006625C3">
        <w:rPr>
          <w:bCs/>
        </w:rPr>
        <w:t xml:space="preserve"> fabriquée sur le Serveur National de Régulation Éditique (SNRE), situé au CICOA de Limoges</w:t>
      </w:r>
      <w:r>
        <w:rPr>
          <w:bCs/>
        </w:rPr>
        <w:t>.</w:t>
      </w:r>
    </w:p>
    <w:p w14:paraId="44B8C647" w14:textId="77777777" w:rsidR="00C46598" w:rsidRPr="00C46598" w:rsidRDefault="00C46598" w:rsidP="007F62F9">
      <w:pPr>
        <w:rPr>
          <w:rFonts w:asciiTheme="majorHAnsi" w:hAnsiTheme="majorHAnsi" w:cstheme="majorHAnsi"/>
        </w:rPr>
      </w:pPr>
    </w:p>
    <w:p w14:paraId="7F9B6137" w14:textId="77777777" w:rsidR="00C46598" w:rsidRPr="00C46598" w:rsidRDefault="00C46598" w:rsidP="007F62F9">
      <w:pPr>
        <w:rPr>
          <w:rFonts w:asciiTheme="majorHAnsi" w:hAnsiTheme="majorHAnsi" w:cstheme="majorHAnsi"/>
        </w:rPr>
      </w:pPr>
    </w:p>
    <w:p w14:paraId="54A434BF" w14:textId="1F7351AE" w:rsidR="00141FC1" w:rsidRDefault="00141FC1">
      <w:pPr>
        <w:spacing w:before="0" w:after="0"/>
        <w:rPr>
          <w:rFonts w:asciiTheme="majorHAnsi" w:hAnsiTheme="majorHAnsi" w:cstheme="majorHAnsi"/>
          <w:b/>
          <w:bCs/>
          <w:color w:val="345A89"/>
          <w:sz w:val="23"/>
          <w:szCs w:val="23"/>
        </w:rPr>
      </w:pPr>
      <w:r>
        <w:rPr>
          <w:rFonts w:asciiTheme="majorHAnsi" w:hAnsiTheme="majorHAnsi" w:cstheme="majorHAnsi"/>
          <w:b/>
          <w:bCs/>
          <w:color w:val="345A89"/>
          <w:sz w:val="23"/>
          <w:szCs w:val="23"/>
        </w:rPr>
        <w:br w:type="page"/>
      </w:r>
    </w:p>
    <w:p w14:paraId="3A8871AF" w14:textId="77777777" w:rsidR="00BB3502" w:rsidRPr="004A4233" w:rsidRDefault="00BB3502" w:rsidP="001771B9">
      <w:pPr>
        <w:pStyle w:val="Titre1"/>
      </w:pPr>
      <w:bookmarkStart w:id="76" w:name="_Toc213334972"/>
      <w:r w:rsidRPr="004A4233">
        <w:lastRenderedPageBreak/>
        <w:t>Objet, allotissement, durée et enjeux du marché</w:t>
      </w:r>
      <w:bookmarkEnd w:id="76"/>
    </w:p>
    <w:p w14:paraId="1F7E0870" w14:textId="77777777" w:rsidR="00BB3502" w:rsidRPr="004A4233" w:rsidRDefault="00BB3502" w:rsidP="00BB3502">
      <w:pPr>
        <w:rPr>
          <w:rFonts w:asciiTheme="majorHAnsi" w:hAnsiTheme="majorHAnsi" w:cstheme="majorHAnsi"/>
        </w:rPr>
      </w:pPr>
    </w:p>
    <w:p w14:paraId="41167D90" w14:textId="77777777" w:rsidR="00BB3502" w:rsidRPr="00B149D6" w:rsidRDefault="00BB3502" w:rsidP="00B149D6">
      <w:pPr>
        <w:pStyle w:val="Titre2"/>
      </w:pPr>
      <w:bookmarkStart w:id="77" w:name="_Toc200714275"/>
      <w:bookmarkStart w:id="78" w:name="_Toc213334973"/>
      <w:r w:rsidRPr="00B149D6">
        <w:t>Objet du marché</w:t>
      </w:r>
      <w:bookmarkEnd w:id="77"/>
      <w:bookmarkEnd w:id="78"/>
      <w:r w:rsidRPr="00B149D6">
        <w:t xml:space="preserve"> </w:t>
      </w:r>
    </w:p>
    <w:p w14:paraId="16DBE517" w14:textId="77777777" w:rsidR="00BB3502" w:rsidRPr="004A4233" w:rsidRDefault="00BB3502" w:rsidP="00BB3502">
      <w:pPr>
        <w:jc w:val="both"/>
        <w:rPr>
          <w:rFonts w:asciiTheme="majorHAnsi" w:hAnsiTheme="majorHAnsi" w:cstheme="majorHAnsi"/>
          <w:szCs w:val="24"/>
        </w:rPr>
      </w:pPr>
      <w:r w:rsidRPr="004A4233">
        <w:rPr>
          <w:rFonts w:asciiTheme="majorHAnsi" w:hAnsiTheme="majorHAnsi" w:cstheme="majorHAnsi"/>
          <w:szCs w:val="24"/>
        </w:rPr>
        <w:t>L’accord-cadre a pour objet l’assistance technique pour la construction et pour le maintien en conditions opérationnelles de l’infrastructure technique et applicative du Système d’Information de l’Assurance Maladie.</w:t>
      </w:r>
    </w:p>
    <w:p w14:paraId="0CF06CCA" w14:textId="77777777" w:rsidR="00BB3502" w:rsidRPr="004A4233" w:rsidRDefault="00BB3502" w:rsidP="00BB3502">
      <w:pPr>
        <w:pStyle w:val="Default"/>
        <w:rPr>
          <w:rFonts w:asciiTheme="majorHAnsi" w:hAnsiTheme="majorHAnsi" w:cstheme="majorHAnsi"/>
          <w:b/>
          <w:bCs/>
          <w:color w:val="4F81BC"/>
          <w:sz w:val="18"/>
          <w:szCs w:val="18"/>
        </w:rPr>
      </w:pPr>
    </w:p>
    <w:p w14:paraId="7E8A3528" w14:textId="5BC2E115" w:rsidR="00BB3502" w:rsidRPr="004A4233" w:rsidRDefault="00BB3502" w:rsidP="00117C38">
      <w:pPr>
        <w:pStyle w:val="Default"/>
        <w:jc w:val="both"/>
        <w:rPr>
          <w:rFonts w:asciiTheme="majorHAnsi" w:hAnsiTheme="majorHAnsi" w:cstheme="majorHAnsi"/>
          <w:sz w:val="22"/>
          <w:szCs w:val="18"/>
        </w:rPr>
      </w:pPr>
      <w:r w:rsidRPr="004A4233">
        <w:rPr>
          <w:rFonts w:asciiTheme="majorHAnsi" w:hAnsiTheme="majorHAnsi" w:cstheme="majorHAnsi"/>
          <w:sz w:val="22"/>
          <w:szCs w:val="18"/>
        </w:rPr>
        <w:t xml:space="preserve">Dans le cadre d’un </w:t>
      </w:r>
      <w:r>
        <w:rPr>
          <w:rFonts w:asciiTheme="majorHAnsi" w:hAnsiTheme="majorHAnsi" w:cstheme="majorHAnsi"/>
          <w:sz w:val="22"/>
          <w:szCs w:val="18"/>
        </w:rPr>
        <w:t>forfait annuel et de c</w:t>
      </w:r>
      <w:r w:rsidRPr="004A4233">
        <w:rPr>
          <w:rFonts w:asciiTheme="majorHAnsi" w:hAnsiTheme="majorHAnsi" w:cstheme="majorHAnsi"/>
          <w:sz w:val="22"/>
          <w:szCs w:val="18"/>
        </w:rPr>
        <w:t>ommandes d’Unités d’Œuvre de prestations engageantes, les éléments fondamentaux du besoin se résument comme suit</w:t>
      </w:r>
      <w:r w:rsidR="00FB594D">
        <w:rPr>
          <w:rFonts w:asciiTheme="majorHAnsi" w:hAnsiTheme="majorHAnsi" w:cstheme="majorHAnsi"/>
          <w:sz w:val="22"/>
          <w:szCs w:val="18"/>
        </w:rPr>
        <w:t xml:space="preserve"> </w:t>
      </w:r>
      <w:r w:rsidRPr="004A4233">
        <w:rPr>
          <w:rFonts w:asciiTheme="majorHAnsi" w:hAnsiTheme="majorHAnsi" w:cstheme="majorHAnsi"/>
          <w:sz w:val="22"/>
          <w:szCs w:val="18"/>
        </w:rPr>
        <w:t>:</w:t>
      </w:r>
    </w:p>
    <w:p w14:paraId="17262D14" w14:textId="77777777" w:rsidR="00BB3502" w:rsidRDefault="00BB3502" w:rsidP="00117C38">
      <w:pPr>
        <w:pStyle w:val="Default"/>
        <w:jc w:val="both"/>
        <w:rPr>
          <w:rFonts w:asciiTheme="majorHAnsi" w:hAnsiTheme="majorHAnsi" w:cstheme="majorHAnsi"/>
          <w:sz w:val="22"/>
          <w:szCs w:val="18"/>
        </w:rPr>
      </w:pPr>
    </w:p>
    <w:p w14:paraId="36B72473" w14:textId="77777777" w:rsidR="00BB3502" w:rsidRPr="00960236" w:rsidRDefault="00BB3502" w:rsidP="00377C20">
      <w:pPr>
        <w:pStyle w:val="Default"/>
        <w:numPr>
          <w:ilvl w:val="0"/>
          <w:numId w:val="23"/>
        </w:numPr>
        <w:spacing w:before="120"/>
        <w:jc w:val="both"/>
        <w:rPr>
          <w:rFonts w:asciiTheme="majorHAnsi" w:hAnsiTheme="majorHAnsi" w:cstheme="majorHAnsi"/>
          <w:color w:val="auto"/>
          <w:sz w:val="22"/>
          <w:szCs w:val="18"/>
        </w:rPr>
      </w:pPr>
      <w:r w:rsidRPr="00960236">
        <w:rPr>
          <w:rFonts w:asciiTheme="majorHAnsi" w:hAnsiTheme="majorHAnsi" w:cstheme="majorHAnsi"/>
          <w:color w:val="auto"/>
          <w:sz w:val="22"/>
          <w:szCs w:val="18"/>
        </w:rPr>
        <w:t xml:space="preserve">Des activités d’assistance technique de co-construction, de gestion et de maintien en condition opérationnelle : </w:t>
      </w:r>
    </w:p>
    <w:p w14:paraId="2AFE2B91" w14:textId="77777777" w:rsidR="00BB3502" w:rsidRPr="004A4233" w:rsidRDefault="00BB3502" w:rsidP="00377C20">
      <w:pPr>
        <w:pStyle w:val="Default"/>
        <w:numPr>
          <w:ilvl w:val="1"/>
          <w:numId w:val="23"/>
        </w:numPr>
        <w:spacing w:before="120"/>
        <w:jc w:val="both"/>
        <w:rPr>
          <w:rFonts w:asciiTheme="majorHAnsi" w:hAnsiTheme="majorHAnsi" w:cstheme="majorHAnsi"/>
          <w:sz w:val="22"/>
          <w:szCs w:val="18"/>
        </w:rPr>
      </w:pPr>
      <w:r w:rsidRPr="004A4233">
        <w:rPr>
          <w:rFonts w:asciiTheme="majorHAnsi" w:hAnsiTheme="majorHAnsi" w:cstheme="majorHAnsi"/>
          <w:sz w:val="22"/>
          <w:szCs w:val="18"/>
        </w:rPr>
        <w:t>Des infrastructures (conception/mise à niveau des socles, cadres Nationaux, cahiers de Directives, cadre applicatifs et technique),</w:t>
      </w:r>
    </w:p>
    <w:p w14:paraId="73DA20B4" w14:textId="77777777" w:rsidR="00BB3502" w:rsidRPr="004A4233" w:rsidRDefault="00BB3502" w:rsidP="00377C20">
      <w:pPr>
        <w:pStyle w:val="Default"/>
        <w:numPr>
          <w:ilvl w:val="1"/>
          <w:numId w:val="23"/>
        </w:numPr>
        <w:spacing w:before="120"/>
        <w:jc w:val="both"/>
        <w:rPr>
          <w:rFonts w:asciiTheme="majorHAnsi" w:hAnsiTheme="majorHAnsi" w:cstheme="majorHAnsi"/>
          <w:sz w:val="22"/>
          <w:szCs w:val="18"/>
        </w:rPr>
      </w:pPr>
      <w:r w:rsidRPr="004A4233">
        <w:rPr>
          <w:rFonts w:asciiTheme="majorHAnsi" w:hAnsiTheme="majorHAnsi" w:cstheme="majorHAnsi"/>
          <w:sz w:val="22"/>
          <w:szCs w:val="18"/>
        </w:rPr>
        <w:t>De l’architecture technique,</w:t>
      </w:r>
    </w:p>
    <w:p w14:paraId="1225A117" w14:textId="77777777" w:rsidR="00BB3502" w:rsidRPr="004A4233" w:rsidRDefault="00BB3502" w:rsidP="00377C20">
      <w:pPr>
        <w:pStyle w:val="Default"/>
        <w:numPr>
          <w:ilvl w:val="1"/>
          <w:numId w:val="23"/>
        </w:numPr>
        <w:spacing w:before="120"/>
        <w:jc w:val="both"/>
        <w:rPr>
          <w:rFonts w:asciiTheme="majorHAnsi" w:hAnsiTheme="majorHAnsi" w:cstheme="majorHAnsi"/>
          <w:sz w:val="22"/>
          <w:szCs w:val="18"/>
        </w:rPr>
      </w:pPr>
      <w:r w:rsidRPr="004A4233">
        <w:rPr>
          <w:rFonts w:asciiTheme="majorHAnsi" w:hAnsiTheme="majorHAnsi" w:cstheme="majorHAnsi"/>
          <w:sz w:val="22"/>
          <w:szCs w:val="18"/>
        </w:rPr>
        <w:t>De composants et solutions de sécurité,</w:t>
      </w:r>
    </w:p>
    <w:p w14:paraId="48A1A108" w14:textId="77777777" w:rsidR="00BB3502" w:rsidRPr="004A4233" w:rsidRDefault="00BB3502" w:rsidP="00377C20">
      <w:pPr>
        <w:pStyle w:val="Default"/>
        <w:numPr>
          <w:ilvl w:val="1"/>
          <w:numId w:val="23"/>
        </w:numPr>
        <w:spacing w:before="120"/>
        <w:jc w:val="both"/>
        <w:rPr>
          <w:rFonts w:asciiTheme="majorHAnsi" w:hAnsiTheme="majorHAnsi" w:cstheme="majorHAnsi"/>
          <w:sz w:val="22"/>
          <w:szCs w:val="18"/>
        </w:rPr>
      </w:pPr>
      <w:r w:rsidRPr="004A4233">
        <w:rPr>
          <w:rFonts w:asciiTheme="majorHAnsi" w:hAnsiTheme="majorHAnsi" w:cstheme="majorHAnsi"/>
          <w:sz w:val="22"/>
          <w:szCs w:val="18"/>
        </w:rPr>
        <w:t>De composants techniques (socle système, composant middleware, etc.),</w:t>
      </w:r>
    </w:p>
    <w:p w14:paraId="7BAB9A27" w14:textId="77777777" w:rsidR="00BB3502" w:rsidRPr="004A4233" w:rsidRDefault="00BB3502" w:rsidP="00377C20">
      <w:pPr>
        <w:pStyle w:val="Default"/>
        <w:numPr>
          <w:ilvl w:val="1"/>
          <w:numId w:val="23"/>
        </w:numPr>
        <w:spacing w:before="120"/>
        <w:jc w:val="both"/>
        <w:rPr>
          <w:rFonts w:asciiTheme="majorHAnsi" w:hAnsiTheme="majorHAnsi" w:cstheme="majorHAnsi"/>
          <w:sz w:val="22"/>
          <w:szCs w:val="18"/>
        </w:rPr>
      </w:pPr>
      <w:r w:rsidRPr="004A4233">
        <w:rPr>
          <w:rFonts w:asciiTheme="majorHAnsi" w:hAnsiTheme="majorHAnsi" w:cstheme="majorHAnsi"/>
          <w:sz w:val="22"/>
          <w:szCs w:val="18"/>
        </w:rPr>
        <w:t>De composants et solutions d’infrastructure et gestion du réseau,</w:t>
      </w:r>
    </w:p>
    <w:p w14:paraId="0145B9BE" w14:textId="77777777" w:rsidR="00BB3502" w:rsidRPr="004A4233" w:rsidRDefault="00BB3502" w:rsidP="00377C20">
      <w:pPr>
        <w:pStyle w:val="Default"/>
        <w:numPr>
          <w:ilvl w:val="1"/>
          <w:numId w:val="23"/>
        </w:numPr>
        <w:spacing w:before="120"/>
        <w:jc w:val="both"/>
        <w:rPr>
          <w:rFonts w:asciiTheme="majorHAnsi" w:hAnsiTheme="majorHAnsi" w:cstheme="majorHAnsi"/>
          <w:sz w:val="22"/>
          <w:szCs w:val="18"/>
        </w:rPr>
      </w:pPr>
      <w:r w:rsidRPr="004A4233">
        <w:rPr>
          <w:rFonts w:asciiTheme="majorHAnsi" w:hAnsiTheme="majorHAnsi" w:cstheme="majorHAnsi"/>
          <w:sz w:val="22"/>
          <w:szCs w:val="18"/>
        </w:rPr>
        <w:t>De la conception et de la gestion des cadres d’exploitation,</w:t>
      </w:r>
    </w:p>
    <w:p w14:paraId="6AF34CF7" w14:textId="65C05119" w:rsidR="00BB3502" w:rsidRPr="00960236" w:rsidRDefault="00BB3502" w:rsidP="00377C20">
      <w:pPr>
        <w:pStyle w:val="Default"/>
        <w:numPr>
          <w:ilvl w:val="1"/>
          <w:numId w:val="23"/>
        </w:numPr>
        <w:spacing w:before="120"/>
        <w:jc w:val="both"/>
        <w:rPr>
          <w:rFonts w:asciiTheme="majorHAnsi" w:hAnsiTheme="majorHAnsi" w:cstheme="majorHAnsi"/>
          <w:color w:val="auto"/>
          <w:sz w:val="22"/>
          <w:szCs w:val="18"/>
        </w:rPr>
      </w:pPr>
      <w:r w:rsidRPr="004A4233">
        <w:rPr>
          <w:rFonts w:asciiTheme="majorHAnsi" w:hAnsiTheme="majorHAnsi" w:cstheme="majorHAnsi"/>
          <w:sz w:val="22"/>
          <w:szCs w:val="18"/>
        </w:rPr>
        <w:t xml:space="preserve">Du soutien à la fabrication (architecture technique, gestion des environnements, intégration, exploitabilité, performance des applications, </w:t>
      </w:r>
      <w:r w:rsidRPr="00960236">
        <w:rPr>
          <w:rFonts w:asciiTheme="majorHAnsi" w:hAnsiTheme="majorHAnsi" w:cstheme="majorHAnsi"/>
          <w:color w:val="auto"/>
          <w:sz w:val="22"/>
          <w:szCs w:val="18"/>
        </w:rPr>
        <w:t>outillage</w:t>
      </w:r>
      <w:r w:rsidR="00117C38">
        <w:rPr>
          <w:rFonts w:asciiTheme="majorHAnsi" w:hAnsiTheme="majorHAnsi" w:cstheme="majorHAnsi"/>
          <w:color w:val="auto"/>
          <w:sz w:val="22"/>
          <w:szCs w:val="18"/>
        </w:rPr>
        <w:t>, .</w:t>
      </w:r>
      <w:r w:rsidRPr="00960236">
        <w:rPr>
          <w:rFonts w:asciiTheme="majorHAnsi" w:hAnsiTheme="majorHAnsi" w:cstheme="majorHAnsi"/>
          <w:color w:val="auto"/>
          <w:sz w:val="22"/>
          <w:szCs w:val="18"/>
        </w:rPr>
        <w:t>..),</w:t>
      </w:r>
    </w:p>
    <w:p w14:paraId="12DCA09D" w14:textId="77777777" w:rsidR="00BB3502" w:rsidRPr="00960236" w:rsidRDefault="00BB3502" w:rsidP="00377C20">
      <w:pPr>
        <w:pStyle w:val="Default"/>
        <w:numPr>
          <w:ilvl w:val="1"/>
          <w:numId w:val="23"/>
        </w:numPr>
        <w:spacing w:before="120"/>
        <w:jc w:val="both"/>
        <w:rPr>
          <w:rFonts w:asciiTheme="majorHAnsi" w:hAnsiTheme="majorHAnsi" w:cstheme="majorHAnsi"/>
          <w:color w:val="auto"/>
          <w:sz w:val="22"/>
          <w:szCs w:val="18"/>
        </w:rPr>
      </w:pPr>
      <w:r w:rsidRPr="00960236">
        <w:rPr>
          <w:rFonts w:asciiTheme="majorHAnsi" w:hAnsiTheme="majorHAnsi" w:cstheme="majorHAnsi"/>
          <w:color w:val="auto"/>
          <w:sz w:val="22"/>
          <w:szCs w:val="18"/>
        </w:rPr>
        <w:t>De l’exploitation de la production (déploiements, services et traitements)</w:t>
      </w:r>
    </w:p>
    <w:p w14:paraId="350A4FDF" w14:textId="77777777" w:rsidR="00BB3502" w:rsidRPr="00960236" w:rsidRDefault="00BB3502" w:rsidP="00377C20">
      <w:pPr>
        <w:pStyle w:val="Default"/>
        <w:numPr>
          <w:ilvl w:val="1"/>
          <w:numId w:val="23"/>
        </w:numPr>
        <w:spacing w:before="120"/>
        <w:jc w:val="both"/>
        <w:rPr>
          <w:rFonts w:asciiTheme="majorHAnsi" w:hAnsiTheme="majorHAnsi" w:cstheme="majorHAnsi"/>
          <w:color w:val="auto"/>
          <w:sz w:val="22"/>
          <w:szCs w:val="18"/>
        </w:rPr>
      </w:pPr>
      <w:r w:rsidRPr="00960236">
        <w:rPr>
          <w:rFonts w:asciiTheme="majorHAnsi" w:hAnsiTheme="majorHAnsi" w:cstheme="majorHAnsi"/>
          <w:color w:val="auto"/>
          <w:sz w:val="22"/>
          <w:szCs w:val="18"/>
        </w:rPr>
        <w:t>Du support aux utilisateurs du SI (technique, fonctionnel et d’exploitation),</w:t>
      </w:r>
    </w:p>
    <w:p w14:paraId="67A6F7A0" w14:textId="77777777" w:rsidR="00BB3502" w:rsidRPr="00960236" w:rsidRDefault="00BB3502" w:rsidP="00377C20">
      <w:pPr>
        <w:pStyle w:val="Default"/>
        <w:numPr>
          <w:ilvl w:val="1"/>
          <w:numId w:val="23"/>
        </w:numPr>
        <w:spacing w:before="120"/>
        <w:jc w:val="both"/>
        <w:rPr>
          <w:rFonts w:asciiTheme="majorHAnsi" w:hAnsiTheme="majorHAnsi" w:cstheme="majorHAnsi"/>
          <w:color w:val="auto"/>
          <w:sz w:val="22"/>
          <w:szCs w:val="18"/>
        </w:rPr>
      </w:pPr>
      <w:r w:rsidRPr="00960236">
        <w:rPr>
          <w:rFonts w:asciiTheme="majorHAnsi" w:hAnsiTheme="majorHAnsi" w:cstheme="majorHAnsi"/>
          <w:color w:val="auto"/>
          <w:sz w:val="22"/>
          <w:szCs w:val="18"/>
        </w:rPr>
        <w:t>De l’hébergement de l’informatique interne,</w:t>
      </w:r>
    </w:p>
    <w:p w14:paraId="0B769842" w14:textId="77777777" w:rsidR="00BB3502" w:rsidRPr="00960236" w:rsidRDefault="00BB3502" w:rsidP="00377C20">
      <w:pPr>
        <w:pStyle w:val="Default"/>
        <w:numPr>
          <w:ilvl w:val="1"/>
          <w:numId w:val="23"/>
        </w:numPr>
        <w:spacing w:before="120"/>
        <w:jc w:val="both"/>
        <w:rPr>
          <w:rFonts w:asciiTheme="majorHAnsi" w:hAnsiTheme="majorHAnsi" w:cstheme="majorHAnsi"/>
          <w:color w:val="auto"/>
          <w:sz w:val="22"/>
          <w:szCs w:val="18"/>
        </w:rPr>
      </w:pPr>
      <w:r w:rsidRPr="00960236">
        <w:rPr>
          <w:rFonts w:asciiTheme="majorHAnsi" w:hAnsiTheme="majorHAnsi" w:cstheme="majorHAnsi"/>
          <w:color w:val="auto"/>
          <w:sz w:val="22"/>
          <w:szCs w:val="18"/>
        </w:rPr>
        <w:t>De la supervision du système d’information,</w:t>
      </w:r>
    </w:p>
    <w:p w14:paraId="5FBBDB5D" w14:textId="77777777" w:rsidR="00BB3502" w:rsidRPr="004A4233" w:rsidRDefault="00BB3502" w:rsidP="00377C20">
      <w:pPr>
        <w:pStyle w:val="Default"/>
        <w:spacing w:before="120"/>
        <w:ind w:left="1440"/>
        <w:jc w:val="both"/>
        <w:rPr>
          <w:rFonts w:asciiTheme="majorHAnsi" w:hAnsiTheme="majorHAnsi" w:cstheme="majorHAnsi"/>
          <w:sz w:val="22"/>
          <w:szCs w:val="18"/>
        </w:rPr>
      </w:pPr>
    </w:p>
    <w:p w14:paraId="44DB7240" w14:textId="77777777" w:rsidR="00BB3502" w:rsidRDefault="00BB3502" w:rsidP="00377C20">
      <w:pPr>
        <w:pStyle w:val="Default"/>
        <w:numPr>
          <w:ilvl w:val="0"/>
          <w:numId w:val="23"/>
        </w:numPr>
        <w:spacing w:before="120"/>
        <w:jc w:val="both"/>
        <w:rPr>
          <w:rFonts w:asciiTheme="majorHAnsi" w:hAnsiTheme="majorHAnsi" w:cstheme="majorHAnsi"/>
          <w:color w:val="auto"/>
          <w:sz w:val="22"/>
          <w:szCs w:val="18"/>
        </w:rPr>
      </w:pPr>
      <w:r w:rsidRPr="00960236">
        <w:rPr>
          <w:rFonts w:asciiTheme="majorHAnsi" w:hAnsiTheme="majorHAnsi" w:cstheme="majorHAnsi"/>
          <w:color w:val="auto"/>
          <w:sz w:val="22"/>
          <w:szCs w:val="18"/>
        </w:rPr>
        <w:t xml:space="preserve">Des prestations </w:t>
      </w:r>
      <w:r>
        <w:rPr>
          <w:rFonts w:asciiTheme="majorHAnsi" w:hAnsiTheme="majorHAnsi" w:cstheme="majorHAnsi"/>
          <w:color w:val="auto"/>
          <w:sz w:val="22"/>
          <w:szCs w:val="18"/>
        </w:rPr>
        <w:t xml:space="preserve">d’audit, pour le lot 1, </w:t>
      </w:r>
    </w:p>
    <w:p w14:paraId="31BAD792" w14:textId="6DB1B787" w:rsidR="00BB3502" w:rsidRDefault="00BB3502" w:rsidP="00377C20">
      <w:pPr>
        <w:pStyle w:val="Default"/>
        <w:numPr>
          <w:ilvl w:val="0"/>
          <w:numId w:val="23"/>
        </w:numPr>
        <w:spacing w:before="120"/>
        <w:jc w:val="both"/>
        <w:rPr>
          <w:rFonts w:asciiTheme="majorHAnsi" w:hAnsiTheme="majorHAnsi" w:cstheme="majorHAnsi"/>
          <w:color w:val="auto"/>
          <w:sz w:val="22"/>
          <w:szCs w:val="18"/>
        </w:rPr>
      </w:pPr>
      <w:r>
        <w:rPr>
          <w:rFonts w:asciiTheme="majorHAnsi" w:hAnsiTheme="majorHAnsi" w:cstheme="majorHAnsi"/>
          <w:color w:val="auto"/>
          <w:sz w:val="22"/>
          <w:szCs w:val="18"/>
        </w:rPr>
        <w:t xml:space="preserve">Des prestations </w:t>
      </w:r>
      <w:r w:rsidRPr="00960236">
        <w:rPr>
          <w:rFonts w:asciiTheme="majorHAnsi" w:hAnsiTheme="majorHAnsi" w:cstheme="majorHAnsi"/>
          <w:color w:val="auto"/>
          <w:sz w:val="22"/>
          <w:szCs w:val="18"/>
        </w:rPr>
        <w:t>d</w:t>
      </w:r>
      <w:r w:rsidR="000250B3">
        <w:rPr>
          <w:rFonts w:asciiTheme="majorHAnsi" w:hAnsiTheme="majorHAnsi" w:cstheme="majorHAnsi"/>
          <w:color w:val="auto"/>
          <w:sz w:val="22"/>
          <w:szCs w:val="18"/>
        </w:rPr>
        <w:t>’assistance à la</w:t>
      </w:r>
      <w:r w:rsidRPr="00960236">
        <w:rPr>
          <w:rFonts w:asciiTheme="majorHAnsi" w:hAnsiTheme="majorHAnsi" w:cstheme="majorHAnsi"/>
          <w:color w:val="auto"/>
          <w:sz w:val="22"/>
          <w:szCs w:val="18"/>
        </w:rPr>
        <w:t xml:space="preserve"> conduite de projet </w:t>
      </w:r>
      <w:r>
        <w:rPr>
          <w:rFonts w:asciiTheme="majorHAnsi" w:hAnsiTheme="majorHAnsi" w:cstheme="majorHAnsi"/>
          <w:color w:val="auto"/>
          <w:sz w:val="22"/>
          <w:szCs w:val="18"/>
        </w:rPr>
        <w:t>pour les lots 1 et 2</w:t>
      </w:r>
    </w:p>
    <w:p w14:paraId="67ECB91A" w14:textId="0A1981A8" w:rsidR="00BB3502" w:rsidRDefault="00BB3502" w:rsidP="00377C20">
      <w:pPr>
        <w:pStyle w:val="Default"/>
        <w:numPr>
          <w:ilvl w:val="0"/>
          <w:numId w:val="23"/>
        </w:numPr>
        <w:spacing w:before="120"/>
        <w:jc w:val="both"/>
        <w:rPr>
          <w:rFonts w:asciiTheme="majorHAnsi" w:hAnsiTheme="majorHAnsi" w:cstheme="majorHAnsi"/>
          <w:color w:val="auto"/>
          <w:sz w:val="22"/>
          <w:szCs w:val="18"/>
        </w:rPr>
      </w:pPr>
      <w:r>
        <w:rPr>
          <w:rFonts w:asciiTheme="majorHAnsi" w:hAnsiTheme="majorHAnsi" w:cstheme="majorHAnsi"/>
          <w:color w:val="auto"/>
          <w:sz w:val="22"/>
          <w:szCs w:val="18"/>
        </w:rPr>
        <w:t xml:space="preserve">Des </w:t>
      </w:r>
      <w:r w:rsidRPr="00960236">
        <w:rPr>
          <w:rFonts w:asciiTheme="majorHAnsi" w:hAnsiTheme="majorHAnsi" w:cstheme="majorHAnsi"/>
          <w:color w:val="auto"/>
          <w:sz w:val="22"/>
          <w:szCs w:val="18"/>
        </w:rPr>
        <w:t>conseils dans les métiers de l’exploitation et du support</w:t>
      </w:r>
      <w:r>
        <w:rPr>
          <w:rFonts w:asciiTheme="majorHAnsi" w:hAnsiTheme="majorHAnsi" w:cstheme="majorHAnsi"/>
          <w:color w:val="auto"/>
          <w:sz w:val="22"/>
          <w:szCs w:val="18"/>
        </w:rPr>
        <w:t xml:space="preserve"> pour le lot 2</w:t>
      </w:r>
      <w:r w:rsidRPr="00960236">
        <w:rPr>
          <w:rFonts w:asciiTheme="majorHAnsi" w:hAnsiTheme="majorHAnsi" w:cstheme="majorHAnsi"/>
          <w:color w:val="auto"/>
          <w:sz w:val="22"/>
          <w:szCs w:val="18"/>
        </w:rPr>
        <w:t>,</w:t>
      </w:r>
    </w:p>
    <w:p w14:paraId="0F8FC3A8" w14:textId="0A43B067" w:rsidR="000250B3" w:rsidRPr="00960236" w:rsidRDefault="000250B3" w:rsidP="00377C20">
      <w:pPr>
        <w:pStyle w:val="Default"/>
        <w:numPr>
          <w:ilvl w:val="0"/>
          <w:numId w:val="23"/>
        </w:numPr>
        <w:spacing w:before="120"/>
        <w:jc w:val="both"/>
        <w:rPr>
          <w:rFonts w:asciiTheme="majorHAnsi" w:hAnsiTheme="majorHAnsi" w:cstheme="majorHAnsi"/>
          <w:color w:val="auto"/>
          <w:sz w:val="22"/>
          <w:szCs w:val="18"/>
        </w:rPr>
      </w:pPr>
      <w:r>
        <w:rPr>
          <w:rFonts w:asciiTheme="majorHAnsi" w:hAnsiTheme="majorHAnsi" w:cstheme="majorHAnsi"/>
          <w:color w:val="auto"/>
          <w:sz w:val="22"/>
          <w:szCs w:val="18"/>
        </w:rPr>
        <w:t>Des prestations d’assistance aux études et aux développements d’ordonnanceur pour le lot 3.</w:t>
      </w:r>
    </w:p>
    <w:p w14:paraId="7F861C11" w14:textId="77777777" w:rsidR="00BB3502" w:rsidRDefault="00BB3502" w:rsidP="00117C38">
      <w:pPr>
        <w:pStyle w:val="Default"/>
        <w:ind w:left="720"/>
        <w:jc w:val="both"/>
        <w:rPr>
          <w:rFonts w:asciiTheme="majorHAnsi" w:hAnsiTheme="majorHAnsi" w:cstheme="majorHAnsi"/>
          <w:sz w:val="22"/>
          <w:szCs w:val="18"/>
        </w:rPr>
      </w:pPr>
    </w:p>
    <w:p w14:paraId="56EFC185" w14:textId="77777777" w:rsidR="00BB3502" w:rsidRPr="004A4233" w:rsidRDefault="00BB3502" w:rsidP="00117C38">
      <w:pPr>
        <w:pStyle w:val="Default"/>
        <w:jc w:val="both"/>
        <w:rPr>
          <w:rFonts w:asciiTheme="majorHAnsi" w:hAnsiTheme="majorHAnsi" w:cstheme="majorHAnsi"/>
          <w:sz w:val="22"/>
          <w:szCs w:val="18"/>
        </w:rPr>
      </w:pPr>
    </w:p>
    <w:p w14:paraId="05A5EA5D" w14:textId="77777777" w:rsidR="00BB3502" w:rsidRDefault="00BB3502" w:rsidP="00117C38">
      <w:pPr>
        <w:pStyle w:val="Default"/>
        <w:jc w:val="both"/>
        <w:rPr>
          <w:rFonts w:asciiTheme="majorHAnsi" w:hAnsiTheme="majorHAnsi" w:cstheme="majorHAnsi"/>
          <w:sz w:val="22"/>
          <w:szCs w:val="18"/>
        </w:rPr>
      </w:pPr>
      <w:r w:rsidRPr="004A4233">
        <w:rPr>
          <w:rFonts w:asciiTheme="majorHAnsi" w:hAnsiTheme="majorHAnsi" w:cstheme="majorHAnsi"/>
          <w:sz w:val="22"/>
          <w:szCs w:val="18"/>
        </w:rPr>
        <w:t xml:space="preserve">L’objet du marché inclut également les prestations liées à la veille sur les innovations et la réalisation d’expérimentations et de preuves opérationnelles de concepts innovants. </w:t>
      </w:r>
    </w:p>
    <w:p w14:paraId="491CB6F2" w14:textId="77777777" w:rsidR="00BB3502" w:rsidRDefault="00BB3502" w:rsidP="00BB3502">
      <w:pPr>
        <w:pStyle w:val="Default"/>
        <w:rPr>
          <w:rFonts w:asciiTheme="majorHAnsi" w:hAnsiTheme="majorHAnsi" w:cstheme="majorHAnsi"/>
          <w:sz w:val="22"/>
          <w:szCs w:val="18"/>
        </w:rPr>
      </w:pPr>
    </w:p>
    <w:p w14:paraId="48337E0F" w14:textId="77777777" w:rsidR="00377C20" w:rsidRDefault="00377C20">
      <w:pPr>
        <w:spacing w:before="0" w:after="0"/>
        <w:rPr>
          <w:rFonts w:asciiTheme="majorHAnsi" w:eastAsiaTheme="majorEastAsia" w:hAnsiTheme="majorHAnsi" w:cstheme="majorHAnsi"/>
          <w:b/>
          <w:bCs/>
          <w:color w:val="007FAD" w:themeColor="text2"/>
          <w:sz w:val="26"/>
          <w:szCs w:val="26"/>
        </w:rPr>
      </w:pPr>
      <w:bookmarkStart w:id="79" w:name="_Toc200714276"/>
      <w:r>
        <w:rPr>
          <w:rFonts w:asciiTheme="majorHAnsi" w:hAnsiTheme="majorHAnsi" w:cstheme="majorHAnsi"/>
        </w:rPr>
        <w:br w:type="page"/>
      </w:r>
    </w:p>
    <w:p w14:paraId="283B63AD" w14:textId="23EFF916" w:rsidR="00BB3502" w:rsidRPr="00B149D6" w:rsidRDefault="00BB3502" w:rsidP="00B149D6">
      <w:pPr>
        <w:pStyle w:val="Titre2"/>
      </w:pPr>
      <w:bookmarkStart w:id="80" w:name="_Toc213334974"/>
      <w:r w:rsidRPr="00B149D6">
        <w:lastRenderedPageBreak/>
        <w:t>Allotissement, forme et durée du marché</w:t>
      </w:r>
      <w:bookmarkEnd w:id="79"/>
      <w:bookmarkEnd w:id="80"/>
      <w:r w:rsidRPr="00B149D6">
        <w:t xml:space="preserve"> </w:t>
      </w:r>
    </w:p>
    <w:p w14:paraId="096BBDD7" w14:textId="77777777" w:rsidR="00BB3502" w:rsidRPr="00B16B84" w:rsidRDefault="00BB3502" w:rsidP="00117C38">
      <w:pPr>
        <w:pStyle w:val="Default"/>
        <w:jc w:val="both"/>
        <w:rPr>
          <w:rFonts w:asciiTheme="majorHAnsi" w:hAnsiTheme="majorHAnsi" w:cstheme="majorHAnsi"/>
          <w:sz w:val="22"/>
          <w:szCs w:val="18"/>
        </w:rPr>
      </w:pPr>
      <w:r w:rsidRPr="00B16B84">
        <w:rPr>
          <w:rFonts w:asciiTheme="majorHAnsi" w:hAnsiTheme="majorHAnsi" w:cstheme="majorHAnsi"/>
          <w:sz w:val="22"/>
          <w:szCs w:val="18"/>
        </w:rPr>
        <w:t xml:space="preserve">Conformément aux articles L2113-10 et R2113-1 du code de la commande publique, l’accord-cadre est décomposé en </w:t>
      </w:r>
      <w:r w:rsidRPr="001F49E4">
        <w:rPr>
          <w:rFonts w:asciiTheme="majorHAnsi" w:hAnsiTheme="majorHAnsi" w:cstheme="majorHAnsi"/>
          <w:color w:val="auto"/>
          <w:sz w:val="22"/>
          <w:szCs w:val="18"/>
        </w:rPr>
        <w:t>3</w:t>
      </w:r>
      <w:r w:rsidRPr="00B16B84">
        <w:rPr>
          <w:rFonts w:asciiTheme="majorHAnsi" w:hAnsiTheme="majorHAnsi" w:cstheme="majorHAnsi"/>
          <w:sz w:val="22"/>
          <w:szCs w:val="18"/>
        </w:rPr>
        <w:t xml:space="preserve"> lots dont le contenu est détaillé dans le présent document. </w:t>
      </w:r>
    </w:p>
    <w:p w14:paraId="055E9A5B" w14:textId="77777777" w:rsidR="00BB3502" w:rsidRPr="00B16B84" w:rsidRDefault="00BB3502" w:rsidP="00117C38">
      <w:pPr>
        <w:pStyle w:val="Default"/>
        <w:jc w:val="both"/>
        <w:rPr>
          <w:rFonts w:asciiTheme="majorHAnsi" w:hAnsiTheme="majorHAnsi" w:cstheme="majorHAnsi"/>
          <w:sz w:val="22"/>
          <w:szCs w:val="18"/>
        </w:rPr>
      </w:pPr>
    </w:p>
    <w:p w14:paraId="19543FD8" w14:textId="77777777" w:rsidR="00BB3502" w:rsidRPr="003D2F15" w:rsidRDefault="00BB3502" w:rsidP="00677551">
      <w:pPr>
        <w:pStyle w:val="Paragraphedeliste"/>
        <w:numPr>
          <w:ilvl w:val="0"/>
          <w:numId w:val="21"/>
        </w:numPr>
        <w:ind w:left="0"/>
        <w:jc w:val="both"/>
        <w:rPr>
          <w:rFonts w:asciiTheme="majorHAnsi" w:hAnsiTheme="majorHAnsi" w:cstheme="majorHAnsi"/>
          <w:b/>
          <w:szCs w:val="24"/>
        </w:rPr>
      </w:pPr>
      <w:r w:rsidRPr="003D2F15">
        <w:rPr>
          <w:rFonts w:asciiTheme="majorHAnsi" w:hAnsiTheme="majorHAnsi" w:cstheme="majorHAnsi"/>
          <w:b/>
          <w:szCs w:val="24"/>
        </w:rPr>
        <w:t>Lot 1</w:t>
      </w:r>
      <w:r>
        <w:rPr>
          <w:rFonts w:asciiTheme="majorHAnsi" w:hAnsiTheme="majorHAnsi" w:cstheme="majorHAnsi"/>
          <w:b/>
          <w:szCs w:val="24"/>
        </w:rPr>
        <w:t> :</w:t>
      </w:r>
      <w:r w:rsidRPr="003D2F15">
        <w:rPr>
          <w:rFonts w:asciiTheme="majorHAnsi" w:hAnsiTheme="majorHAnsi" w:cstheme="majorHAnsi"/>
          <w:b/>
          <w:szCs w:val="24"/>
        </w:rPr>
        <w:t> Fabrication de socle</w:t>
      </w:r>
      <w:r>
        <w:rPr>
          <w:rFonts w:asciiTheme="majorHAnsi" w:hAnsiTheme="majorHAnsi" w:cstheme="majorHAnsi"/>
          <w:b/>
          <w:szCs w:val="24"/>
        </w:rPr>
        <w:t>s et des composants techniques</w:t>
      </w:r>
    </w:p>
    <w:p w14:paraId="50221071" w14:textId="77777777" w:rsidR="00BB3502" w:rsidRPr="003D2F15" w:rsidRDefault="00BB3502" w:rsidP="00677551">
      <w:pPr>
        <w:pStyle w:val="Paragraphedeliste"/>
        <w:numPr>
          <w:ilvl w:val="0"/>
          <w:numId w:val="21"/>
        </w:numPr>
        <w:ind w:left="0"/>
        <w:jc w:val="both"/>
        <w:rPr>
          <w:rFonts w:asciiTheme="majorHAnsi" w:hAnsiTheme="majorHAnsi" w:cstheme="majorHAnsi"/>
          <w:szCs w:val="24"/>
        </w:rPr>
      </w:pPr>
      <w:r w:rsidRPr="003D2F15">
        <w:rPr>
          <w:rFonts w:asciiTheme="majorHAnsi" w:hAnsiTheme="majorHAnsi" w:cstheme="majorHAnsi"/>
          <w:szCs w:val="24"/>
        </w:rPr>
        <w:t>Ce lot contient l’assistance technique à la fabrication des socles et des composants techniques.</w:t>
      </w:r>
    </w:p>
    <w:p w14:paraId="45DDAA20" w14:textId="01234D29" w:rsidR="00BB3502" w:rsidRDefault="00BB3502" w:rsidP="00677551">
      <w:pPr>
        <w:pStyle w:val="Paragraphedeliste"/>
        <w:numPr>
          <w:ilvl w:val="0"/>
          <w:numId w:val="21"/>
        </w:numPr>
        <w:ind w:left="0"/>
        <w:jc w:val="both"/>
        <w:rPr>
          <w:rFonts w:asciiTheme="majorHAnsi" w:hAnsiTheme="majorHAnsi" w:cstheme="majorHAnsi"/>
          <w:szCs w:val="24"/>
        </w:rPr>
      </w:pPr>
      <w:r w:rsidRPr="003D2F15">
        <w:rPr>
          <w:rFonts w:asciiTheme="majorHAnsi" w:hAnsiTheme="majorHAnsi" w:cstheme="majorHAnsi"/>
          <w:szCs w:val="24"/>
        </w:rPr>
        <w:t xml:space="preserve">Les activités concernent la construction et les évolutions </w:t>
      </w:r>
      <w:r>
        <w:rPr>
          <w:rFonts w:asciiTheme="majorHAnsi" w:hAnsiTheme="majorHAnsi" w:cstheme="majorHAnsi"/>
          <w:szCs w:val="24"/>
        </w:rPr>
        <w:t xml:space="preserve">notamment </w:t>
      </w:r>
      <w:r w:rsidRPr="003D2F15">
        <w:rPr>
          <w:rFonts w:asciiTheme="majorHAnsi" w:hAnsiTheme="majorHAnsi" w:cstheme="majorHAnsi"/>
          <w:szCs w:val="24"/>
        </w:rPr>
        <w:t xml:space="preserve">du socle </w:t>
      </w:r>
      <w:r w:rsidR="00C673A0">
        <w:rPr>
          <w:rFonts w:asciiTheme="majorHAnsi" w:hAnsiTheme="majorHAnsi" w:cstheme="majorHAnsi"/>
          <w:szCs w:val="24"/>
        </w:rPr>
        <w:t>technologique</w:t>
      </w:r>
      <w:r w:rsidRPr="003D2F15">
        <w:rPr>
          <w:rFonts w:asciiTheme="majorHAnsi" w:hAnsiTheme="majorHAnsi" w:cstheme="majorHAnsi"/>
          <w:szCs w:val="24"/>
        </w:rPr>
        <w:t>, du poste de travail, de la messagerie, des outils collaboratifs, (liste non exhaustive), ainsi que le Maintien en Condition Opérationnelle des composants.</w:t>
      </w:r>
    </w:p>
    <w:p w14:paraId="63D456C1" w14:textId="77777777" w:rsidR="00BB3502" w:rsidRPr="003D2F15" w:rsidRDefault="00BB3502" w:rsidP="00677551">
      <w:pPr>
        <w:pStyle w:val="Paragraphedeliste"/>
        <w:numPr>
          <w:ilvl w:val="0"/>
          <w:numId w:val="21"/>
        </w:numPr>
        <w:ind w:left="0"/>
        <w:jc w:val="both"/>
        <w:rPr>
          <w:rFonts w:asciiTheme="majorHAnsi" w:hAnsiTheme="majorHAnsi" w:cstheme="majorHAnsi"/>
          <w:szCs w:val="24"/>
        </w:rPr>
      </w:pPr>
    </w:p>
    <w:p w14:paraId="64110EBD" w14:textId="77777777" w:rsidR="00BB3502" w:rsidRPr="003D2F15" w:rsidRDefault="00BB3502" w:rsidP="00677551">
      <w:pPr>
        <w:pStyle w:val="Paragraphedeliste"/>
        <w:numPr>
          <w:ilvl w:val="0"/>
          <w:numId w:val="21"/>
        </w:numPr>
        <w:ind w:left="0"/>
        <w:jc w:val="both"/>
        <w:rPr>
          <w:rFonts w:asciiTheme="majorHAnsi" w:hAnsiTheme="majorHAnsi" w:cstheme="majorHAnsi"/>
          <w:b/>
          <w:szCs w:val="24"/>
        </w:rPr>
      </w:pPr>
      <w:r w:rsidRPr="003D2F15">
        <w:rPr>
          <w:rFonts w:asciiTheme="majorHAnsi" w:hAnsiTheme="majorHAnsi" w:cstheme="majorHAnsi"/>
          <w:b/>
          <w:szCs w:val="24"/>
        </w:rPr>
        <w:t>Lot 2</w:t>
      </w:r>
      <w:r>
        <w:rPr>
          <w:rFonts w:asciiTheme="majorHAnsi" w:hAnsiTheme="majorHAnsi" w:cstheme="majorHAnsi"/>
          <w:b/>
          <w:szCs w:val="24"/>
        </w:rPr>
        <w:t> : Intégration et Production</w:t>
      </w:r>
    </w:p>
    <w:p w14:paraId="7D6F66B0" w14:textId="77777777" w:rsidR="00BB3502" w:rsidRDefault="00BB3502" w:rsidP="00677551">
      <w:pPr>
        <w:pStyle w:val="Paragraphedeliste"/>
        <w:numPr>
          <w:ilvl w:val="0"/>
          <w:numId w:val="21"/>
        </w:numPr>
        <w:ind w:left="0"/>
        <w:jc w:val="both"/>
        <w:rPr>
          <w:rFonts w:asciiTheme="majorHAnsi" w:hAnsiTheme="majorHAnsi" w:cstheme="majorHAnsi"/>
          <w:szCs w:val="24"/>
        </w:rPr>
      </w:pPr>
      <w:r w:rsidRPr="004A617C">
        <w:rPr>
          <w:rFonts w:asciiTheme="majorHAnsi" w:hAnsiTheme="majorHAnsi" w:cstheme="majorHAnsi"/>
          <w:szCs w:val="24"/>
        </w:rPr>
        <w:t>Ce lot contient l’assistance technique à la gestion des environnements, l’hébergement,</w:t>
      </w:r>
      <w:r>
        <w:rPr>
          <w:rFonts w:asciiTheme="majorHAnsi" w:hAnsiTheme="majorHAnsi" w:cstheme="majorHAnsi"/>
          <w:szCs w:val="24"/>
        </w:rPr>
        <w:t xml:space="preserve"> </w:t>
      </w:r>
      <w:r w:rsidRPr="004A617C">
        <w:rPr>
          <w:rFonts w:asciiTheme="majorHAnsi" w:hAnsiTheme="majorHAnsi" w:cstheme="majorHAnsi"/>
          <w:szCs w:val="24"/>
        </w:rPr>
        <w:t>l’intégration, la performance des produits/applications, l</w:t>
      </w:r>
      <w:r>
        <w:rPr>
          <w:rFonts w:asciiTheme="majorHAnsi" w:hAnsiTheme="majorHAnsi" w:cstheme="majorHAnsi"/>
          <w:szCs w:val="24"/>
        </w:rPr>
        <w:t>es activités d’intégration de recettes et de p</w:t>
      </w:r>
      <w:r w:rsidRPr="004A617C">
        <w:rPr>
          <w:rFonts w:asciiTheme="majorHAnsi" w:hAnsiTheme="majorHAnsi" w:cstheme="majorHAnsi"/>
          <w:szCs w:val="24"/>
        </w:rPr>
        <w:t>roduction, la supervision</w:t>
      </w:r>
      <w:r>
        <w:rPr>
          <w:rFonts w:asciiTheme="majorHAnsi" w:hAnsiTheme="majorHAnsi" w:cstheme="majorHAnsi"/>
          <w:szCs w:val="24"/>
        </w:rPr>
        <w:t xml:space="preserve">, </w:t>
      </w:r>
      <w:r w:rsidRPr="004A617C">
        <w:rPr>
          <w:rFonts w:asciiTheme="majorHAnsi" w:hAnsiTheme="majorHAnsi" w:cstheme="majorHAnsi"/>
          <w:szCs w:val="24"/>
        </w:rPr>
        <w:t>le support</w:t>
      </w:r>
      <w:r>
        <w:rPr>
          <w:rFonts w:asciiTheme="majorHAnsi" w:hAnsiTheme="majorHAnsi" w:cstheme="majorHAnsi"/>
          <w:szCs w:val="24"/>
        </w:rPr>
        <w:t xml:space="preserve">, l’éditique, l’assistance </w:t>
      </w:r>
      <w:r w:rsidRPr="001F49E4">
        <w:rPr>
          <w:rFonts w:asciiTheme="majorHAnsi" w:hAnsiTheme="majorHAnsi" w:cstheme="majorHAnsi"/>
          <w:szCs w:val="24"/>
        </w:rPr>
        <w:t>à la conduite de projet d’exploitation et de support informatique</w:t>
      </w:r>
      <w:r>
        <w:rPr>
          <w:rFonts w:asciiTheme="majorHAnsi" w:hAnsiTheme="majorHAnsi" w:cstheme="majorHAnsi"/>
          <w:szCs w:val="24"/>
        </w:rPr>
        <w:t>, le développements d’outils interne et le conseil.</w:t>
      </w:r>
    </w:p>
    <w:p w14:paraId="35C35BB5" w14:textId="77777777" w:rsidR="00BB3502" w:rsidRPr="004A617C" w:rsidRDefault="00BB3502" w:rsidP="00677551">
      <w:pPr>
        <w:pStyle w:val="Paragraphedeliste"/>
        <w:numPr>
          <w:ilvl w:val="0"/>
          <w:numId w:val="21"/>
        </w:numPr>
        <w:ind w:left="0"/>
        <w:jc w:val="both"/>
        <w:rPr>
          <w:rFonts w:asciiTheme="majorHAnsi" w:hAnsiTheme="majorHAnsi" w:cstheme="majorHAnsi"/>
          <w:szCs w:val="24"/>
        </w:rPr>
      </w:pPr>
    </w:p>
    <w:p w14:paraId="22A20CA4" w14:textId="77777777" w:rsidR="00BB3502" w:rsidRPr="003D2F15" w:rsidRDefault="00BB3502" w:rsidP="00677551">
      <w:pPr>
        <w:pStyle w:val="Paragraphedeliste"/>
        <w:numPr>
          <w:ilvl w:val="0"/>
          <w:numId w:val="21"/>
        </w:numPr>
        <w:ind w:left="0"/>
        <w:jc w:val="both"/>
        <w:rPr>
          <w:rFonts w:asciiTheme="majorHAnsi" w:hAnsiTheme="majorHAnsi" w:cstheme="majorHAnsi"/>
          <w:b/>
          <w:szCs w:val="24"/>
        </w:rPr>
      </w:pPr>
      <w:r w:rsidRPr="003D2F15">
        <w:rPr>
          <w:rFonts w:asciiTheme="majorHAnsi" w:hAnsiTheme="majorHAnsi" w:cstheme="majorHAnsi"/>
          <w:b/>
          <w:szCs w:val="24"/>
        </w:rPr>
        <w:t xml:space="preserve">Lot </w:t>
      </w:r>
      <w:r>
        <w:rPr>
          <w:rFonts w:asciiTheme="majorHAnsi" w:hAnsiTheme="majorHAnsi" w:cstheme="majorHAnsi"/>
          <w:b/>
          <w:szCs w:val="24"/>
        </w:rPr>
        <w:t>3 : Ordonnancement de la production</w:t>
      </w:r>
    </w:p>
    <w:p w14:paraId="3DCBB9E8" w14:textId="635A973A" w:rsidR="00BB3502" w:rsidRPr="00C673A0" w:rsidRDefault="00BB3502" w:rsidP="00677551">
      <w:pPr>
        <w:pStyle w:val="Paragraphedeliste"/>
        <w:numPr>
          <w:ilvl w:val="0"/>
          <w:numId w:val="21"/>
        </w:numPr>
        <w:ind w:left="0"/>
        <w:jc w:val="both"/>
        <w:rPr>
          <w:rFonts w:asciiTheme="majorHAnsi" w:hAnsiTheme="majorHAnsi" w:cstheme="majorHAnsi"/>
          <w:szCs w:val="18"/>
        </w:rPr>
      </w:pPr>
      <w:r w:rsidRPr="00C673A0">
        <w:rPr>
          <w:rFonts w:asciiTheme="majorHAnsi" w:hAnsiTheme="majorHAnsi" w:cstheme="majorHAnsi"/>
          <w:szCs w:val="24"/>
        </w:rPr>
        <w:t xml:space="preserve">Ce lot contient l’assistance technique à l’étude et </w:t>
      </w:r>
      <w:r w:rsidR="000250B3">
        <w:rPr>
          <w:rFonts w:asciiTheme="majorHAnsi" w:hAnsiTheme="majorHAnsi" w:cstheme="majorHAnsi"/>
          <w:szCs w:val="24"/>
        </w:rPr>
        <w:t>aux</w:t>
      </w:r>
      <w:r w:rsidRPr="00C673A0">
        <w:rPr>
          <w:rFonts w:asciiTheme="majorHAnsi" w:hAnsiTheme="majorHAnsi" w:cstheme="majorHAnsi"/>
          <w:szCs w:val="24"/>
        </w:rPr>
        <w:t xml:space="preserve"> développements de </w:t>
      </w:r>
      <w:r w:rsidR="00C673A0">
        <w:rPr>
          <w:rFonts w:asciiTheme="majorHAnsi" w:hAnsiTheme="majorHAnsi" w:cstheme="majorHAnsi"/>
          <w:szCs w:val="24"/>
        </w:rPr>
        <w:t>l’ordonnanceur.</w:t>
      </w:r>
    </w:p>
    <w:p w14:paraId="4BA7DA50" w14:textId="77777777" w:rsidR="00BB3502" w:rsidRPr="00461409" w:rsidRDefault="00BB3502" w:rsidP="00677551">
      <w:pPr>
        <w:pStyle w:val="Default"/>
        <w:numPr>
          <w:ilvl w:val="0"/>
          <w:numId w:val="21"/>
        </w:numPr>
        <w:jc w:val="both"/>
        <w:rPr>
          <w:rFonts w:asciiTheme="majorHAnsi" w:hAnsiTheme="majorHAnsi" w:cstheme="majorHAnsi"/>
          <w:sz w:val="22"/>
          <w:szCs w:val="18"/>
        </w:rPr>
      </w:pPr>
    </w:p>
    <w:p w14:paraId="016F1186" w14:textId="77777777" w:rsidR="00BB3502" w:rsidRPr="00461409" w:rsidRDefault="00BB3502" w:rsidP="00677551">
      <w:pPr>
        <w:pStyle w:val="Default"/>
        <w:numPr>
          <w:ilvl w:val="0"/>
          <w:numId w:val="21"/>
        </w:numPr>
        <w:jc w:val="both"/>
        <w:rPr>
          <w:rFonts w:asciiTheme="majorHAnsi" w:hAnsiTheme="majorHAnsi" w:cstheme="majorHAnsi"/>
          <w:sz w:val="22"/>
          <w:szCs w:val="18"/>
        </w:rPr>
      </w:pPr>
    </w:p>
    <w:p w14:paraId="1CFFE8B8" w14:textId="1333E17E" w:rsidR="00BB3502" w:rsidRDefault="00BB3502" w:rsidP="00117C38">
      <w:pPr>
        <w:pStyle w:val="Default"/>
        <w:jc w:val="both"/>
        <w:rPr>
          <w:rFonts w:asciiTheme="majorHAnsi" w:hAnsiTheme="majorHAnsi" w:cstheme="majorHAnsi"/>
          <w:sz w:val="22"/>
          <w:szCs w:val="18"/>
        </w:rPr>
      </w:pPr>
      <w:r>
        <w:rPr>
          <w:rFonts w:asciiTheme="majorHAnsi" w:hAnsiTheme="majorHAnsi" w:cstheme="majorHAnsi"/>
          <w:sz w:val="22"/>
          <w:szCs w:val="18"/>
        </w:rPr>
        <w:t xml:space="preserve">Les </w:t>
      </w:r>
      <w:r w:rsidRPr="001F49E4">
        <w:rPr>
          <w:rFonts w:asciiTheme="majorHAnsi" w:hAnsiTheme="majorHAnsi" w:cstheme="majorHAnsi"/>
          <w:color w:val="auto"/>
          <w:sz w:val="22"/>
          <w:szCs w:val="18"/>
        </w:rPr>
        <w:t>3</w:t>
      </w:r>
      <w:r>
        <w:rPr>
          <w:rFonts w:asciiTheme="majorHAnsi" w:hAnsiTheme="majorHAnsi" w:cstheme="majorHAnsi"/>
          <w:sz w:val="22"/>
          <w:szCs w:val="18"/>
        </w:rPr>
        <w:t xml:space="preserve"> lots sont mono </w:t>
      </w:r>
      <w:r w:rsidRPr="00461409">
        <w:rPr>
          <w:rFonts w:asciiTheme="majorHAnsi" w:hAnsiTheme="majorHAnsi" w:cstheme="majorHAnsi"/>
          <w:sz w:val="22"/>
          <w:szCs w:val="18"/>
        </w:rPr>
        <w:t>attributaire</w:t>
      </w:r>
      <w:r>
        <w:rPr>
          <w:rFonts w:asciiTheme="majorHAnsi" w:hAnsiTheme="majorHAnsi" w:cstheme="majorHAnsi"/>
          <w:sz w:val="22"/>
          <w:szCs w:val="18"/>
        </w:rPr>
        <w:t xml:space="preserve"> et tous conclus pour une durée de 2 ans </w:t>
      </w:r>
      <w:r w:rsidR="00D1402E">
        <w:rPr>
          <w:rFonts w:asciiTheme="majorHAnsi" w:hAnsiTheme="majorHAnsi" w:cstheme="majorHAnsi"/>
          <w:sz w:val="22"/>
          <w:szCs w:val="18"/>
        </w:rPr>
        <w:t>fermes, reconductibles une fois pour un</w:t>
      </w:r>
      <w:r w:rsidR="00525920">
        <w:rPr>
          <w:rFonts w:asciiTheme="majorHAnsi" w:hAnsiTheme="majorHAnsi" w:cstheme="majorHAnsi"/>
          <w:sz w:val="22"/>
          <w:szCs w:val="18"/>
        </w:rPr>
        <w:t>e</w:t>
      </w:r>
      <w:r w:rsidR="00D1402E">
        <w:rPr>
          <w:rFonts w:asciiTheme="majorHAnsi" w:hAnsiTheme="majorHAnsi" w:cstheme="majorHAnsi"/>
          <w:sz w:val="22"/>
          <w:szCs w:val="18"/>
        </w:rPr>
        <w:t xml:space="preserve"> durée de 2 ans, soit une durée maximale de 4 ans</w:t>
      </w:r>
      <w:r>
        <w:rPr>
          <w:rFonts w:asciiTheme="majorHAnsi" w:hAnsiTheme="majorHAnsi" w:cstheme="majorHAnsi"/>
          <w:sz w:val="22"/>
          <w:szCs w:val="18"/>
        </w:rPr>
        <w:t xml:space="preserve">. </w:t>
      </w:r>
    </w:p>
    <w:p w14:paraId="208FA6AD" w14:textId="77777777" w:rsidR="00BB3502" w:rsidRDefault="00BB3502" w:rsidP="00117C38">
      <w:pPr>
        <w:pStyle w:val="Default"/>
        <w:jc w:val="both"/>
        <w:rPr>
          <w:rFonts w:asciiTheme="majorHAnsi" w:hAnsiTheme="majorHAnsi" w:cstheme="majorHAnsi"/>
          <w:sz w:val="22"/>
          <w:szCs w:val="18"/>
        </w:rPr>
      </w:pPr>
    </w:p>
    <w:p w14:paraId="3F7C8FC2" w14:textId="77777777" w:rsidR="00BB3502" w:rsidRDefault="00BB3502" w:rsidP="00BB3502">
      <w:pPr>
        <w:pStyle w:val="Default"/>
        <w:rPr>
          <w:rFonts w:asciiTheme="majorHAnsi" w:hAnsiTheme="majorHAnsi" w:cstheme="majorHAnsi"/>
          <w:sz w:val="22"/>
          <w:szCs w:val="18"/>
        </w:rPr>
      </w:pPr>
    </w:p>
    <w:p w14:paraId="2F17767E" w14:textId="77777777" w:rsidR="00BB3502" w:rsidRPr="00B149D6" w:rsidRDefault="00BB3502" w:rsidP="00B149D6">
      <w:pPr>
        <w:pStyle w:val="Titre2"/>
      </w:pPr>
      <w:bookmarkStart w:id="81" w:name="_Toc200714277"/>
      <w:bookmarkStart w:id="82" w:name="_Toc213334975"/>
      <w:r w:rsidRPr="00B149D6">
        <w:t>Enjeux du marché</w:t>
      </w:r>
      <w:bookmarkEnd w:id="81"/>
      <w:bookmarkEnd w:id="82"/>
      <w:r w:rsidRPr="00B149D6">
        <w:t xml:space="preserve"> </w:t>
      </w:r>
    </w:p>
    <w:p w14:paraId="32297C2B" w14:textId="77777777" w:rsidR="00BB3502" w:rsidRDefault="00BB3502" w:rsidP="00BB3502">
      <w:pPr>
        <w:pStyle w:val="Default"/>
        <w:rPr>
          <w:sz w:val="18"/>
          <w:szCs w:val="18"/>
        </w:rPr>
      </w:pPr>
    </w:p>
    <w:p w14:paraId="7C8D4087" w14:textId="77777777" w:rsidR="00BB3502" w:rsidRPr="0059288F" w:rsidRDefault="00BB3502" w:rsidP="00BB3502">
      <w:pPr>
        <w:pStyle w:val="Default"/>
        <w:jc w:val="both"/>
        <w:rPr>
          <w:rFonts w:asciiTheme="majorHAnsi" w:hAnsiTheme="majorHAnsi" w:cstheme="majorHAnsi"/>
          <w:sz w:val="22"/>
          <w:szCs w:val="18"/>
        </w:rPr>
      </w:pPr>
      <w:r w:rsidRPr="0059288F">
        <w:rPr>
          <w:rFonts w:asciiTheme="majorHAnsi" w:hAnsiTheme="majorHAnsi" w:cstheme="majorHAnsi"/>
          <w:sz w:val="22"/>
          <w:szCs w:val="18"/>
        </w:rPr>
        <w:t>La DDSI de la Cnam évolue dans un contexte très riche, nécessitant toujours plus d’agilité pour faire évoluer le SI afin de soutenir, dans le rythme attendu, la stratégie impulsée par le schéma directeur</w:t>
      </w:r>
      <w:r>
        <w:rPr>
          <w:rFonts w:asciiTheme="majorHAnsi" w:hAnsiTheme="majorHAnsi" w:cstheme="majorHAnsi"/>
          <w:sz w:val="22"/>
          <w:szCs w:val="18"/>
        </w:rPr>
        <w:t xml:space="preserve"> du système d’information.</w:t>
      </w:r>
    </w:p>
    <w:p w14:paraId="51F1831D" w14:textId="77777777" w:rsidR="00BB3502" w:rsidRDefault="00BB3502" w:rsidP="00BB3502">
      <w:pPr>
        <w:pStyle w:val="Default"/>
        <w:jc w:val="both"/>
        <w:rPr>
          <w:rFonts w:asciiTheme="majorHAnsi" w:hAnsiTheme="majorHAnsi" w:cstheme="majorHAnsi"/>
          <w:sz w:val="22"/>
          <w:szCs w:val="18"/>
        </w:rPr>
      </w:pPr>
      <w:r w:rsidRPr="0059288F">
        <w:rPr>
          <w:rFonts w:asciiTheme="majorHAnsi" w:hAnsiTheme="majorHAnsi" w:cstheme="majorHAnsi"/>
          <w:sz w:val="22"/>
          <w:szCs w:val="18"/>
        </w:rPr>
        <w:t xml:space="preserve"> </w:t>
      </w:r>
    </w:p>
    <w:p w14:paraId="7B67C11E" w14:textId="3255EB7B" w:rsidR="00BB3502" w:rsidRPr="000250B3" w:rsidRDefault="00BB3502" w:rsidP="00BB3502">
      <w:pPr>
        <w:pStyle w:val="Default"/>
        <w:jc w:val="both"/>
        <w:rPr>
          <w:rFonts w:asciiTheme="majorHAnsi" w:hAnsiTheme="majorHAnsi" w:cstheme="majorHAnsi"/>
          <w:color w:val="auto"/>
          <w:sz w:val="22"/>
          <w:szCs w:val="18"/>
        </w:rPr>
      </w:pPr>
      <w:r w:rsidRPr="000250B3">
        <w:rPr>
          <w:rFonts w:asciiTheme="majorHAnsi" w:hAnsiTheme="majorHAnsi" w:cstheme="majorHAnsi"/>
          <w:color w:val="auto"/>
          <w:sz w:val="22"/>
          <w:szCs w:val="18"/>
        </w:rPr>
        <w:t xml:space="preserve">Il est attendu </w:t>
      </w:r>
      <w:r w:rsidR="000250B3" w:rsidRPr="000250B3">
        <w:rPr>
          <w:rFonts w:asciiTheme="majorHAnsi" w:hAnsiTheme="majorHAnsi" w:cstheme="majorHAnsi"/>
          <w:color w:val="auto"/>
          <w:sz w:val="22"/>
          <w:szCs w:val="18"/>
        </w:rPr>
        <w:t>du</w:t>
      </w:r>
      <w:r w:rsidR="00117C38" w:rsidRPr="000250B3">
        <w:rPr>
          <w:rFonts w:asciiTheme="majorHAnsi" w:hAnsiTheme="majorHAnsi" w:cstheme="majorHAnsi"/>
          <w:color w:val="auto"/>
          <w:sz w:val="22"/>
          <w:szCs w:val="18"/>
        </w:rPr>
        <w:t xml:space="preserve"> </w:t>
      </w:r>
      <w:r w:rsidR="00D1402E">
        <w:rPr>
          <w:rFonts w:asciiTheme="majorHAnsi" w:hAnsiTheme="majorHAnsi" w:cstheme="majorHAnsi"/>
          <w:color w:val="auto"/>
          <w:sz w:val="22"/>
          <w:szCs w:val="18"/>
        </w:rPr>
        <w:t>T</w:t>
      </w:r>
      <w:r w:rsidR="00117C38" w:rsidRPr="000250B3">
        <w:rPr>
          <w:rFonts w:asciiTheme="majorHAnsi" w:hAnsiTheme="majorHAnsi" w:cstheme="majorHAnsi"/>
          <w:color w:val="auto"/>
          <w:sz w:val="22"/>
          <w:szCs w:val="18"/>
        </w:rPr>
        <w:t>itulaire</w:t>
      </w:r>
      <w:r w:rsidRPr="000250B3">
        <w:rPr>
          <w:rFonts w:asciiTheme="majorHAnsi" w:hAnsiTheme="majorHAnsi" w:cstheme="majorHAnsi"/>
          <w:color w:val="auto"/>
          <w:sz w:val="22"/>
          <w:szCs w:val="18"/>
        </w:rPr>
        <w:t xml:space="preserve"> </w:t>
      </w:r>
      <w:r w:rsidR="00117C38" w:rsidRPr="000250B3">
        <w:rPr>
          <w:rFonts w:asciiTheme="majorHAnsi" w:hAnsiTheme="majorHAnsi" w:cstheme="majorHAnsi"/>
          <w:color w:val="auto"/>
          <w:sz w:val="22"/>
          <w:szCs w:val="18"/>
        </w:rPr>
        <w:t>de chacun des lots</w:t>
      </w:r>
      <w:r w:rsidRPr="000250B3">
        <w:rPr>
          <w:rFonts w:asciiTheme="majorHAnsi" w:hAnsiTheme="majorHAnsi" w:cstheme="majorHAnsi"/>
          <w:color w:val="auto"/>
          <w:sz w:val="22"/>
          <w:szCs w:val="18"/>
        </w:rPr>
        <w:t xml:space="preserve"> qu’il propose des prestations de haute qualité, des </w:t>
      </w:r>
      <w:r w:rsidR="00D1402E">
        <w:rPr>
          <w:rFonts w:asciiTheme="majorHAnsi" w:hAnsiTheme="majorHAnsi" w:cstheme="majorHAnsi"/>
          <w:color w:val="auto"/>
          <w:sz w:val="22"/>
          <w:szCs w:val="18"/>
        </w:rPr>
        <w:t>intervenants</w:t>
      </w:r>
      <w:r w:rsidR="00D1402E" w:rsidRPr="000250B3">
        <w:rPr>
          <w:rFonts w:asciiTheme="majorHAnsi" w:hAnsiTheme="majorHAnsi" w:cstheme="majorHAnsi"/>
          <w:color w:val="auto"/>
          <w:sz w:val="22"/>
          <w:szCs w:val="18"/>
        </w:rPr>
        <w:t xml:space="preserve"> </w:t>
      </w:r>
      <w:r w:rsidRPr="000250B3">
        <w:rPr>
          <w:rFonts w:asciiTheme="majorHAnsi" w:hAnsiTheme="majorHAnsi" w:cstheme="majorHAnsi"/>
          <w:color w:val="auto"/>
          <w:sz w:val="22"/>
          <w:szCs w:val="18"/>
        </w:rPr>
        <w:t xml:space="preserve">motivés et engagés au côté des équipes de la Cnam pour répondre aux besoins à venir de construction et de MCO de l’infrastructure technique et applicative du Système d’Information de l’Assurance Maladie, cela avec le bon niveau de </w:t>
      </w:r>
      <w:r w:rsidR="005C7EEA">
        <w:rPr>
          <w:rFonts w:asciiTheme="majorHAnsi" w:hAnsiTheme="majorHAnsi" w:cstheme="majorHAnsi"/>
          <w:color w:val="auto"/>
          <w:sz w:val="22"/>
          <w:szCs w:val="18"/>
        </w:rPr>
        <w:t xml:space="preserve">compétence et de </w:t>
      </w:r>
      <w:r w:rsidRPr="000250B3">
        <w:rPr>
          <w:rFonts w:asciiTheme="majorHAnsi" w:hAnsiTheme="majorHAnsi" w:cstheme="majorHAnsi"/>
          <w:color w:val="auto"/>
          <w:sz w:val="22"/>
          <w:szCs w:val="18"/>
        </w:rPr>
        <w:t>qualité.</w:t>
      </w:r>
    </w:p>
    <w:p w14:paraId="56689BE0" w14:textId="77777777" w:rsidR="00BB3502" w:rsidRPr="000250B3" w:rsidRDefault="00BB3502" w:rsidP="00BB3502">
      <w:pPr>
        <w:pStyle w:val="Default"/>
        <w:jc w:val="both"/>
        <w:rPr>
          <w:rFonts w:asciiTheme="majorHAnsi" w:hAnsiTheme="majorHAnsi" w:cstheme="majorHAnsi"/>
          <w:color w:val="auto"/>
          <w:sz w:val="22"/>
          <w:szCs w:val="18"/>
        </w:rPr>
      </w:pPr>
    </w:p>
    <w:p w14:paraId="0630C382" w14:textId="444D0DE0" w:rsidR="00BB3502" w:rsidRPr="000250B3" w:rsidRDefault="00BB3502" w:rsidP="00BB3502">
      <w:pPr>
        <w:pStyle w:val="Default"/>
        <w:jc w:val="both"/>
        <w:rPr>
          <w:rFonts w:asciiTheme="majorHAnsi" w:hAnsiTheme="majorHAnsi" w:cstheme="majorHAnsi"/>
          <w:color w:val="auto"/>
          <w:sz w:val="22"/>
          <w:szCs w:val="18"/>
        </w:rPr>
      </w:pPr>
      <w:r w:rsidRPr="000250B3">
        <w:rPr>
          <w:rFonts w:asciiTheme="majorHAnsi" w:hAnsiTheme="majorHAnsi" w:cstheme="majorHAnsi"/>
          <w:color w:val="auto"/>
          <w:sz w:val="22"/>
          <w:szCs w:val="18"/>
        </w:rPr>
        <w:t xml:space="preserve">Il est également attendu </w:t>
      </w:r>
      <w:r w:rsidR="000250B3" w:rsidRPr="000250B3">
        <w:rPr>
          <w:rFonts w:asciiTheme="majorHAnsi" w:hAnsiTheme="majorHAnsi" w:cstheme="majorHAnsi"/>
          <w:color w:val="auto"/>
          <w:sz w:val="22"/>
          <w:szCs w:val="18"/>
        </w:rPr>
        <w:t>du titulaire</w:t>
      </w:r>
      <w:r w:rsidRPr="000250B3">
        <w:rPr>
          <w:rFonts w:asciiTheme="majorHAnsi" w:hAnsiTheme="majorHAnsi" w:cstheme="majorHAnsi"/>
          <w:color w:val="auto"/>
          <w:sz w:val="22"/>
          <w:szCs w:val="18"/>
        </w:rPr>
        <w:t xml:space="preserve"> </w:t>
      </w:r>
      <w:r w:rsidR="00117C38" w:rsidRPr="000250B3">
        <w:rPr>
          <w:rFonts w:asciiTheme="majorHAnsi" w:hAnsiTheme="majorHAnsi" w:cstheme="majorHAnsi"/>
          <w:color w:val="auto"/>
          <w:sz w:val="22"/>
          <w:szCs w:val="18"/>
        </w:rPr>
        <w:t xml:space="preserve">de chacun des lots </w:t>
      </w:r>
      <w:r w:rsidRPr="000250B3">
        <w:rPr>
          <w:rFonts w:asciiTheme="majorHAnsi" w:hAnsiTheme="majorHAnsi" w:cstheme="majorHAnsi"/>
          <w:color w:val="auto"/>
          <w:sz w:val="22"/>
          <w:szCs w:val="18"/>
        </w:rPr>
        <w:t>la stricte tenue des engagements sur les délais, la qualité des livrables ainsi que sur la qualité des montées en compétence et mise à jour des bases de connaissance.</w:t>
      </w:r>
    </w:p>
    <w:p w14:paraId="17C9119E" w14:textId="77777777" w:rsidR="00BB3502" w:rsidRDefault="00BB3502" w:rsidP="00BB3502">
      <w:pPr>
        <w:pStyle w:val="Default"/>
        <w:jc w:val="both"/>
        <w:rPr>
          <w:rFonts w:asciiTheme="majorHAnsi" w:hAnsiTheme="majorHAnsi" w:cstheme="majorHAnsi"/>
          <w:sz w:val="22"/>
          <w:szCs w:val="18"/>
        </w:rPr>
      </w:pPr>
    </w:p>
    <w:p w14:paraId="17B5A781" w14:textId="77777777" w:rsidR="00BB3502" w:rsidRDefault="00BB3502" w:rsidP="00BB3502">
      <w:pPr>
        <w:pStyle w:val="Default"/>
        <w:jc w:val="both"/>
        <w:rPr>
          <w:sz w:val="18"/>
          <w:szCs w:val="18"/>
        </w:rPr>
      </w:pPr>
    </w:p>
    <w:p w14:paraId="2EE7AFD2" w14:textId="77777777" w:rsidR="00BB3502" w:rsidRDefault="00BB3502" w:rsidP="00BB3502">
      <w:pPr>
        <w:pStyle w:val="Default"/>
        <w:jc w:val="both"/>
        <w:rPr>
          <w:rFonts w:asciiTheme="majorHAnsi" w:hAnsiTheme="majorHAnsi" w:cstheme="majorHAnsi"/>
          <w:sz w:val="22"/>
          <w:szCs w:val="18"/>
        </w:rPr>
      </w:pPr>
      <w:r>
        <w:rPr>
          <w:rFonts w:asciiTheme="majorHAnsi" w:hAnsiTheme="majorHAnsi" w:cstheme="majorHAnsi"/>
          <w:sz w:val="22"/>
          <w:szCs w:val="18"/>
        </w:rPr>
        <w:t xml:space="preserve">La Cnam a défini plusieurs cibles prioritaires, </w:t>
      </w:r>
    </w:p>
    <w:p w14:paraId="0950C85C" w14:textId="77777777" w:rsidR="00BB3502" w:rsidRDefault="00BB3502" w:rsidP="00BB3502">
      <w:pPr>
        <w:pStyle w:val="Default"/>
        <w:jc w:val="both"/>
        <w:rPr>
          <w:rFonts w:asciiTheme="majorHAnsi" w:hAnsiTheme="majorHAnsi" w:cstheme="majorHAnsi"/>
          <w:sz w:val="22"/>
          <w:szCs w:val="18"/>
        </w:rPr>
      </w:pPr>
    </w:p>
    <w:p w14:paraId="7B232651" w14:textId="77777777" w:rsidR="00BB3502" w:rsidRPr="00D1374F" w:rsidRDefault="00BB3502" w:rsidP="00BB3502">
      <w:pPr>
        <w:pStyle w:val="Default"/>
        <w:jc w:val="both"/>
        <w:rPr>
          <w:rFonts w:asciiTheme="majorHAnsi" w:hAnsiTheme="majorHAnsi" w:cstheme="majorHAnsi"/>
          <w:b/>
          <w:sz w:val="22"/>
          <w:szCs w:val="18"/>
        </w:rPr>
      </w:pPr>
      <w:r w:rsidRPr="00D1374F">
        <w:rPr>
          <w:rFonts w:asciiTheme="majorHAnsi" w:hAnsiTheme="majorHAnsi" w:cstheme="majorHAnsi"/>
          <w:b/>
          <w:sz w:val="22"/>
          <w:szCs w:val="18"/>
        </w:rPr>
        <w:t xml:space="preserve">Cible 1 : </w:t>
      </w:r>
      <w:r>
        <w:rPr>
          <w:rFonts w:asciiTheme="majorHAnsi" w:hAnsiTheme="majorHAnsi" w:cstheme="majorHAnsi"/>
          <w:b/>
          <w:sz w:val="22"/>
          <w:szCs w:val="18"/>
        </w:rPr>
        <w:t>Privilégier les prestations en centre de compétence ou de service</w:t>
      </w:r>
    </w:p>
    <w:p w14:paraId="0E81FAC6" w14:textId="77777777" w:rsidR="00BB3502" w:rsidRDefault="00BB3502" w:rsidP="00BB3502">
      <w:pPr>
        <w:pStyle w:val="Default"/>
        <w:jc w:val="both"/>
        <w:rPr>
          <w:rFonts w:asciiTheme="majorHAnsi" w:hAnsiTheme="majorHAnsi" w:cstheme="majorHAnsi"/>
          <w:sz w:val="22"/>
          <w:szCs w:val="18"/>
        </w:rPr>
      </w:pPr>
    </w:p>
    <w:p w14:paraId="22EF77D1" w14:textId="0C0A4F32" w:rsidR="00BB3502" w:rsidRDefault="00BB3502" w:rsidP="00BB3502">
      <w:pPr>
        <w:pStyle w:val="Default"/>
        <w:jc w:val="both"/>
        <w:rPr>
          <w:rFonts w:asciiTheme="majorHAnsi" w:hAnsiTheme="majorHAnsi" w:cstheme="majorHAnsi"/>
          <w:sz w:val="22"/>
          <w:szCs w:val="18"/>
        </w:rPr>
      </w:pPr>
      <w:r>
        <w:rPr>
          <w:rFonts w:asciiTheme="majorHAnsi" w:hAnsiTheme="majorHAnsi" w:cstheme="majorHAnsi"/>
          <w:sz w:val="22"/>
          <w:szCs w:val="18"/>
        </w:rPr>
        <w:t xml:space="preserve">La cible à atteindre est le désengagement du modèle dit </w:t>
      </w:r>
      <w:r w:rsidRPr="000B4EC8">
        <w:rPr>
          <w:rFonts w:asciiTheme="majorHAnsi" w:hAnsiTheme="majorHAnsi" w:cstheme="majorHAnsi"/>
          <w:color w:val="auto"/>
          <w:sz w:val="22"/>
          <w:szCs w:val="18"/>
        </w:rPr>
        <w:t>« </w:t>
      </w:r>
      <w:r w:rsidR="00712E4E" w:rsidRPr="000B4EC8">
        <w:rPr>
          <w:rFonts w:asciiTheme="majorHAnsi" w:hAnsiTheme="majorHAnsi" w:cstheme="majorHAnsi"/>
          <w:color w:val="auto"/>
          <w:sz w:val="22"/>
          <w:szCs w:val="18"/>
        </w:rPr>
        <w:t>d’intervention</w:t>
      </w:r>
      <w:r w:rsidRPr="000B4EC8">
        <w:rPr>
          <w:rFonts w:asciiTheme="majorHAnsi" w:hAnsiTheme="majorHAnsi" w:cstheme="majorHAnsi"/>
          <w:color w:val="auto"/>
          <w:sz w:val="22"/>
          <w:szCs w:val="18"/>
        </w:rPr>
        <w:t xml:space="preserve"> » </w:t>
      </w:r>
      <w:r>
        <w:rPr>
          <w:rFonts w:asciiTheme="majorHAnsi" w:hAnsiTheme="majorHAnsi" w:cstheme="majorHAnsi"/>
          <w:sz w:val="22"/>
          <w:szCs w:val="18"/>
        </w:rPr>
        <w:t>au profit du renforcement des prestations en centre de compétences et/ou en centres de services.</w:t>
      </w:r>
    </w:p>
    <w:p w14:paraId="57D45E5F" w14:textId="77777777" w:rsidR="00BB3502" w:rsidRDefault="00BB3502" w:rsidP="00BB3502">
      <w:pPr>
        <w:pStyle w:val="Default"/>
        <w:jc w:val="both"/>
        <w:rPr>
          <w:rFonts w:asciiTheme="majorHAnsi" w:hAnsiTheme="majorHAnsi" w:cstheme="majorHAnsi"/>
          <w:sz w:val="22"/>
          <w:szCs w:val="18"/>
        </w:rPr>
      </w:pPr>
    </w:p>
    <w:p w14:paraId="09354D5D" w14:textId="51387823" w:rsidR="00BB3502" w:rsidRDefault="00BB3502" w:rsidP="00BB3502">
      <w:pPr>
        <w:pStyle w:val="Default"/>
        <w:jc w:val="both"/>
        <w:rPr>
          <w:rFonts w:asciiTheme="majorHAnsi" w:hAnsiTheme="majorHAnsi" w:cstheme="majorHAnsi"/>
          <w:sz w:val="22"/>
          <w:szCs w:val="18"/>
        </w:rPr>
      </w:pPr>
      <w:r>
        <w:rPr>
          <w:rFonts w:asciiTheme="majorHAnsi" w:hAnsiTheme="majorHAnsi" w:cstheme="majorHAnsi"/>
          <w:sz w:val="22"/>
          <w:szCs w:val="18"/>
        </w:rPr>
        <w:t>Cette massific</w:t>
      </w:r>
      <w:r w:rsidR="000B4EC8">
        <w:rPr>
          <w:rFonts w:asciiTheme="majorHAnsi" w:hAnsiTheme="majorHAnsi" w:cstheme="majorHAnsi"/>
          <w:sz w:val="22"/>
          <w:szCs w:val="18"/>
        </w:rPr>
        <w:t>ation des moyens permet</w:t>
      </w:r>
      <w:r>
        <w:rPr>
          <w:rFonts w:asciiTheme="majorHAnsi" w:hAnsiTheme="majorHAnsi" w:cstheme="majorHAnsi"/>
          <w:sz w:val="22"/>
          <w:szCs w:val="18"/>
        </w:rPr>
        <w:t xml:space="preserve"> d’absorber les fluctuations de charge, de compétences et de </w:t>
      </w:r>
      <w:r w:rsidRPr="0059288F">
        <w:rPr>
          <w:rFonts w:asciiTheme="majorHAnsi" w:hAnsiTheme="majorHAnsi" w:cstheme="majorHAnsi"/>
          <w:sz w:val="22"/>
          <w:szCs w:val="18"/>
        </w:rPr>
        <w:t>dégager au cours du marché des gains d’efficience</w:t>
      </w:r>
      <w:r>
        <w:rPr>
          <w:rFonts w:asciiTheme="majorHAnsi" w:hAnsiTheme="majorHAnsi" w:cstheme="majorHAnsi"/>
          <w:sz w:val="22"/>
          <w:szCs w:val="18"/>
        </w:rPr>
        <w:t xml:space="preserve"> qu’il convien</w:t>
      </w:r>
      <w:r w:rsidR="000B4EC8">
        <w:rPr>
          <w:rFonts w:asciiTheme="majorHAnsi" w:hAnsiTheme="majorHAnsi" w:cstheme="majorHAnsi"/>
          <w:sz w:val="22"/>
          <w:szCs w:val="18"/>
        </w:rPr>
        <w:t>t</w:t>
      </w:r>
      <w:r>
        <w:rPr>
          <w:rFonts w:asciiTheme="majorHAnsi" w:hAnsiTheme="majorHAnsi" w:cstheme="majorHAnsi"/>
          <w:sz w:val="22"/>
          <w:szCs w:val="18"/>
        </w:rPr>
        <w:t xml:space="preserve"> de piloter. </w:t>
      </w:r>
    </w:p>
    <w:p w14:paraId="5CE59D02" w14:textId="63E96B7A" w:rsidR="00BB3502" w:rsidRDefault="00BB3502" w:rsidP="00BB3502">
      <w:pPr>
        <w:pStyle w:val="Default"/>
        <w:jc w:val="both"/>
        <w:rPr>
          <w:rFonts w:asciiTheme="majorHAnsi" w:hAnsiTheme="majorHAnsi" w:cstheme="majorHAnsi"/>
          <w:sz w:val="22"/>
          <w:szCs w:val="18"/>
        </w:rPr>
      </w:pPr>
      <w:r>
        <w:rPr>
          <w:rFonts w:asciiTheme="majorHAnsi" w:hAnsiTheme="majorHAnsi" w:cstheme="majorHAnsi"/>
          <w:sz w:val="22"/>
          <w:szCs w:val="18"/>
        </w:rPr>
        <w:t xml:space="preserve">La Cnam et le </w:t>
      </w:r>
      <w:r w:rsidR="00D1402E">
        <w:rPr>
          <w:rFonts w:asciiTheme="majorHAnsi" w:hAnsiTheme="majorHAnsi" w:cstheme="majorHAnsi"/>
          <w:sz w:val="22"/>
          <w:szCs w:val="18"/>
        </w:rPr>
        <w:t>T</w:t>
      </w:r>
      <w:r>
        <w:rPr>
          <w:rFonts w:asciiTheme="majorHAnsi" w:hAnsiTheme="majorHAnsi" w:cstheme="majorHAnsi"/>
          <w:sz w:val="22"/>
          <w:szCs w:val="18"/>
        </w:rPr>
        <w:t xml:space="preserve">itulaire </w:t>
      </w:r>
      <w:r w:rsidR="000B4EC8">
        <w:rPr>
          <w:rFonts w:asciiTheme="majorHAnsi" w:hAnsiTheme="majorHAnsi" w:cstheme="majorHAnsi"/>
          <w:sz w:val="22"/>
          <w:szCs w:val="18"/>
        </w:rPr>
        <w:t>mettent</w:t>
      </w:r>
      <w:r>
        <w:rPr>
          <w:rFonts w:asciiTheme="majorHAnsi" w:hAnsiTheme="majorHAnsi" w:cstheme="majorHAnsi"/>
          <w:sz w:val="22"/>
          <w:szCs w:val="18"/>
        </w:rPr>
        <w:t xml:space="preserve"> en place les transitions nécessaires au passage d’un modèle à l’autre.</w:t>
      </w:r>
    </w:p>
    <w:p w14:paraId="0DD32009" w14:textId="77777777" w:rsidR="00BB3502" w:rsidRPr="00D1374F" w:rsidRDefault="00BB3502" w:rsidP="00BB3502">
      <w:pPr>
        <w:pStyle w:val="Default"/>
        <w:jc w:val="both"/>
        <w:rPr>
          <w:rFonts w:asciiTheme="majorHAnsi" w:hAnsiTheme="majorHAnsi" w:cstheme="majorHAnsi"/>
          <w:b/>
          <w:sz w:val="22"/>
          <w:szCs w:val="18"/>
        </w:rPr>
      </w:pPr>
      <w:r w:rsidRPr="00D1374F">
        <w:rPr>
          <w:rFonts w:asciiTheme="majorHAnsi" w:hAnsiTheme="majorHAnsi" w:cstheme="majorHAnsi"/>
          <w:b/>
          <w:sz w:val="22"/>
          <w:szCs w:val="18"/>
        </w:rPr>
        <w:lastRenderedPageBreak/>
        <w:t xml:space="preserve">Cible </w:t>
      </w:r>
      <w:r>
        <w:rPr>
          <w:rFonts w:asciiTheme="majorHAnsi" w:hAnsiTheme="majorHAnsi" w:cstheme="majorHAnsi"/>
          <w:b/>
          <w:sz w:val="22"/>
          <w:szCs w:val="18"/>
        </w:rPr>
        <w:t>2</w:t>
      </w:r>
      <w:r w:rsidRPr="00D1374F">
        <w:rPr>
          <w:rFonts w:asciiTheme="majorHAnsi" w:hAnsiTheme="majorHAnsi" w:cstheme="majorHAnsi"/>
          <w:b/>
          <w:sz w:val="22"/>
          <w:szCs w:val="18"/>
        </w:rPr>
        <w:t xml:space="preserve"> : </w:t>
      </w:r>
      <w:r>
        <w:rPr>
          <w:rFonts w:asciiTheme="majorHAnsi" w:hAnsiTheme="majorHAnsi" w:cstheme="majorHAnsi"/>
          <w:b/>
          <w:sz w:val="22"/>
          <w:szCs w:val="18"/>
        </w:rPr>
        <w:t>Piloter l’ensemble des prestations</w:t>
      </w:r>
    </w:p>
    <w:p w14:paraId="7780B9DB" w14:textId="77777777" w:rsidR="00BB3502" w:rsidRDefault="00BB3502" w:rsidP="00BB3502">
      <w:pPr>
        <w:pStyle w:val="Default"/>
        <w:rPr>
          <w:rFonts w:asciiTheme="majorHAnsi" w:hAnsiTheme="majorHAnsi" w:cstheme="majorHAnsi"/>
          <w:sz w:val="22"/>
          <w:szCs w:val="18"/>
        </w:rPr>
      </w:pPr>
    </w:p>
    <w:p w14:paraId="2066F66E" w14:textId="77777777" w:rsidR="00BB3502" w:rsidRDefault="00BB3502" w:rsidP="00BB3502">
      <w:pPr>
        <w:pStyle w:val="Default"/>
        <w:jc w:val="both"/>
        <w:rPr>
          <w:rFonts w:asciiTheme="majorHAnsi" w:hAnsiTheme="majorHAnsi" w:cstheme="majorHAnsi"/>
          <w:sz w:val="22"/>
          <w:szCs w:val="18"/>
        </w:rPr>
      </w:pPr>
      <w:r>
        <w:rPr>
          <w:rFonts w:asciiTheme="majorHAnsi" w:hAnsiTheme="majorHAnsi" w:cstheme="majorHAnsi"/>
          <w:sz w:val="22"/>
          <w:szCs w:val="18"/>
        </w:rPr>
        <w:t>Pour chaque lot, i</w:t>
      </w:r>
      <w:r w:rsidRPr="0059288F">
        <w:rPr>
          <w:rFonts w:asciiTheme="majorHAnsi" w:hAnsiTheme="majorHAnsi" w:cstheme="majorHAnsi"/>
          <w:sz w:val="22"/>
          <w:szCs w:val="18"/>
        </w:rPr>
        <w:t>l est attendu un pilotage global</w:t>
      </w:r>
      <w:r>
        <w:rPr>
          <w:rFonts w:asciiTheme="majorHAnsi" w:hAnsiTheme="majorHAnsi" w:cstheme="majorHAnsi"/>
          <w:sz w:val="22"/>
          <w:szCs w:val="18"/>
        </w:rPr>
        <w:t xml:space="preserve"> et efficient sur le</w:t>
      </w:r>
      <w:r w:rsidRPr="0059288F">
        <w:rPr>
          <w:rFonts w:asciiTheme="majorHAnsi" w:hAnsiTheme="majorHAnsi" w:cstheme="majorHAnsi"/>
          <w:sz w:val="22"/>
          <w:szCs w:val="18"/>
        </w:rPr>
        <w:t xml:space="preserve"> périmètre confié</w:t>
      </w:r>
      <w:r>
        <w:rPr>
          <w:rFonts w:asciiTheme="majorHAnsi" w:hAnsiTheme="majorHAnsi" w:cstheme="majorHAnsi"/>
          <w:sz w:val="22"/>
          <w:szCs w:val="18"/>
        </w:rPr>
        <w:t>.</w:t>
      </w:r>
    </w:p>
    <w:p w14:paraId="290894C8" w14:textId="77777777" w:rsidR="00BB3502" w:rsidRDefault="00BB3502" w:rsidP="00BB3502">
      <w:pPr>
        <w:pStyle w:val="Default"/>
        <w:jc w:val="both"/>
        <w:rPr>
          <w:rFonts w:asciiTheme="majorHAnsi" w:hAnsiTheme="majorHAnsi" w:cstheme="majorHAnsi"/>
          <w:sz w:val="22"/>
          <w:szCs w:val="18"/>
        </w:rPr>
      </w:pPr>
    </w:p>
    <w:p w14:paraId="494086AF" w14:textId="3B9E96B9" w:rsidR="00BB3502" w:rsidRDefault="006C2984" w:rsidP="00BB3502">
      <w:pPr>
        <w:pStyle w:val="Default"/>
        <w:jc w:val="both"/>
        <w:rPr>
          <w:rFonts w:asciiTheme="majorHAnsi" w:hAnsiTheme="majorHAnsi" w:cstheme="majorHAnsi"/>
          <w:sz w:val="22"/>
          <w:szCs w:val="18"/>
        </w:rPr>
      </w:pPr>
      <w:r>
        <w:rPr>
          <w:rFonts w:asciiTheme="majorHAnsi" w:hAnsiTheme="majorHAnsi" w:cstheme="majorHAnsi"/>
          <w:sz w:val="22"/>
          <w:szCs w:val="18"/>
        </w:rPr>
        <w:t>Le</w:t>
      </w:r>
      <w:r w:rsidR="00BB3502" w:rsidRPr="0059288F">
        <w:rPr>
          <w:rFonts w:asciiTheme="majorHAnsi" w:hAnsiTheme="majorHAnsi" w:cstheme="majorHAnsi"/>
          <w:sz w:val="22"/>
          <w:szCs w:val="18"/>
        </w:rPr>
        <w:t xml:space="preserve"> </w:t>
      </w:r>
      <w:r>
        <w:rPr>
          <w:rFonts w:asciiTheme="majorHAnsi" w:hAnsiTheme="majorHAnsi" w:cstheme="majorHAnsi"/>
          <w:sz w:val="22"/>
          <w:szCs w:val="18"/>
        </w:rPr>
        <w:t>Titulaire identifie</w:t>
      </w:r>
      <w:r w:rsidR="00BB3502">
        <w:rPr>
          <w:rFonts w:asciiTheme="majorHAnsi" w:hAnsiTheme="majorHAnsi" w:cstheme="majorHAnsi"/>
          <w:sz w:val="22"/>
          <w:szCs w:val="18"/>
        </w:rPr>
        <w:t xml:space="preserve"> et propose</w:t>
      </w:r>
      <w:r w:rsidR="00BB3502" w:rsidRPr="0059288F">
        <w:rPr>
          <w:rFonts w:asciiTheme="majorHAnsi" w:hAnsiTheme="majorHAnsi" w:cstheme="majorHAnsi"/>
          <w:sz w:val="22"/>
          <w:szCs w:val="18"/>
        </w:rPr>
        <w:t xml:space="preserve">, au travers de </w:t>
      </w:r>
      <w:r>
        <w:rPr>
          <w:rFonts w:asciiTheme="majorHAnsi" w:hAnsiTheme="majorHAnsi" w:cstheme="majorHAnsi"/>
          <w:sz w:val="22"/>
          <w:szCs w:val="18"/>
        </w:rPr>
        <w:t>la</w:t>
      </w:r>
      <w:r w:rsidR="00BB3502" w:rsidRPr="0059288F">
        <w:rPr>
          <w:rFonts w:asciiTheme="majorHAnsi" w:hAnsiTheme="majorHAnsi" w:cstheme="majorHAnsi"/>
          <w:sz w:val="22"/>
          <w:szCs w:val="18"/>
        </w:rPr>
        <w:t xml:space="preserve"> réponse technique, une organisation permettant d’avoir une vision globale et consolidée de l’ensemble des prestations mobilisées. </w:t>
      </w:r>
    </w:p>
    <w:p w14:paraId="4B7BD319" w14:textId="77777777" w:rsidR="00BB3502" w:rsidRDefault="00BB3502" w:rsidP="00BB3502">
      <w:pPr>
        <w:pStyle w:val="Default"/>
        <w:jc w:val="both"/>
        <w:rPr>
          <w:rFonts w:asciiTheme="majorHAnsi" w:hAnsiTheme="majorHAnsi" w:cstheme="majorHAnsi"/>
          <w:sz w:val="22"/>
          <w:szCs w:val="18"/>
        </w:rPr>
      </w:pPr>
    </w:p>
    <w:p w14:paraId="685E32A8" w14:textId="1E15EF04" w:rsidR="00BB3502" w:rsidRPr="0059288F" w:rsidRDefault="006C2984" w:rsidP="00BB3502">
      <w:pPr>
        <w:pStyle w:val="Default"/>
        <w:jc w:val="both"/>
        <w:rPr>
          <w:rFonts w:asciiTheme="majorHAnsi" w:hAnsiTheme="majorHAnsi" w:cstheme="majorHAnsi"/>
          <w:sz w:val="22"/>
          <w:szCs w:val="18"/>
        </w:rPr>
      </w:pPr>
      <w:r>
        <w:rPr>
          <w:rFonts w:asciiTheme="majorHAnsi" w:hAnsiTheme="majorHAnsi" w:cstheme="majorHAnsi"/>
          <w:sz w:val="22"/>
          <w:szCs w:val="18"/>
        </w:rPr>
        <w:t>Il</w:t>
      </w:r>
      <w:r w:rsidR="00BB3502">
        <w:rPr>
          <w:rFonts w:asciiTheme="majorHAnsi" w:hAnsiTheme="majorHAnsi" w:cstheme="majorHAnsi"/>
          <w:sz w:val="22"/>
          <w:szCs w:val="18"/>
        </w:rPr>
        <w:t xml:space="preserve"> propose</w:t>
      </w:r>
      <w:r w:rsidR="00BB3502" w:rsidRPr="0059288F">
        <w:rPr>
          <w:rFonts w:asciiTheme="majorHAnsi" w:hAnsiTheme="majorHAnsi" w:cstheme="majorHAnsi"/>
          <w:sz w:val="22"/>
          <w:szCs w:val="18"/>
        </w:rPr>
        <w:t xml:space="preserve"> également les actions permettant de faire évoluer les modes d’organisation proposés au démarrage des prestations afin : </w:t>
      </w:r>
    </w:p>
    <w:p w14:paraId="00CA494D" w14:textId="77777777" w:rsidR="00BB3502" w:rsidRPr="00626F8D" w:rsidRDefault="00BB3502" w:rsidP="00677551">
      <w:pPr>
        <w:pStyle w:val="Default"/>
        <w:numPr>
          <w:ilvl w:val="0"/>
          <w:numId w:val="24"/>
        </w:numPr>
        <w:spacing w:after="32"/>
        <w:ind w:left="720" w:hanging="360"/>
        <w:jc w:val="both"/>
        <w:rPr>
          <w:rFonts w:asciiTheme="majorHAnsi" w:hAnsiTheme="majorHAnsi" w:cstheme="majorHAnsi"/>
          <w:sz w:val="22"/>
          <w:szCs w:val="18"/>
        </w:rPr>
      </w:pPr>
      <w:r w:rsidRPr="00626F8D">
        <w:rPr>
          <w:rFonts w:asciiTheme="majorHAnsi" w:hAnsiTheme="majorHAnsi" w:cstheme="majorHAnsi"/>
          <w:sz w:val="22"/>
          <w:szCs w:val="18"/>
        </w:rPr>
        <w:t xml:space="preserve">D’installer des pratiques de collaboration en adéquation avec les objectifs de la </w:t>
      </w:r>
      <w:r>
        <w:rPr>
          <w:rFonts w:asciiTheme="majorHAnsi" w:hAnsiTheme="majorHAnsi" w:cstheme="majorHAnsi"/>
          <w:sz w:val="22"/>
          <w:szCs w:val="18"/>
        </w:rPr>
        <w:t>Cnam</w:t>
      </w:r>
      <w:r w:rsidRPr="00626F8D">
        <w:rPr>
          <w:rFonts w:asciiTheme="majorHAnsi" w:hAnsiTheme="majorHAnsi" w:cstheme="majorHAnsi"/>
          <w:sz w:val="22"/>
          <w:szCs w:val="18"/>
        </w:rPr>
        <w:t xml:space="preserve"> sur ce marché, </w:t>
      </w:r>
    </w:p>
    <w:p w14:paraId="6B6AC285" w14:textId="77777777" w:rsidR="00BB3502" w:rsidRPr="00626F8D" w:rsidRDefault="00BB3502" w:rsidP="00677551">
      <w:pPr>
        <w:pStyle w:val="Default"/>
        <w:numPr>
          <w:ilvl w:val="0"/>
          <w:numId w:val="24"/>
        </w:numPr>
        <w:ind w:left="720" w:hanging="360"/>
        <w:jc w:val="both"/>
        <w:rPr>
          <w:rFonts w:asciiTheme="majorHAnsi" w:hAnsiTheme="majorHAnsi" w:cstheme="majorHAnsi"/>
          <w:sz w:val="22"/>
          <w:szCs w:val="18"/>
        </w:rPr>
      </w:pPr>
      <w:r w:rsidRPr="00626F8D">
        <w:rPr>
          <w:rFonts w:asciiTheme="majorHAnsi" w:hAnsiTheme="majorHAnsi" w:cstheme="majorHAnsi"/>
          <w:sz w:val="22"/>
          <w:szCs w:val="18"/>
        </w:rPr>
        <w:t>De mettre en œuvre des modèles plus adaptables en fonction</w:t>
      </w:r>
      <w:r>
        <w:rPr>
          <w:rFonts w:asciiTheme="majorHAnsi" w:hAnsiTheme="majorHAnsi" w:cstheme="majorHAnsi"/>
          <w:sz w:val="22"/>
          <w:szCs w:val="18"/>
        </w:rPr>
        <w:t>,</w:t>
      </w:r>
      <w:r w:rsidRPr="00626F8D">
        <w:rPr>
          <w:rFonts w:asciiTheme="majorHAnsi" w:hAnsiTheme="majorHAnsi" w:cstheme="majorHAnsi"/>
          <w:sz w:val="22"/>
          <w:szCs w:val="18"/>
        </w:rPr>
        <w:t xml:space="preserve"> </w:t>
      </w:r>
      <w:r>
        <w:rPr>
          <w:rFonts w:asciiTheme="majorHAnsi" w:hAnsiTheme="majorHAnsi" w:cstheme="majorHAnsi"/>
          <w:sz w:val="22"/>
          <w:szCs w:val="18"/>
        </w:rPr>
        <w:t xml:space="preserve">d’une part </w:t>
      </w:r>
      <w:r w:rsidRPr="00626F8D">
        <w:rPr>
          <w:rFonts w:asciiTheme="majorHAnsi" w:hAnsiTheme="majorHAnsi" w:cstheme="majorHAnsi"/>
          <w:sz w:val="22"/>
          <w:szCs w:val="18"/>
        </w:rPr>
        <w:t>de l’activit</w:t>
      </w:r>
      <w:r>
        <w:rPr>
          <w:rFonts w:asciiTheme="majorHAnsi" w:hAnsiTheme="majorHAnsi" w:cstheme="majorHAnsi"/>
          <w:sz w:val="22"/>
          <w:szCs w:val="18"/>
        </w:rPr>
        <w:t>é (à la hausse et à la baisse) et d’autre part, des compétences (plus ou moins expérimentées)</w:t>
      </w:r>
    </w:p>
    <w:p w14:paraId="79B56751" w14:textId="77777777" w:rsidR="00BB3502" w:rsidRDefault="00BB3502" w:rsidP="00BB3502">
      <w:pPr>
        <w:pStyle w:val="Default"/>
        <w:jc w:val="both"/>
        <w:rPr>
          <w:rFonts w:asciiTheme="majorHAnsi" w:hAnsiTheme="majorHAnsi" w:cstheme="majorHAnsi"/>
          <w:sz w:val="22"/>
          <w:szCs w:val="18"/>
        </w:rPr>
      </w:pPr>
    </w:p>
    <w:p w14:paraId="3F4995AC" w14:textId="77777777" w:rsidR="00BB3502" w:rsidRDefault="00BB3502" w:rsidP="00BB3502">
      <w:pPr>
        <w:pStyle w:val="Default"/>
        <w:jc w:val="both"/>
        <w:rPr>
          <w:rFonts w:asciiTheme="majorHAnsi" w:hAnsiTheme="majorHAnsi" w:cstheme="majorHAnsi"/>
          <w:sz w:val="22"/>
          <w:szCs w:val="18"/>
        </w:rPr>
      </w:pPr>
    </w:p>
    <w:p w14:paraId="04FFBC15" w14:textId="77777777" w:rsidR="00BB3502" w:rsidRDefault="00BB3502" w:rsidP="00BB3502">
      <w:pPr>
        <w:pStyle w:val="Default"/>
        <w:rPr>
          <w:rFonts w:asciiTheme="majorHAnsi" w:hAnsiTheme="majorHAnsi" w:cstheme="majorHAnsi"/>
          <w:sz w:val="22"/>
          <w:szCs w:val="18"/>
        </w:rPr>
      </w:pPr>
    </w:p>
    <w:p w14:paraId="61DF27E0" w14:textId="77777777" w:rsidR="00BB3502" w:rsidRPr="00D1374F" w:rsidRDefault="00BB3502" w:rsidP="00BB3502">
      <w:pPr>
        <w:pStyle w:val="Default"/>
        <w:jc w:val="both"/>
        <w:rPr>
          <w:rFonts w:asciiTheme="majorHAnsi" w:hAnsiTheme="majorHAnsi" w:cstheme="majorHAnsi"/>
          <w:b/>
          <w:sz w:val="22"/>
          <w:szCs w:val="18"/>
        </w:rPr>
      </w:pPr>
      <w:r w:rsidRPr="00D1374F">
        <w:rPr>
          <w:rFonts w:asciiTheme="majorHAnsi" w:hAnsiTheme="majorHAnsi" w:cstheme="majorHAnsi"/>
          <w:b/>
          <w:sz w:val="22"/>
          <w:szCs w:val="18"/>
        </w:rPr>
        <w:t xml:space="preserve">Cible </w:t>
      </w:r>
      <w:r>
        <w:rPr>
          <w:rFonts w:asciiTheme="majorHAnsi" w:hAnsiTheme="majorHAnsi" w:cstheme="majorHAnsi"/>
          <w:b/>
          <w:sz w:val="22"/>
          <w:szCs w:val="18"/>
        </w:rPr>
        <w:t xml:space="preserve">3 </w:t>
      </w:r>
      <w:r w:rsidRPr="00D1374F">
        <w:rPr>
          <w:rFonts w:asciiTheme="majorHAnsi" w:hAnsiTheme="majorHAnsi" w:cstheme="majorHAnsi"/>
          <w:b/>
          <w:sz w:val="22"/>
          <w:szCs w:val="18"/>
        </w:rPr>
        <w:t xml:space="preserve">: </w:t>
      </w:r>
      <w:r>
        <w:rPr>
          <w:rFonts w:asciiTheme="majorHAnsi" w:hAnsiTheme="majorHAnsi" w:cstheme="majorHAnsi"/>
          <w:b/>
          <w:sz w:val="22"/>
          <w:szCs w:val="18"/>
        </w:rPr>
        <w:t xml:space="preserve">Renforcer le système de gestion de la connaissance nécessaire à la réalisation des activités </w:t>
      </w:r>
    </w:p>
    <w:p w14:paraId="4909A9B2" w14:textId="77777777" w:rsidR="00BB3502" w:rsidRDefault="00BB3502" w:rsidP="00BB3502">
      <w:pPr>
        <w:pStyle w:val="Default"/>
        <w:rPr>
          <w:rFonts w:asciiTheme="majorHAnsi" w:hAnsiTheme="majorHAnsi" w:cstheme="majorHAnsi"/>
          <w:sz w:val="22"/>
          <w:szCs w:val="18"/>
        </w:rPr>
      </w:pPr>
    </w:p>
    <w:p w14:paraId="12BFEC08" w14:textId="77777777" w:rsidR="00BB3502" w:rsidRDefault="00BB3502" w:rsidP="00BB3502">
      <w:pPr>
        <w:pStyle w:val="Default"/>
        <w:jc w:val="both"/>
        <w:rPr>
          <w:rFonts w:asciiTheme="majorHAnsi" w:hAnsiTheme="majorHAnsi" w:cstheme="majorHAnsi"/>
          <w:sz w:val="22"/>
          <w:szCs w:val="18"/>
        </w:rPr>
      </w:pPr>
      <w:r>
        <w:rPr>
          <w:rFonts w:asciiTheme="majorHAnsi" w:hAnsiTheme="majorHAnsi" w:cstheme="majorHAnsi"/>
          <w:sz w:val="22"/>
          <w:szCs w:val="18"/>
        </w:rPr>
        <w:t>Une rigueur spécifique est attendue dans la création et le maintien en condition opérationnelle des bases de connaissance et dans le transfert de connaissances vers la Cnam des prestations réalisées tout au long du marché.</w:t>
      </w:r>
    </w:p>
    <w:p w14:paraId="67CEA4A1" w14:textId="77777777" w:rsidR="00BB3502" w:rsidRPr="00626F8D" w:rsidRDefault="00BB3502" w:rsidP="00BB3502">
      <w:pPr>
        <w:pStyle w:val="Default"/>
        <w:jc w:val="both"/>
        <w:rPr>
          <w:rFonts w:asciiTheme="majorHAnsi" w:hAnsiTheme="majorHAnsi" w:cstheme="majorHAnsi"/>
          <w:sz w:val="22"/>
          <w:szCs w:val="18"/>
        </w:rPr>
      </w:pPr>
    </w:p>
    <w:p w14:paraId="7D8E9764" w14:textId="6614DAE2" w:rsidR="00BB3502" w:rsidRDefault="00BB3502" w:rsidP="00BB3502">
      <w:pPr>
        <w:jc w:val="both"/>
        <w:rPr>
          <w:rFonts w:asciiTheme="majorHAnsi" w:eastAsia="Times New Roman" w:hAnsiTheme="majorHAnsi" w:cstheme="majorHAnsi"/>
          <w:color w:val="000000"/>
          <w:szCs w:val="18"/>
        </w:rPr>
      </w:pPr>
      <w:r w:rsidRPr="00626F8D">
        <w:rPr>
          <w:rFonts w:asciiTheme="majorHAnsi" w:eastAsia="Times New Roman" w:hAnsiTheme="majorHAnsi" w:cstheme="majorHAnsi"/>
          <w:color w:val="000000"/>
          <w:szCs w:val="18"/>
        </w:rPr>
        <w:t xml:space="preserve">Le pilotage de la relation client/partenaire </w:t>
      </w:r>
      <w:r w:rsidR="006C2984">
        <w:rPr>
          <w:rFonts w:asciiTheme="majorHAnsi" w:eastAsia="Times New Roman" w:hAnsiTheme="majorHAnsi" w:cstheme="majorHAnsi"/>
          <w:color w:val="000000"/>
          <w:szCs w:val="18"/>
        </w:rPr>
        <w:t>est</w:t>
      </w:r>
      <w:r w:rsidRPr="00626F8D">
        <w:rPr>
          <w:rFonts w:asciiTheme="majorHAnsi" w:eastAsia="Times New Roman" w:hAnsiTheme="majorHAnsi" w:cstheme="majorHAnsi"/>
          <w:color w:val="000000"/>
          <w:szCs w:val="18"/>
        </w:rPr>
        <w:t xml:space="preserve"> centré sur l’atteinte des objectifs attendus de transformation et de qualité des livrables. Il </w:t>
      </w:r>
      <w:r w:rsidR="006C2984">
        <w:rPr>
          <w:rFonts w:asciiTheme="majorHAnsi" w:eastAsia="Times New Roman" w:hAnsiTheme="majorHAnsi" w:cstheme="majorHAnsi"/>
          <w:color w:val="000000"/>
          <w:szCs w:val="18"/>
        </w:rPr>
        <w:t>est</w:t>
      </w:r>
      <w:r w:rsidRPr="00626F8D">
        <w:rPr>
          <w:rFonts w:asciiTheme="majorHAnsi" w:eastAsia="Times New Roman" w:hAnsiTheme="majorHAnsi" w:cstheme="majorHAnsi"/>
          <w:color w:val="000000"/>
          <w:szCs w:val="18"/>
        </w:rPr>
        <w:t xml:space="preserve"> suivi, sur la durée du marché, au travers d’indicateurs permettant de mesurer la qualité des résultats et l’efficacit</w:t>
      </w:r>
      <w:r>
        <w:rPr>
          <w:rFonts w:asciiTheme="majorHAnsi" w:eastAsia="Times New Roman" w:hAnsiTheme="majorHAnsi" w:cstheme="majorHAnsi"/>
          <w:color w:val="000000"/>
          <w:szCs w:val="18"/>
        </w:rPr>
        <w:t>é des moyens mis à dispositions.</w:t>
      </w:r>
    </w:p>
    <w:p w14:paraId="6252CE8A" w14:textId="77777777" w:rsidR="00BB3502" w:rsidRDefault="00BB3502" w:rsidP="00BB3502">
      <w:pPr>
        <w:jc w:val="both"/>
        <w:rPr>
          <w:rFonts w:asciiTheme="majorHAnsi" w:eastAsia="Times New Roman" w:hAnsiTheme="majorHAnsi" w:cstheme="majorHAnsi"/>
          <w:color w:val="000000"/>
          <w:szCs w:val="18"/>
        </w:rPr>
      </w:pPr>
    </w:p>
    <w:p w14:paraId="1DCA5DAD" w14:textId="77777777" w:rsidR="00BB3502" w:rsidRDefault="00BB3502" w:rsidP="00BB3502">
      <w:pPr>
        <w:pStyle w:val="Default"/>
        <w:jc w:val="both"/>
        <w:rPr>
          <w:rFonts w:asciiTheme="majorHAnsi" w:hAnsiTheme="majorHAnsi" w:cstheme="majorHAnsi"/>
          <w:sz w:val="22"/>
          <w:szCs w:val="18"/>
        </w:rPr>
      </w:pPr>
      <w:r>
        <w:rPr>
          <w:rFonts w:asciiTheme="majorHAnsi" w:hAnsiTheme="majorHAnsi" w:cstheme="majorHAnsi"/>
          <w:sz w:val="22"/>
          <w:szCs w:val="18"/>
        </w:rPr>
        <w:t>Les modalités de mise</w:t>
      </w:r>
      <w:r w:rsidRPr="007742FF">
        <w:rPr>
          <w:rFonts w:asciiTheme="majorHAnsi" w:hAnsiTheme="majorHAnsi" w:cstheme="majorHAnsi"/>
          <w:sz w:val="22"/>
          <w:szCs w:val="18"/>
        </w:rPr>
        <w:t xml:space="preserve"> en œuvre pour atteindre ces cibles </w:t>
      </w:r>
      <w:r>
        <w:rPr>
          <w:rFonts w:asciiTheme="majorHAnsi" w:hAnsiTheme="majorHAnsi" w:cstheme="majorHAnsi"/>
          <w:sz w:val="22"/>
          <w:szCs w:val="18"/>
        </w:rPr>
        <w:t>sont à inscrire dans le plan d’assurance qualité.</w:t>
      </w:r>
    </w:p>
    <w:p w14:paraId="237CA942" w14:textId="77777777" w:rsidR="00BB3502" w:rsidRDefault="00BB3502" w:rsidP="00BB3502">
      <w:pPr>
        <w:rPr>
          <w:b/>
          <w:sz w:val="28"/>
        </w:rPr>
      </w:pPr>
    </w:p>
    <w:p w14:paraId="3879CEB6" w14:textId="77777777" w:rsidR="00B149D6" w:rsidRDefault="00B149D6">
      <w:pPr>
        <w:spacing w:before="0" w:after="0"/>
        <w:rPr>
          <w:rFonts w:eastAsiaTheme="majorEastAsia" w:cstheme="majorBidi"/>
          <w:b/>
          <w:bCs/>
          <w:color w:val="0C419A"/>
          <w:sz w:val="28"/>
          <w:szCs w:val="28"/>
        </w:rPr>
      </w:pPr>
      <w:r>
        <w:br w:type="page"/>
      </w:r>
    </w:p>
    <w:p w14:paraId="4EDD80B3" w14:textId="449F9090" w:rsidR="00BB3502" w:rsidRPr="008E28CE" w:rsidRDefault="00BB3502" w:rsidP="001771B9">
      <w:pPr>
        <w:pStyle w:val="Titre1"/>
      </w:pPr>
      <w:bookmarkStart w:id="83" w:name="_Toc213334976"/>
      <w:r w:rsidRPr="008E28CE">
        <w:lastRenderedPageBreak/>
        <w:t>Cadre technique et méthodologique</w:t>
      </w:r>
      <w:bookmarkEnd w:id="83"/>
    </w:p>
    <w:p w14:paraId="52CAB847" w14:textId="639B2922" w:rsidR="00BB3502" w:rsidRDefault="00BB3502" w:rsidP="00BB3502">
      <w:pPr>
        <w:jc w:val="both"/>
        <w:rPr>
          <w:rFonts w:cstheme="minorHAnsi"/>
        </w:rPr>
      </w:pPr>
      <w:r w:rsidRPr="007120E2">
        <w:rPr>
          <w:rFonts w:cstheme="minorHAnsi"/>
        </w:rPr>
        <w:t xml:space="preserve">Les éléments techniques </w:t>
      </w:r>
      <w:r w:rsidR="00E465C2">
        <w:rPr>
          <w:rFonts w:cstheme="minorHAnsi"/>
        </w:rPr>
        <w:t xml:space="preserve">et méthodologiques </w:t>
      </w:r>
      <w:r w:rsidRPr="007120E2">
        <w:rPr>
          <w:rFonts w:cstheme="minorHAnsi"/>
        </w:rPr>
        <w:t>définis dans le présent document et ses annexes sont ceux en vigueur à la date de rédaction du CCTP, ils sont amenés à évoluer et doivent être pris en compte</w:t>
      </w:r>
      <w:r>
        <w:rPr>
          <w:rFonts w:cstheme="minorHAnsi"/>
        </w:rPr>
        <w:t>, par le Titulaire,</w:t>
      </w:r>
      <w:r w:rsidR="00DC4927">
        <w:rPr>
          <w:rFonts w:cstheme="minorHAnsi"/>
        </w:rPr>
        <w:t xml:space="preserve"> au fil de ses évolutions,</w:t>
      </w:r>
      <w:r w:rsidRPr="007120E2">
        <w:rPr>
          <w:rFonts w:cstheme="minorHAnsi"/>
        </w:rPr>
        <w:t xml:space="preserve"> sans surcoût</w:t>
      </w:r>
      <w:r>
        <w:rPr>
          <w:rFonts w:cstheme="minorHAnsi"/>
        </w:rPr>
        <w:t xml:space="preserve"> pour la Cnam</w:t>
      </w:r>
      <w:r w:rsidRPr="007120E2">
        <w:rPr>
          <w:rFonts w:cstheme="minorHAnsi"/>
        </w:rPr>
        <w:t>. La Cnam fournit régulièrement, pendant toute la durée d'exécution de l'accord-cadre, les évolutions de ce contexte technique.</w:t>
      </w:r>
    </w:p>
    <w:p w14:paraId="460C6DAF" w14:textId="77777777" w:rsidR="00BB3502" w:rsidRDefault="00BB3502" w:rsidP="00BB3502">
      <w:pPr>
        <w:jc w:val="both"/>
        <w:rPr>
          <w:rFonts w:cstheme="minorHAnsi"/>
        </w:rPr>
      </w:pPr>
    </w:p>
    <w:p w14:paraId="65D8B002" w14:textId="77777777" w:rsidR="00BB3502" w:rsidRPr="00E0192D" w:rsidRDefault="00BB3502" w:rsidP="00671FB6">
      <w:pPr>
        <w:pStyle w:val="Titre2"/>
      </w:pPr>
      <w:bookmarkStart w:id="84" w:name="_Toc213334977"/>
      <w:r w:rsidRPr="00E0192D">
        <w:t>L’architecture réseau</w:t>
      </w:r>
      <w:bookmarkEnd w:id="84"/>
    </w:p>
    <w:p w14:paraId="44E529F9" w14:textId="59D82FB7" w:rsidR="00BB3502" w:rsidRPr="007120E2" w:rsidRDefault="00BB3502" w:rsidP="00BB3502">
      <w:pPr>
        <w:jc w:val="both"/>
        <w:rPr>
          <w:rFonts w:cstheme="minorHAnsi"/>
        </w:rPr>
      </w:pPr>
      <w:r w:rsidRPr="007120E2">
        <w:rPr>
          <w:rFonts w:cstheme="minorHAnsi"/>
        </w:rPr>
        <w:t>L’Assurance Maladie s’appuie sur un réseau informatique, baptisé RAMAGE. Ce réseau est géré par le Département Réseau (DR)</w:t>
      </w:r>
      <w:r>
        <w:rPr>
          <w:rFonts w:cstheme="minorHAnsi"/>
        </w:rPr>
        <w:t xml:space="preserve"> de la Direction Technique </w:t>
      </w:r>
      <w:r w:rsidR="00AB6056">
        <w:rPr>
          <w:rFonts w:cstheme="minorHAnsi"/>
        </w:rPr>
        <w:t xml:space="preserve">et Sécurité </w:t>
      </w:r>
      <w:r>
        <w:rPr>
          <w:rFonts w:cstheme="minorHAnsi"/>
        </w:rPr>
        <w:t>(DT</w:t>
      </w:r>
      <w:r w:rsidR="00AB6056">
        <w:rPr>
          <w:rFonts w:cstheme="minorHAnsi"/>
        </w:rPr>
        <w:t>S</w:t>
      </w:r>
      <w:r>
        <w:rPr>
          <w:rFonts w:cstheme="minorHAnsi"/>
        </w:rPr>
        <w:t>) de la DDSI</w:t>
      </w:r>
      <w:r w:rsidRPr="007120E2">
        <w:rPr>
          <w:rFonts w:cstheme="minorHAnsi"/>
        </w:rPr>
        <w:t>, dont la mission est d’offrir un service performant et sécurisé de bout en bout, adapté aux évolutions organisationnelles et applicatives du Système d’Information de l’Assurance Maladie.</w:t>
      </w:r>
    </w:p>
    <w:p w14:paraId="030F1FCC" w14:textId="77777777" w:rsidR="004B0E09" w:rsidRDefault="004B0E09" w:rsidP="00BB3502">
      <w:pPr>
        <w:jc w:val="both"/>
        <w:rPr>
          <w:rFonts w:cstheme="minorHAnsi"/>
        </w:rPr>
      </w:pPr>
    </w:p>
    <w:p w14:paraId="268808DB" w14:textId="684A3CE6" w:rsidR="00BB3502" w:rsidRPr="007120E2" w:rsidRDefault="00BB3502" w:rsidP="00BB3502">
      <w:pPr>
        <w:jc w:val="both"/>
        <w:rPr>
          <w:rFonts w:cstheme="minorHAnsi"/>
        </w:rPr>
      </w:pPr>
      <w:r w:rsidRPr="007120E2">
        <w:rPr>
          <w:rFonts w:cstheme="minorHAnsi"/>
        </w:rPr>
        <w:t>RAMAGE est un réseau multiservices qui transporte tous types de flux IP :</w:t>
      </w:r>
    </w:p>
    <w:p w14:paraId="4BC87367" w14:textId="77777777" w:rsidR="00BB3502" w:rsidRPr="007120E2" w:rsidRDefault="00BB3502" w:rsidP="00BB3502">
      <w:pPr>
        <w:pStyle w:val="Puce1TMADEV"/>
        <w:ind w:left="1854" w:hanging="360"/>
      </w:pPr>
      <w:r w:rsidRPr="007120E2">
        <w:t>Applications métiers de l’Assurance Maladie</w:t>
      </w:r>
    </w:p>
    <w:p w14:paraId="640018F2" w14:textId="77777777" w:rsidR="00BB3502" w:rsidRPr="007120E2" w:rsidRDefault="00BB3502" w:rsidP="00BB3502">
      <w:pPr>
        <w:pStyle w:val="Puce1TMADEV"/>
        <w:ind w:left="1854" w:hanging="360"/>
      </w:pPr>
      <w:r w:rsidRPr="007120E2">
        <w:t>Messagerie, travail collaboratif</w:t>
      </w:r>
    </w:p>
    <w:p w14:paraId="72C9F6A5" w14:textId="77777777" w:rsidR="00BB3502" w:rsidRPr="007120E2" w:rsidRDefault="00BB3502" w:rsidP="00BB3502">
      <w:pPr>
        <w:pStyle w:val="Puce1TMADEV"/>
        <w:ind w:left="1854" w:hanging="360"/>
      </w:pPr>
      <w:r w:rsidRPr="007120E2">
        <w:t>Flux temps-réel : téléphonie sur IP, visioconférence</w:t>
      </w:r>
    </w:p>
    <w:p w14:paraId="49080603" w14:textId="77777777" w:rsidR="00BB3502" w:rsidRPr="007120E2" w:rsidRDefault="00BB3502" w:rsidP="00BB3502">
      <w:pPr>
        <w:pStyle w:val="Puce1TMADEV"/>
        <w:ind w:left="1854" w:hanging="360"/>
      </w:pPr>
      <w:r w:rsidRPr="007120E2">
        <w:t>Flux techniques : sauvegardes, anti-virus, etc.</w:t>
      </w:r>
    </w:p>
    <w:p w14:paraId="53DB747C" w14:textId="5322BC75" w:rsidR="00BB3502" w:rsidRDefault="00AB6056" w:rsidP="00BB3502">
      <w:pPr>
        <w:jc w:val="both"/>
        <w:rPr>
          <w:rFonts w:cstheme="minorHAnsi"/>
        </w:rPr>
      </w:pPr>
      <w:r>
        <w:rPr>
          <w:rFonts w:cstheme="minorHAnsi"/>
        </w:rPr>
        <w:t xml:space="preserve">Le réseau RAMAGE </w:t>
      </w:r>
      <w:r w:rsidR="00BB3502" w:rsidRPr="007120E2">
        <w:rPr>
          <w:rFonts w:cstheme="minorHAnsi"/>
        </w:rPr>
        <w:t xml:space="preserve">s’appuie sur plusieurs opérateurs de télécommunications et différents intégrateurs réseaux. Il repose sur un ensemble de technologies qui constituent un ensemble cohérent et conforme à l’état de l’art. </w:t>
      </w:r>
    </w:p>
    <w:p w14:paraId="25109942" w14:textId="5C85F384" w:rsidR="00BB3502" w:rsidRDefault="00BB3502" w:rsidP="00BB3502">
      <w:pPr>
        <w:jc w:val="both"/>
        <w:rPr>
          <w:rFonts w:cstheme="minorHAnsi"/>
        </w:rPr>
      </w:pPr>
    </w:p>
    <w:p w14:paraId="08D43526" w14:textId="639B88AE" w:rsidR="00BB3502" w:rsidRDefault="00BB3502" w:rsidP="00BB3502">
      <w:pPr>
        <w:jc w:val="both"/>
        <w:rPr>
          <w:rFonts w:cstheme="minorHAnsi"/>
        </w:rPr>
      </w:pPr>
      <w:r w:rsidRPr="007120E2">
        <w:rPr>
          <w:rFonts w:cstheme="minorHAnsi"/>
        </w:rPr>
        <w:t>L’architecture générale d</w:t>
      </w:r>
      <w:r w:rsidR="00AB6056">
        <w:rPr>
          <w:rFonts w:cstheme="minorHAnsi"/>
        </w:rPr>
        <w:t xml:space="preserve">e RAMAGE </w:t>
      </w:r>
      <w:r>
        <w:rPr>
          <w:rFonts w:cstheme="minorHAnsi"/>
        </w:rPr>
        <w:t xml:space="preserve">s’articule autour : </w:t>
      </w:r>
    </w:p>
    <w:tbl>
      <w:tblPr>
        <w:tblW w:w="9072" w:type="dxa"/>
        <w:tblLook w:val="04A0" w:firstRow="1" w:lastRow="0" w:firstColumn="1" w:lastColumn="0" w:noHBand="0" w:noVBand="1"/>
      </w:tblPr>
      <w:tblGrid>
        <w:gridCol w:w="3376"/>
        <w:gridCol w:w="379"/>
        <w:gridCol w:w="5317"/>
      </w:tblGrid>
      <w:tr w:rsidR="00BB3502" w:rsidRPr="007120E2" w14:paraId="4BB19077" w14:textId="77777777" w:rsidTr="00BB3502">
        <w:tc>
          <w:tcPr>
            <w:tcW w:w="3376" w:type="dxa"/>
          </w:tcPr>
          <w:p w14:paraId="4FB11345" w14:textId="4E2FD638" w:rsidR="00BB3502" w:rsidRPr="007120E2" w:rsidRDefault="004B4EC6" w:rsidP="00BB3502">
            <w:pPr>
              <w:pStyle w:val="FigureTMADEV"/>
              <w:rPr>
                <w:rFonts w:asciiTheme="minorHAnsi" w:hAnsiTheme="minorHAnsi" w:cstheme="minorHAnsi"/>
              </w:rPr>
            </w:pPr>
            <w:r>
              <w:rPr>
                <w:rFonts w:cstheme="minorHAnsi"/>
                <w:noProof/>
              </w:rPr>
              <mc:AlternateContent>
                <mc:Choice Requires="wps">
                  <w:drawing>
                    <wp:anchor distT="0" distB="0" distL="114300" distR="114300" simplePos="0" relativeHeight="251675648" behindDoc="0" locked="0" layoutInCell="1" allowOverlap="1" wp14:anchorId="3A38DEE5" wp14:editId="669A21B8">
                      <wp:simplePos x="0" y="0"/>
                      <wp:positionH relativeFrom="column">
                        <wp:posOffset>932414</wp:posOffset>
                      </wp:positionH>
                      <wp:positionV relativeFrom="paragraph">
                        <wp:posOffset>1140061</wp:posOffset>
                      </wp:positionV>
                      <wp:extent cx="505066" cy="168298"/>
                      <wp:effectExtent l="0" t="0" r="0" b="3175"/>
                      <wp:wrapNone/>
                      <wp:docPr id="33" name="Zone de texte 33"/>
                      <wp:cNvGraphicFramePr/>
                      <a:graphic xmlns:a="http://schemas.openxmlformats.org/drawingml/2006/main">
                        <a:graphicData uri="http://schemas.microsoft.com/office/word/2010/wordprocessingShape">
                          <wps:wsp>
                            <wps:cNvSpPr txBox="1"/>
                            <wps:spPr>
                              <a:xfrm>
                                <a:off x="0" y="0"/>
                                <a:ext cx="505066" cy="168298"/>
                              </a:xfrm>
                              <a:prstGeom prst="rect">
                                <a:avLst/>
                              </a:prstGeom>
                              <a:noFill/>
                              <a:ln w="6350">
                                <a:noFill/>
                              </a:ln>
                            </wps:spPr>
                            <wps:txbx>
                              <w:txbxContent>
                                <w:p w14:paraId="30BCB1CF" w14:textId="7AF92DF5" w:rsidR="00B149D6" w:rsidRPr="004B4EC6" w:rsidRDefault="00B149D6" w:rsidP="004B4EC6">
                                  <w:pPr>
                                    <w:spacing w:before="0" w:after="0"/>
                                    <w:rPr>
                                      <w:color w:val="FFFFFF" w:themeColor="background1"/>
                                      <w:sz w:val="6"/>
                                    </w:rPr>
                                  </w:pPr>
                                  <w:r>
                                    <w:rPr>
                                      <w:color w:val="FFFFFF" w:themeColor="background1"/>
                                      <w:sz w:val="6"/>
                                    </w:rPr>
                                    <w:t>STRASBOURG</w:t>
                                  </w:r>
                                </w:p>
                                <w:p w14:paraId="51FE2EA9" w14:textId="77777777" w:rsidR="00B149D6" w:rsidRPr="004B4EC6" w:rsidRDefault="00B149D6" w:rsidP="004B4EC6">
                                  <w:pPr>
                                    <w:rPr>
                                      <w:color w:val="FFFFFF" w:themeColor="background1"/>
                                      <w:sz w:val="6"/>
                                    </w:rPr>
                                  </w:pPr>
                                </w:p>
                                <w:p w14:paraId="1F50E8C8" w14:textId="77777777" w:rsidR="00B149D6" w:rsidRPr="004B4EC6" w:rsidRDefault="00B149D6" w:rsidP="004B4EC6">
                                  <w:pPr>
                                    <w:rPr>
                                      <w:color w:val="FFFFFF" w:themeColor="background1"/>
                                      <w:sz w:val="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38DEE5" id="_x0000_t202" coordsize="21600,21600" o:spt="202" path="m,l,21600r21600,l21600,xe">
                      <v:stroke joinstyle="miter"/>
                      <v:path gradientshapeok="t" o:connecttype="rect"/>
                    </v:shapetype>
                    <v:shape id="Zone de texte 33" o:spid="_x0000_s1026" type="#_x0000_t202" style="position:absolute;left:0;text-align:left;margin-left:73.4pt;margin-top:89.75pt;width:39.75pt;height:13.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" filled="f" stroked="f" strokeweight=".5pt">
                      <v:textbox>
                        <w:txbxContent>
                          <w:p w14:paraId="30BCB1CF" w14:textId="7AF92DF5" w:rsidR="00B149D6" w:rsidRPr="004B4EC6" w:rsidRDefault="00B149D6" w:rsidP="004B4EC6">
                            <w:pPr>
                              <w:spacing w:before="0" w:after="0"/>
                              <w:rPr>
                                <w:color w:val="FFFFFF" w:themeColor="background1"/>
                                <w:sz w:val="6"/>
                              </w:rPr>
                            </w:pPr>
                            <w:r>
                              <w:rPr>
                                <w:color w:val="FFFFFF" w:themeColor="background1"/>
                                <w:sz w:val="6"/>
                              </w:rPr>
                              <w:t>STRASBOURG</w:t>
                            </w:r>
                          </w:p>
                          <w:p w14:paraId="51FE2EA9" w14:textId="77777777" w:rsidR="00B149D6" w:rsidRPr="004B4EC6" w:rsidRDefault="00B149D6" w:rsidP="004B4EC6">
                            <w:pPr>
                              <w:rPr>
                                <w:color w:val="FFFFFF" w:themeColor="background1"/>
                                <w:sz w:val="6"/>
                              </w:rPr>
                            </w:pPr>
                          </w:p>
                          <w:p w14:paraId="1F50E8C8" w14:textId="77777777" w:rsidR="00B149D6" w:rsidRPr="004B4EC6" w:rsidRDefault="00B149D6" w:rsidP="004B4EC6">
                            <w:pPr>
                              <w:rPr>
                                <w:color w:val="FFFFFF" w:themeColor="background1"/>
                                <w:sz w:val="6"/>
                              </w:rPr>
                            </w:pPr>
                          </w:p>
                        </w:txbxContent>
                      </v:textbox>
                    </v:shape>
                  </w:pict>
                </mc:Fallback>
              </mc:AlternateContent>
            </w:r>
            <w:r>
              <w:rPr>
                <w:rFonts w:cstheme="minorHAnsi"/>
                <w:noProof/>
              </w:rPr>
              <mc:AlternateContent>
                <mc:Choice Requires="wps">
                  <w:drawing>
                    <wp:anchor distT="0" distB="0" distL="114300" distR="114300" simplePos="0" relativeHeight="251673600" behindDoc="0" locked="0" layoutInCell="1" allowOverlap="1" wp14:anchorId="599C83BB" wp14:editId="2CF07D50">
                      <wp:simplePos x="0" y="0"/>
                      <wp:positionH relativeFrom="column">
                        <wp:posOffset>498601</wp:posOffset>
                      </wp:positionH>
                      <wp:positionV relativeFrom="paragraph">
                        <wp:posOffset>1057275</wp:posOffset>
                      </wp:positionV>
                      <wp:extent cx="415281" cy="250882"/>
                      <wp:effectExtent l="0" t="0" r="0" b="0"/>
                      <wp:wrapNone/>
                      <wp:docPr id="31" name="Zone de texte 31"/>
                      <wp:cNvGraphicFramePr/>
                      <a:graphic xmlns:a="http://schemas.openxmlformats.org/drawingml/2006/main">
                        <a:graphicData uri="http://schemas.microsoft.com/office/word/2010/wordprocessingShape">
                          <wps:wsp>
                            <wps:cNvSpPr txBox="1"/>
                            <wps:spPr>
                              <a:xfrm>
                                <a:off x="0" y="0"/>
                                <a:ext cx="415281" cy="250882"/>
                              </a:xfrm>
                              <a:prstGeom prst="rect">
                                <a:avLst/>
                              </a:prstGeom>
                              <a:noFill/>
                              <a:ln w="6350">
                                <a:noFill/>
                              </a:ln>
                            </wps:spPr>
                            <wps:txbx>
                              <w:txbxContent>
                                <w:p w14:paraId="2B71A7CA" w14:textId="77777777" w:rsidR="00B149D6" w:rsidRPr="004B4EC6" w:rsidRDefault="00B149D6" w:rsidP="004B4EC6">
                                  <w:pPr>
                                    <w:rPr>
                                      <w:color w:val="FFFFFF" w:themeColor="background1"/>
                                      <w:sz w:val="6"/>
                                    </w:rPr>
                                  </w:pPr>
                                  <w:r w:rsidRPr="004B4EC6">
                                    <w:rPr>
                                      <w:color w:val="FFFFFF" w:themeColor="background1"/>
                                      <w:sz w:val="6"/>
                                    </w:rPr>
                                    <w:t>TOULOUSE</w:t>
                                  </w:r>
                                </w:p>
                                <w:p w14:paraId="423EC50E" w14:textId="77777777" w:rsidR="00B149D6" w:rsidRPr="004B4EC6" w:rsidRDefault="00B149D6" w:rsidP="004B4EC6">
                                  <w:pPr>
                                    <w:rPr>
                                      <w:color w:val="FFFFFF" w:themeColor="background1"/>
                                      <w:sz w:val="6"/>
                                    </w:rPr>
                                  </w:pPr>
                                </w:p>
                                <w:p w14:paraId="7D1A75AF" w14:textId="77777777" w:rsidR="00B149D6" w:rsidRPr="004B4EC6" w:rsidRDefault="00B149D6" w:rsidP="004B4EC6">
                                  <w:pPr>
                                    <w:rPr>
                                      <w:color w:val="FFFFFF" w:themeColor="background1"/>
                                      <w:sz w:val="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9C83BB" id="Zone de texte 31" o:spid="_x0000_s1027" type="#_x0000_t202" style="position:absolute;left:0;text-align:left;margin-left:39.25pt;margin-top:83.25pt;width:32.7pt;height:19.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" filled="f" stroked="f" strokeweight=".5pt">
                      <v:textbox>
                        <w:txbxContent>
                          <w:p w14:paraId="2B71A7CA" w14:textId="77777777" w:rsidR="00B149D6" w:rsidRPr="004B4EC6" w:rsidRDefault="00B149D6" w:rsidP="004B4EC6">
                            <w:pPr>
                              <w:rPr>
                                <w:color w:val="FFFFFF" w:themeColor="background1"/>
                                <w:sz w:val="6"/>
                              </w:rPr>
                            </w:pPr>
                            <w:r w:rsidRPr="004B4EC6">
                              <w:rPr>
                                <w:color w:val="FFFFFF" w:themeColor="background1"/>
                                <w:sz w:val="6"/>
                              </w:rPr>
                              <w:t>TOULOUSE</w:t>
                            </w:r>
                          </w:p>
                          <w:p w14:paraId="423EC50E" w14:textId="77777777" w:rsidR="00B149D6" w:rsidRPr="004B4EC6" w:rsidRDefault="00B149D6" w:rsidP="004B4EC6">
                            <w:pPr>
                              <w:rPr>
                                <w:color w:val="FFFFFF" w:themeColor="background1"/>
                                <w:sz w:val="6"/>
                              </w:rPr>
                            </w:pPr>
                          </w:p>
                          <w:p w14:paraId="7D1A75AF" w14:textId="77777777" w:rsidR="00B149D6" w:rsidRPr="004B4EC6" w:rsidRDefault="00B149D6" w:rsidP="004B4EC6">
                            <w:pPr>
                              <w:rPr>
                                <w:color w:val="FFFFFF" w:themeColor="background1"/>
                                <w:sz w:val="6"/>
                              </w:rPr>
                            </w:pPr>
                          </w:p>
                        </w:txbxContent>
                      </v:textbox>
                    </v:shape>
                  </w:pict>
                </mc:Fallback>
              </mc:AlternateContent>
            </w:r>
            <w:r>
              <w:rPr>
                <w:rFonts w:asciiTheme="minorHAnsi" w:hAnsiTheme="minorHAnsi" w:cstheme="minorHAnsi"/>
                <w:noProof/>
              </w:rPr>
              <mc:AlternateContent>
                <mc:Choice Requires="wps">
                  <w:drawing>
                    <wp:anchor distT="0" distB="0" distL="114300" distR="114300" simplePos="0" relativeHeight="251670528" behindDoc="0" locked="0" layoutInCell="1" allowOverlap="1" wp14:anchorId="13A4FB2D" wp14:editId="69C84D42">
                      <wp:simplePos x="0" y="0"/>
                      <wp:positionH relativeFrom="column">
                        <wp:posOffset>1081144</wp:posOffset>
                      </wp:positionH>
                      <wp:positionV relativeFrom="paragraph">
                        <wp:posOffset>1185881</wp:posOffset>
                      </wp:positionV>
                      <wp:extent cx="170284" cy="86309"/>
                      <wp:effectExtent l="0" t="0" r="1270" b="9525"/>
                      <wp:wrapNone/>
                      <wp:docPr id="30" name="Rectangle à coins arrondis 30"/>
                      <wp:cNvGraphicFramePr/>
                      <a:graphic xmlns:a="http://schemas.openxmlformats.org/drawingml/2006/main">
                        <a:graphicData uri="http://schemas.microsoft.com/office/word/2010/wordprocessingShape">
                          <wps:wsp>
                            <wps:cNvSpPr/>
                            <wps:spPr>
                              <a:xfrm>
                                <a:off x="0" y="0"/>
                                <a:ext cx="170284" cy="86309"/>
                              </a:xfrm>
                              <a:prstGeom prst="round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4B7699D" id="Rectangle à coins arrondis 30" o:spid="_x0000_s1026" style="position:absolute;margin-left:85.15pt;margin-top:93.4pt;width:13.4pt;height:6.8pt;z-index:2516705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" fillcolor="#545859 [3200]" stroked="f" strokeweight="2pt"/>
                  </w:pict>
                </mc:Fallback>
              </mc:AlternateContent>
            </w:r>
            <w:r>
              <w:rPr>
                <w:rFonts w:asciiTheme="minorHAnsi" w:hAnsiTheme="minorHAnsi" w:cstheme="minorHAnsi"/>
                <w:noProof/>
              </w:rPr>
              <mc:AlternateContent>
                <mc:Choice Requires="wps">
                  <w:drawing>
                    <wp:anchor distT="0" distB="0" distL="114300" distR="114300" simplePos="0" relativeHeight="251668480" behindDoc="0" locked="0" layoutInCell="1" allowOverlap="1" wp14:anchorId="6C53ADB3" wp14:editId="0D9E7C85">
                      <wp:simplePos x="0" y="0"/>
                      <wp:positionH relativeFrom="column">
                        <wp:posOffset>608822</wp:posOffset>
                      </wp:positionH>
                      <wp:positionV relativeFrom="paragraph">
                        <wp:posOffset>1185623</wp:posOffset>
                      </wp:positionV>
                      <wp:extent cx="170284" cy="86309"/>
                      <wp:effectExtent l="0" t="0" r="1270" b="9525"/>
                      <wp:wrapNone/>
                      <wp:docPr id="28" name="Rectangle à coins arrondis 28"/>
                      <wp:cNvGraphicFramePr/>
                      <a:graphic xmlns:a="http://schemas.openxmlformats.org/drawingml/2006/main">
                        <a:graphicData uri="http://schemas.microsoft.com/office/word/2010/wordprocessingShape">
                          <wps:wsp>
                            <wps:cNvSpPr/>
                            <wps:spPr>
                              <a:xfrm>
                                <a:off x="0" y="0"/>
                                <a:ext cx="170284" cy="86309"/>
                              </a:xfrm>
                              <a:prstGeom prst="round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BA2AC05" id="Rectangle à coins arrondis 28" o:spid="_x0000_s1026" style="position:absolute;margin-left:47.95pt;margin-top:93.35pt;width:13.4pt;height:6.8pt;z-index:2516684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" fillcolor="#545859 [3200]" stroked="f" strokeweight="2pt"/>
                  </w:pict>
                </mc:Fallback>
              </mc:AlternateContent>
            </w:r>
            <w:r w:rsidR="00BB3502" w:rsidRPr="007120E2">
              <w:rPr>
                <w:rFonts w:asciiTheme="minorHAnsi" w:hAnsiTheme="minorHAnsi" w:cstheme="minorHAnsi"/>
                <w:noProof/>
              </w:rPr>
              <w:drawing>
                <wp:inline distT="0" distB="0" distL="0" distR="0" wp14:anchorId="16D57741" wp14:editId="0126BD4E">
                  <wp:extent cx="2006600" cy="3196270"/>
                  <wp:effectExtent l="0" t="0" r="0" b="444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screen">
                            <a:extLst>
                              <a:ext uri="{28A0092B-C50C-407E-A947-70E740481C1C}">
                                <a14:useLocalDpi xmlns:a14="http://schemas.microsoft.com/office/drawing/2010/main" val="0"/>
                              </a:ext>
                            </a:extLst>
                          </a:blip>
                          <a:srcRect/>
                          <a:stretch>
                            <a:fillRect/>
                          </a:stretch>
                        </pic:blipFill>
                        <pic:spPr bwMode="auto">
                          <a:xfrm>
                            <a:off x="0" y="0"/>
                            <a:ext cx="2017513" cy="3213654"/>
                          </a:xfrm>
                          <a:prstGeom prst="rect">
                            <a:avLst/>
                          </a:prstGeom>
                          <a:noFill/>
                          <a:ln>
                            <a:noFill/>
                          </a:ln>
                        </pic:spPr>
                      </pic:pic>
                    </a:graphicData>
                  </a:graphic>
                </wp:inline>
              </w:drawing>
            </w:r>
          </w:p>
        </w:tc>
        <w:tc>
          <w:tcPr>
            <w:tcW w:w="379" w:type="dxa"/>
          </w:tcPr>
          <w:p w14:paraId="573D1163" w14:textId="604BAB8B" w:rsidR="00BB3502" w:rsidRPr="007120E2" w:rsidRDefault="00BB3502" w:rsidP="00BB3502">
            <w:pPr>
              <w:pStyle w:val="Corpsdetexte"/>
              <w:rPr>
                <w:rFonts w:asciiTheme="minorHAnsi" w:hAnsiTheme="minorHAnsi" w:cstheme="minorHAnsi"/>
              </w:rPr>
            </w:pPr>
          </w:p>
        </w:tc>
        <w:tc>
          <w:tcPr>
            <w:tcW w:w="5317" w:type="dxa"/>
          </w:tcPr>
          <w:p w14:paraId="5CD0DC34" w14:textId="45429576" w:rsidR="00BB3502" w:rsidRPr="00AE7146" w:rsidRDefault="00BB3502" w:rsidP="00BB3502">
            <w:pPr>
              <w:pStyle w:val="Puce1TMADEV"/>
              <w:ind w:left="361" w:hanging="283"/>
              <w:rPr>
                <w:sz w:val="22"/>
              </w:rPr>
            </w:pPr>
            <w:r w:rsidRPr="00AE7146">
              <w:rPr>
                <w:sz w:val="22"/>
              </w:rPr>
              <w:t xml:space="preserve">D’un </w:t>
            </w:r>
            <w:r w:rsidRPr="00AE7146">
              <w:rPr>
                <w:b/>
                <w:sz w:val="22"/>
              </w:rPr>
              <w:t>Backbone multi-opérateurs</w:t>
            </w:r>
            <w:r w:rsidRPr="00AE7146">
              <w:rPr>
                <w:sz w:val="22"/>
              </w:rPr>
              <w:t xml:space="preserve"> : il interconnecte le siège de la Cnam (Frontalis), le CSH </w:t>
            </w:r>
            <w:r w:rsidR="004B4EC6">
              <w:rPr>
                <w:sz w:val="22"/>
              </w:rPr>
              <w:t>Toulouse</w:t>
            </w:r>
            <w:r w:rsidRPr="00AE7146">
              <w:rPr>
                <w:sz w:val="22"/>
              </w:rPr>
              <w:t xml:space="preserve">, le CSH </w:t>
            </w:r>
            <w:r w:rsidR="004B4EC6">
              <w:rPr>
                <w:sz w:val="22"/>
              </w:rPr>
              <w:t>Strasbourg</w:t>
            </w:r>
            <w:r w:rsidRPr="00AE7146">
              <w:rPr>
                <w:sz w:val="22"/>
              </w:rPr>
              <w:t>, le CSH DIJON et le CSH EVREUX.</w:t>
            </w:r>
          </w:p>
          <w:p w14:paraId="539C9D8B" w14:textId="60E7D64A" w:rsidR="00BB3502" w:rsidRPr="00AE7146" w:rsidRDefault="00BB3502" w:rsidP="00BB3502">
            <w:pPr>
              <w:pStyle w:val="Puce1TMADEV"/>
              <w:ind w:left="361" w:hanging="283"/>
              <w:rPr>
                <w:sz w:val="22"/>
              </w:rPr>
            </w:pPr>
            <w:r w:rsidRPr="00AE7146">
              <w:rPr>
                <w:sz w:val="22"/>
              </w:rPr>
              <w:t xml:space="preserve">De </w:t>
            </w:r>
            <w:r w:rsidRPr="00AE7146">
              <w:rPr>
                <w:b/>
                <w:sz w:val="22"/>
              </w:rPr>
              <w:t xml:space="preserve">deux accès Internet Nationaux </w:t>
            </w:r>
            <w:r w:rsidRPr="00AE7146">
              <w:rPr>
                <w:sz w:val="22"/>
              </w:rPr>
              <w:t>(</w:t>
            </w:r>
            <w:r>
              <w:rPr>
                <w:sz w:val="22"/>
              </w:rPr>
              <w:t xml:space="preserve">CSH </w:t>
            </w:r>
            <w:r w:rsidR="004B4EC6">
              <w:rPr>
                <w:sz w:val="22"/>
              </w:rPr>
              <w:t>Toulouse</w:t>
            </w:r>
            <w:r w:rsidRPr="00AE7146">
              <w:rPr>
                <w:sz w:val="22"/>
              </w:rPr>
              <w:t xml:space="preserve"> et </w:t>
            </w:r>
            <w:r>
              <w:rPr>
                <w:sz w:val="22"/>
              </w:rPr>
              <w:t xml:space="preserve">CSH </w:t>
            </w:r>
            <w:r w:rsidR="004B4EC6">
              <w:rPr>
                <w:sz w:val="22"/>
              </w:rPr>
              <w:t>Strasbourg</w:t>
            </w:r>
            <w:r w:rsidRPr="00AE7146">
              <w:rPr>
                <w:sz w:val="22"/>
              </w:rPr>
              <w:t>) qui offrent à l’ensemble des organismes de l’Assurance Maladie, une passerelle vers l’Internet, à travers deux fournisseurs d’accès (FAI) différents.</w:t>
            </w:r>
          </w:p>
          <w:p w14:paraId="3A54B17E" w14:textId="3444CB16" w:rsidR="00BB3502" w:rsidRPr="00AE7146" w:rsidRDefault="00BB3502" w:rsidP="00BB3502">
            <w:pPr>
              <w:pStyle w:val="Puce1TMADEV"/>
              <w:ind w:left="361" w:hanging="283"/>
              <w:rPr>
                <w:sz w:val="22"/>
              </w:rPr>
            </w:pPr>
            <w:r w:rsidRPr="00AE7146">
              <w:rPr>
                <w:b/>
                <w:sz w:val="22"/>
              </w:rPr>
              <w:t>D’un accès Internet hors production</w:t>
            </w:r>
            <w:r w:rsidRPr="00AE7146">
              <w:rPr>
                <w:sz w:val="22"/>
              </w:rPr>
              <w:t xml:space="preserve"> (</w:t>
            </w:r>
            <w:r>
              <w:rPr>
                <w:sz w:val="22"/>
              </w:rPr>
              <w:t>Département DH de la DOSC situé à Dijon</w:t>
            </w:r>
            <w:r w:rsidRPr="00AE7146">
              <w:rPr>
                <w:sz w:val="22"/>
              </w:rPr>
              <w:t>) dédié à la supervision des téléservices de l’Assurance Maladie.</w:t>
            </w:r>
          </w:p>
          <w:p w14:paraId="5E29FA00" w14:textId="77777777" w:rsidR="00BB3502" w:rsidRPr="00AE7146" w:rsidRDefault="00BB3502" w:rsidP="00BB3502">
            <w:pPr>
              <w:pStyle w:val="Puce1TMADEV"/>
              <w:ind w:left="361" w:hanging="283"/>
              <w:rPr>
                <w:sz w:val="22"/>
              </w:rPr>
            </w:pPr>
            <w:r w:rsidRPr="00AE7146">
              <w:rPr>
                <w:sz w:val="22"/>
              </w:rPr>
              <w:t xml:space="preserve">D’un </w:t>
            </w:r>
            <w:r w:rsidRPr="00AE7146">
              <w:rPr>
                <w:b/>
                <w:sz w:val="22"/>
              </w:rPr>
              <w:t>réseau capillaire :</w:t>
            </w:r>
            <w:r w:rsidRPr="00AE7146">
              <w:rPr>
                <w:sz w:val="22"/>
              </w:rPr>
              <w:t xml:space="preserve"> il raccorde les organismes régionaux de l’Assurance Maladie (CPAM, UGECAM, DRSM), les Centres Nationaux non présents sur le Backbone et certains partenaires de l’Assurance Maladie (autres régimes, mutuelles, etc.).</w:t>
            </w:r>
          </w:p>
          <w:p w14:paraId="0B68B9EE" w14:textId="77777777" w:rsidR="00BB3502" w:rsidRPr="007120E2" w:rsidRDefault="00BB3502" w:rsidP="00BB3502">
            <w:pPr>
              <w:pStyle w:val="Corpsdetexte"/>
              <w:rPr>
                <w:rFonts w:asciiTheme="minorHAnsi" w:hAnsiTheme="minorHAnsi" w:cstheme="minorHAnsi"/>
              </w:rPr>
            </w:pPr>
          </w:p>
        </w:tc>
      </w:tr>
    </w:tbl>
    <w:p w14:paraId="1E0EC902" w14:textId="715CB73D" w:rsidR="00AB6056" w:rsidRDefault="00BB3502" w:rsidP="00BB3502">
      <w:pPr>
        <w:jc w:val="both"/>
        <w:rPr>
          <w:rFonts w:cstheme="minorHAnsi"/>
        </w:rPr>
      </w:pPr>
      <w:r w:rsidRPr="007120E2">
        <w:rPr>
          <w:rFonts w:cstheme="minorHAnsi"/>
        </w:rPr>
        <w:t xml:space="preserve">La jonction entre le Backbone et le Réseau Capillaire Organismes est réalisée à travers deux Portes de Collecte positionnées au niveau du CSH </w:t>
      </w:r>
      <w:r w:rsidR="004B4EC6">
        <w:t>Toulouse</w:t>
      </w:r>
      <w:r w:rsidR="004B4EC6" w:rsidRPr="00AE7146">
        <w:t xml:space="preserve"> </w:t>
      </w:r>
      <w:r w:rsidRPr="007120E2">
        <w:rPr>
          <w:rFonts w:cstheme="minorHAnsi"/>
        </w:rPr>
        <w:t xml:space="preserve">et du CSH </w:t>
      </w:r>
      <w:r w:rsidR="004B4EC6">
        <w:t>Strasbourg</w:t>
      </w:r>
      <w:r w:rsidRPr="007120E2">
        <w:rPr>
          <w:rFonts w:cstheme="minorHAnsi"/>
        </w:rPr>
        <w:t xml:space="preserve">. </w:t>
      </w:r>
    </w:p>
    <w:p w14:paraId="20E0390F" w14:textId="77777777" w:rsidR="00AB6056" w:rsidRDefault="00AB6056" w:rsidP="00BB3502">
      <w:pPr>
        <w:jc w:val="both"/>
        <w:rPr>
          <w:rFonts w:cstheme="minorHAnsi"/>
        </w:rPr>
      </w:pPr>
    </w:p>
    <w:p w14:paraId="51DF12CD" w14:textId="77777777" w:rsidR="00AB6056" w:rsidRPr="00AB6056" w:rsidRDefault="00AB6056" w:rsidP="00AB6056">
      <w:pPr>
        <w:pStyle w:val="Titre2"/>
      </w:pPr>
      <w:bookmarkStart w:id="85" w:name="_Toc213334978"/>
      <w:r w:rsidRPr="00AB6056">
        <w:lastRenderedPageBreak/>
        <w:t>L’architecture des services d’infrastructures</w:t>
      </w:r>
      <w:bookmarkEnd w:id="85"/>
    </w:p>
    <w:p w14:paraId="00C0AACF" w14:textId="4087A0F8" w:rsidR="00322689" w:rsidRPr="002252C4" w:rsidRDefault="00322689" w:rsidP="00322689">
      <w:pPr>
        <w:jc w:val="both"/>
        <w:rPr>
          <w:rFonts w:cstheme="minorHAnsi"/>
        </w:rPr>
      </w:pPr>
      <w:r>
        <w:rPr>
          <w:rFonts w:cstheme="minorHAnsi"/>
        </w:rPr>
        <w:t>La conception de</w:t>
      </w:r>
      <w:r w:rsidRPr="002252C4">
        <w:rPr>
          <w:rFonts w:cstheme="minorHAnsi"/>
        </w:rPr>
        <w:t xml:space="preserve"> l’architecture</w:t>
      </w:r>
      <w:r>
        <w:rPr>
          <w:rFonts w:cstheme="minorHAnsi"/>
        </w:rPr>
        <w:t xml:space="preserve"> des services d'infrastructures </w:t>
      </w:r>
      <w:r w:rsidRPr="002252C4">
        <w:rPr>
          <w:rFonts w:cstheme="minorHAnsi"/>
        </w:rPr>
        <w:t>(avec les composants systèmes as</w:t>
      </w:r>
      <w:r>
        <w:rPr>
          <w:rFonts w:cstheme="minorHAnsi"/>
        </w:rPr>
        <w:t>sociés) de l’assurance maladie, le pilotage de</w:t>
      </w:r>
      <w:r w:rsidRPr="002252C4">
        <w:rPr>
          <w:rFonts w:cstheme="minorHAnsi"/>
        </w:rPr>
        <w:t xml:space="preserve"> sa </w:t>
      </w:r>
      <w:r>
        <w:rPr>
          <w:rFonts w:cstheme="minorHAnsi"/>
        </w:rPr>
        <w:t>mise en œuvre sur l’hébergeur, la proposition de</w:t>
      </w:r>
      <w:r w:rsidRPr="002252C4">
        <w:rPr>
          <w:rFonts w:cstheme="minorHAnsi"/>
        </w:rPr>
        <w:t xml:space="preserve"> plans de rationalisation et le partage du catalogue technologique à l’ensemble des services hébergeurs d’infrastructures </w:t>
      </w:r>
      <w:r>
        <w:rPr>
          <w:rFonts w:cstheme="minorHAnsi"/>
        </w:rPr>
        <w:t>sont</w:t>
      </w:r>
      <w:r w:rsidRPr="002252C4">
        <w:rPr>
          <w:rFonts w:cstheme="minorHAnsi"/>
        </w:rPr>
        <w:t xml:space="preserve"> porté</w:t>
      </w:r>
      <w:r>
        <w:rPr>
          <w:rFonts w:cstheme="minorHAnsi"/>
        </w:rPr>
        <w:t>s</w:t>
      </w:r>
      <w:r w:rsidRPr="002252C4">
        <w:rPr>
          <w:rFonts w:cstheme="minorHAnsi"/>
        </w:rPr>
        <w:t xml:space="preserve"> par la DTS afin d’assurer :</w:t>
      </w:r>
    </w:p>
    <w:p w14:paraId="7A657D4B" w14:textId="77777777" w:rsidR="00322689" w:rsidRPr="002252C4" w:rsidRDefault="00322689" w:rsidP="00183099">
      <w:pPr>
        <w:pStyle w:val="Paragraphedeliste"/>
        <w:numPr>
          <w:ilvl w:val="0"/>
          <w:numId w:val="70"/>
        </w:numPr>
        <w:spacing w:before="0" w:after="0"/>
        <w:contextualSpacing w:val="0"/>
        <w:jc w:val="both"/>
        <w:rPr>
          <w:rFonts w:ascii="Calibri" w:eastAsiaTheme="minorHAnsi" w:hAnsi="Calibri"/>
        </w:rPr>
      </w:pPr>
      <w:r w:rsidRPr="002252C4">
        <w:t xml:space="preserve">La conception de l’infrastructure du système d’information, en y intégrant le PRA (plan de reprise d’activité), </w:t>
      </w:r>
    </w:p>
    <w:p w14:paraId="2284ABFF" w14:textId="77777777" w:rsidR="00322689" w:rsidRPr="002252C4" w:rsidRDefault="00322689" w:rsidP="00183099">
      <w:pPr>
        <w:pStyle w:val="Paragraphedeliste"/>
        <w:numPr>
          <w:ilvl w:val="0"/>
          <w:numId w:val="70"/>
        </w:numPr>
        <w:spacing w:before="0" w:after="0"/>
        <w:contextualSpacing w:val="0"/>
        <w:jc w:val="both"/>
      </w:pPr>
      <w:r w:rsidRPr="002252C4">
        <w:t xml:space="preserve">La définition, la mise en place et la publication du catalogue de services d’infrastructure, </w:t>
      </w:r>
    </w:p>
    <w:p w14:paraId="56C71D7E" w14:textId="77777777" w:rsidR="00322689" w:rsidRPr="002252C4" w:rsidRDefault="00322689" w:rsidP="00183099">
      <w:pPr>
        <w:pStyle w:val="Paragraphedeliste"/>
        <w:numPr>
          <w:ilvl w:val="0"/>
          <w:numId w:val="70"/>
        </w:numPr>
        <w:spacing w:before="0" w:after="0"/>
        <w:contextualSpacing w:val="0"/>
        <w:jc w:val="both"/>
      </w:pPr>
      <w:r w:rsidRPr="002252C4">
        <w:t xml:space="preserve">La définition, le maintien et l’évolution des socles techniques pour les serveurs et postes de travail, </w:t>
      </w:r>
    </w:p>
    <w:p w14:paraId="2FC34C08" w14:textId="77777777" w:rsidR="00322689" w:rsidRPr="002252C4" w:rsidRDefault="00322689" w:rsidP="00183099">
      <w:pPr>
        <w:pStyle w:val="Paragraphedeliste"/>
        <w:numPr>
          <w:ilvl w:val="0"/>
          <w:numId w:val="70"/>
        </w:numPr>
        <w:spacing w:before="0" w:after="0"/>
        <w:contextualSpacing w:val="0"/>
        <w:jc w:val="both"/>
      </w:pPr>
      <w:r w:rsidRPr="002252C4">
        <w:t xml:space="preserve">L’accompagnement de la mise en œuvre de l’infrastructure (conduite du changement, accompagnement des centres de production dans le déploiement, plan de formations, communication), </w:t>
      </w:r>
    </w:p>
    <w:p w14:paraId="72489FE7" w14:textId="77777777" w:rsidR="00322689" w:rsidRPr="002252C4" w:rsidRDefault="00322689" w:rsidP="00183099">
      <w:pPr>
        <w:pStyle w:val="Paragraphedeliste"/>
        <w:numPr>
          <w:ilvl w:val="0"/>
          <w:numId w:val="70"/>
        </w:numPr>
        <w:spacing w:before="0" w:after="0"/>
        <w:contextualSpacing w:val="0"/>
        <w:jc w:val="both"/>
      </w:pPr>
      <w:r w:rsidRPr="002252C4">
        <w:t xml:space="preserve">La veille technologique sur l’ensemble des composants, </w:t>
      </w:r>
    </w:p>
    <w:p w14:paraId="672B4851" w14:textId="77777777" w:rsidR="00322689" w:rsidRPr="002252C4" w:rsidRDefault="00322689" w:rsidP="00183099">
      <w:pPr>
        <w:pStyle w:val="Paragraphedeliste"/>
        <w:numPr>
          <w:ilvl w:val="0"/>
          <w:numId w:val="70"/>
        </w:numPr>
        <w:spacing w:before="0" w:after="0"/>
        <w:contextualSpacing w:val="0"/>
        <w:jc w:val="both"/>
      </w:pPr>
      <w:r w:rsidRPr="002252C4">
        <w:t xml:space="preserve">La garantie de performance du système d’information, et de sa capacité en relation avec les autres entités </w:t>
      </w:r>
      <w:r>
        <w:t>de la DDSI.</w:t>
      </w:r>
    </w:p>
    <w:p w14:paraId="02823EBF" w14:textId="77777777" w:rsidR="00322689" w:rsidRPr="002252C4" w:rsidRDefault="00322689" w:rsidP="00322689">
      <w:pPr>
        <w:jc w:val="both"/>
        <w:rPr>
          <w:rFonts w:cstheme="minorHAnsi"/>
        </w:rPr>
      </w:pPr>
    </w:p>
    <w:p w14:paraId="59ADC767" w14:textId="77777777" w:rsidR="00322689" w:rsidRDefault="00322689" w:rsidP="00322689">
      <w:pPr>
        <w:spacing w:before="0"/>
        <w:jc w:val="both"/>
        <w:rPr>
          <w:rFonts w:cstheme="minorHAnsi"/>
        </w:rPr>
      </w:pPr>
      <w:r>
        <w:rPr>
          <w:rFonts w:cstheme="minorHAnsi"/>
        </w:rPr>
        <w:t>P</w:t>
      </w:r>
      <w:r w:rsidRPr="002252C4">
        <w:rPr>
          <w:rFonts w:cstheme="minorHAnsi"/>
        </w:rPr>
        <w:t>lusieurs pôles d’expertise</w:t>
      </w:r>
      <w:r>
        <w:rPr>
          <w:rFonts w:cstheme="minorHAnsi"/>
        </w:rPr>
        <w:t xml:space="preserve"> existent</w:t>
      </w:r>
      <w:r w:rsidRPr="002252C4">
        <w:rPr>
          <w:rFonts w:cstheme="minorHAnsi"/>
        </w:rPr>
        <w:t xml:space="preserve"> : stockage, plateforme serveur, sécurité infrastructure et poste de travail.</w:t>
      </w:r>
    </w:p>
    <w:p w14:paraId="215C1AAD" w14:textId="77777777" w:rsidR="00322689" w:rsidRPr="00AB6056" w:rsidRDefault="00322689" w:rsidP="00322689">
      <w:pPr>
        <w:jc w:val="both"/>
        <w:rPr>
          <w:rFonts w:cstheme="minorHAnsi"/>
        </w:rPr>
      </w:pPr>
    </w:p>
    <w:p w14:paraId="1DD1FACF" w14:textId="070D1544" w:rsidR="00AB6056" w:rsidRPr="00AB6056" w:rsidRDefault="00AB6056" w:rsidP="00AB6056">
      <w:pPr>
        <w:pStyle w:val="Titre2"/>
      </w:pPr>
      <w:bookmarkStart w:id="86" w:name="_Toc213334979"/>
      <w:r w:rsidRPr="00AB6056">
        <w:t>L’architecture technique</w:t>
      </w:r>
      <w:r w:rsidR="00B84479">
        <w:t xml:space="preserve"> et middleware</w:t>
      </w:r>
      <w:bookmarkEnd w:id="86"/>
    </w:p>
    <w:p w14:paraId="1588DD3E" w14:textId="77777777" w:rsidR="00322689" w:rsidRPr="003B0E4E" w:rsidRDefault="00322689" w:rsidP="00322689">
      <w:pPr>
        <w:jc w:val="both"/>
        <w:rPr>
          <w:rFonts w:cstheme="minorHAnsi"/>
        </w:rPr>
      </w:pPr>
      <w:r>
        <w:rPr>
          <w:rFonts w:cstheme="minorHAnsi"/>
        </w:rPr>
        <w:t>La c</w:t>
      </w:r>
      <w:r w:rsidRPr="003B0E4E">
        <w:rPr>
          <w:rFonts w:cstheme="minorHAnsi"/>
        </w:rPr>
        <w:t>once</w:t>
      </w:r>
      <w:r>
        <w:rPr>
          <w:rFonts w:cstheme="minorHAnsi"/>
        </w:rPr>
        <w:t>ption de</w:t>
      </w:r>
      <w:r w:rsidRPr="003B0E4E">
        <w:rPr>
          <w:rFonts w:cstheme="minorHAnsi"/>
        </w:rPr>
        <w:t xml:space="preserve"> l’architecture technique du système d’information au travers d’études et de dossier d’architecture réalisés pour les projets métiers ou socles</w:t>
      </w:r>
      <w:r>
        <w:rPr>
          <w:rFonts w:cstheme="minorHAnsi"/>
        </w:rPr>
        <w:t>, l’</w:t>
      </w:r>
      <w:r w:rsidRPr="003B0E4E">
        <w:rPr>
          <w:rFonts w:cstheme="minorHAnsi"/>
        </w:rPr>
        <w:t xml:space="preserve">expertise sur les middlewares basés sur des produits du marché ou open source </w:t>
      </w:r>
      <w:r>
        <w:rPr>
          <w:rFonts w:cstheme="minorHAnsi"/>
        </w:rPr>
        <w:t xml:space="preserve">et la gestion du </w:t>
      </w:r>
      <w:r w:rsidRPr="003B0E4E">
        <w:rPr>
          <w:rFonts w:cstheme="minorHAnsi"/>
        </w:rPr>
        <w:t xml:space="preserve">référentiel d’architecture technique issu des </w:t>
      </w:r>
      <w:r>
        <w:rPr>
          <w:rFonts w:cstheme="minorHAnsi"/>
        </w:rPr>
        <w:t>produits gérés par les experts sont</w:t>
      </w:r>
      <w:r w:rsidRPr="003B0E4E">
        <w:rPr>
          <w:rFonts w:cstheme="minorHAnsi"/>
        </w:rPr>
        <w:t xml:space="preserve"> portée</w:t>
      </w:r>
      <w:r>
        <w:rPr>
          <w:rFonts w:cstheme="minorHAnsi"/>
        </w:rPr>
        <w:t>s</w:t>
      </w:r>
      <w:r w:rsidRPr="003B0E4E">
        <w:rPr>
          <w:rFonts w:cstheme="minorHAnsi"/>
        </w:rPr>
        <w:t xml:space="preserve"> par la DTS afin d’assurer :</w:t>
      </w:r>
      <w:r w:rsidRPr="003B0E4E">
        <w:rPr>
          <w:rFonts w:cstheme="minorHAnsi"/>
        </w:rPr>
        <w:tab/>
      </w:r>
      <w:r w:rsidRPr="003B0E4E">
        <w:rPr>
          <w:rFonts w:cstheme="minorHAnsi"/>
        </w:rPr>
        <w:tab/>
      </w:r>
    </w:p>
    <w:p w14:paraId="3E9C43A1" w14:textId="77777777" w:rsidR="00322689" w:rsidRPr="003B0E4E" w:rsidRDefault="00322689" w:rsidP="00183099">
      <w:pPr>
        <w:pStyle w:val="Paragraphedeliste"/>
        <w:numPr>
          <w:ilvl w:val="0"/>
          <w:numId w:val="70"/>
        </w:numPr>
        <w:spacing w:before="0" w:after="0"/>
        <w:contextualSpacing w:val="0"/>
        <w:jc w:val="both"/>
      </w:pPr>
      <w:r w:rsidRPr="003B0E4E">
        <w:t>La définition et la construction puis le maintien et l’évolution des socles techniques de l’architecture middleware,</w:t>
      </w:r>
    </w:p>
    <w:p w14:paraId="0BDB427F" w14:textId="77777777" w:rsidR="00322689" w:rsidRPr="003B0E4E" w:rsidRDefault="00322689" w:rsidP="00183099">
      <w:pPr>
        <w:pStyle w:val="Paragraphedeliste"/>
        <w:numPr>
          <w:ilvl w:val="0"/>
          <w:numId w:val="70"/>
        </w:numPr>
        <w:spacing w:before="0" w:after="0"/>
        <w:contextualSpacing w:val="0"/>
        <w:jc w:val="both"/>
      </w:pPr>
      <w:r w:rsidRPr="003B0E4E">
        <w:t>La veille technologique sur le domaine,</w:t>
      </w:r>
    </w:p>
    <w:p w14:paraId="7592AECB" w14:textId="77777777" w:rsidR="00322689" w:rsidRPr="003B0E4E" w:rsidRDefault="00322689" w:rsidP="00183099">
      <w:pPr>
        <w:pStyle w:val="Paragraphedeliste"/>
        <w:numPr>
          <w:ilvl w:val="0"/>
          <w:numId w:val="70"/>
        </w:numPr>
        <w:spacing w:before="0" w:after="0"/>
        <w:contextualSpacing w:val="0"/>
        <w:jc w:val="both"/>
      </w:pPr>
      <w:r w:rsidRPr="003B0E4E">
        <w:t>L’instruction, la présentation et le suivi jusqu’à leur mise en œuvre des dossiers d’architecture techniques des projets métiers ou socles,</w:t>
      </w:r>
    </w:p>
    <w:p w14:paraId="1748857A" w14:textId="77777777" w:rsidR="00322689" w:rsidRPr="003B0E4E" w:rsidRDefault="00322689" w:rsidP="00183099">
      <w:pPr>
        <w:pStyle w:val="Paragraphedeliste"/>
        <w:numPr>
          <w:ilvl w:val="0"/>
          <w:numId w:val="70"/>
        </w:numPr>
        <w:spacing w:before="0" w:after="0"/>
        <w:contextualSpacing w:val="0"/>
        <w:jc w:val="both"/>
      </w:pPr>
      <w:r w:rsidRPr="003B0E4E">
        <w:t>La définition des cadres normatifs d’utilisations, la gestion du catalogue de ces cadres</w:t>
      </w:r>
    </w:p>
    <w:p w14:paraId="54356A2B" w14:textId="77777777" w:rsidR="00322689" w:rsidRPr="003B0E4E" w:rsidRDefault="00322689" w:rsidP="00183099">
      <w:pPr>
        <w:pStyle w:val="Paragraphedeliste"/>
        <w:numPr>
          <w:ilvl w:val="0"/>
          <w:numId w:val="70"/>
        </w:numPr>
        <w:spacing w:before="0" w:after="0"/>
        <w:contextualSpacing w:val="0"/>
        <w:jc w:val="both"/>
      </w:pPr>
      <w:r w:rsidRPr="003B0E4E">
        <w:t>La formation des équipes utilisatrices des socles (Projets et Opérations principalement) aux cadres normatifs au travers de cercles techniques</w:t>
      </w:r>
    </w:p>
    <w:p w14:paraId="2036CD16" w14:textId="77777777" w:rsidR="00322689" w:rsidRPr="003B0E4E" w:rsidRDefault="00322689" w:rsidP="00183099">
      <w:pPr>
        <w:pStyle w:val="Paragraphedeliste"/>
        <w:numPr>
          <w:ilvl w:val="0"/>
          <w:numId w:val="70"/>
        </w:numPr>
        <w:spacing w:before="0" w:after="0"/>
        <w:contextualSpacing w:val="0"/>
        <w:jc w:val="both"/>
      </w:pPr>
      <w:r w:rsidRPr="003B0E4E">
        <w:t>Le développement des cadres applicatifs d’hébergement pour chaque projet métier</w:t>
      </w:r>
    </w:p>
    <w:p w14:paraId="71669A2F" w14:textId="77777777" w:rsidR="00322689" w:rsidRPr="003B0E4E" w:rsidRDefault="00322689" w:rsidP="00183099">
      <w:pPr>
        <w:pStyle w:val="Paragraphedeliste"/>
        <w:numPr>
          <w:ilvl w:val="0"/>
          <w:numId w:val="70"/>
        </w:numPr>
        <w:spacing w:before="0" w:after="0"/>
        <w:contextualSpacing w:val="0"/>
        <w:jc w:val="both"/>
      </w:pPr>
      <w:r w:rsidRPr="003B0E4E">
        <w:t>La garantie de l’exploitabilité technique et la sécurité des solutions</w:t>
      </w:r>
    </w:p>
    <w:p w14:paraId="0835EB13" w14:textId="77777777" w:rsidR="00322689" w:rsidRPr="003B0E4E" w:rsidRDefault="00322689" w:rsidP="00183099">
      <w:pPr>
        <w:pStyle w:val="Paragraphedeliste"/>
        <w:numPr>
          <w:ilvl w:val="0"/>
          <w:numId w:val="70"/>
        </w:numPr>
        <w:spacing w:before="0" w:after="0"/>
        <w:contextualSpacing w:val="0"/>
        <w:jc w:val="both"/>
      </w:pPr>
      <w:r w:rsidRPr="003B0E4E">
        <w:t>La définition et la gestion de son catalogue de service ainsi que du catalogue technologique,</w:t>
      </w:r>
    </w:p>
    <w:p w14:paraId="1787DDE5" w14:textId="77777777" w:rsidR="00322689" w:rsidRPr="003B0E4E" w:rsidRDefault="00322689" w:rsidP="00183099">
      <w:pPr>
        <w:pStyle w:val="Paragraphedeliste"/>
        <w:numPr>
          <w:ilvl w:val="0"/>
          <w:numId w:val="70"/>
        </w:numPr>
        <w:spacing w:before="0" w:after="0"/>
        <w:contextualSpacing w:val="0"/>
        <w:jc w:val="both"/>
      </w:pPr>
      <w:r w:rsidRPr="003B0E4E">
        <w:t>Le conseil, la recherche de solution et le support aux directeurs, chefs de projets, responsables de département dans la phase avant</w:t>
      </w:r>
      <w:r w:rsidRPr="003B0E4E">
        <w:rPr>
          <w:rFonts w:ascii="Cambria Math" w:hAnsi="Cambria Math" w:cs="Cambria Math"/>
        </w:rPr>
        <w:t>‐</w:t>
      </w:r>
      <w:r w:rsidRPr="003B0E4E">
        <w:t>projet de définition de l’architecture technique et durant les phases de mise en œuvre</w:t>
      </w:r>
    </w:p>
    <w:p w14:paraId="52585130" w14:textId="77777777" w:rsidR="00322689" w:rsidRPr="003B0E4E" w:rsidRDefault="00322689" w:rsidP="00322689">
      <w:pPr>
        <w:jc w:val="both"/>
        <w:rPr>
          <w:rFonts w:cstheme="minorHAnsi"/>
        </w:rPr>
      </w:pPr>
      <w:r w:rsidRPr="003B0E4E">
        <w:rPr>
          <w:rFonts w:cstheme="minorHAnsi"/>
        </w:rPr>
        <w:tab/>
      </w:r>
    </w:p>
    <w:p w14:paraId="6C82E39F" w14:textId="581F730B" w:rsidR="00AB6056" w:rsidRDefault="00322689" w:rsidP="00322689">
      <w:pPr>
        <w:jc w:val="both"/>
        <w:rPr>
          <w:rFonts w:cstheme="minorHAnsi"/>
        </w:rPr>
      </w:pPr>
      <w:r w:rsidRPr="003B0E4E">
        <w:rPr>
          <w:rFonts w:cstheme="minorHAnsi"/>
        </w:rPr>
        <w:t>Plusieurs pôles d’expertise existent</w:t>
      </w:r>
      <w:r>
        <w:rPr>
          <w:rFonts w:cstheme="minorHAnsi"/>
        </w:rPr>
        <w:t xml:space="preserve"> : </w:t>
      </w:r>
      <w:r w:rsidRPr="003B0E4E">
        <w:rPr>
          <w:rFonts w:cstheme="minorHAnsi"/>
        </w:rPr>
        <w:t>architecture technique</w:t>
      </w:r>
      <w:r>
        <w:rPr>
          <w:rFonts w:cstheme="minorHAnsi"/>
        </w:rPr>
        <w:t xml:space="preserve">, </w:t>
      </w:r>
      <w:r w:rsidRPr="003B0E4E">
        <w:rPr>
          <w:rFonts w:cstheme="minorHAnsi"/>
        </w:rPr>
        <w:t>Bases de données relationnelles, Serveur d’application et Métrologie, Médiation de services, Flux, Traçabilité.</w:t>
      </w:r>
    </w:p>
    <w:p w14:paraId="498D4051" w14:textId="77777777" w:rsidR="00322689" w:rsidRPr="00AB6056" w:rsidRDefault="00322689" w:rsidP="00322689">
      <w:pPr>
        <w:jc w:val="both"/>
        <w:rPr>
          <w:rFonts w:cstheme="minorHAnsi"/>
        </w:rPr>
      </w:pPr>
    </w:p>
    <w:p w14:paraId="74633A54" w14:textId="77777777" w:rsidR="00AB6056" w:rsidRPr="00AB6056" w:rsidRDefault="00AB6056" w:rsidP="00AB6056">
      <w:pPr>
        <w:pStyle w:val="Titre2"/>
      </w:pPr>
      <w:bookmarkStart w:id="87" w:name="_Toc213334980"/>
      <w:r w:rsidRPr="00AB6056">
        <w:lastRenderedPageBreak/>
        <w:t>Les plateformes d’automatisation des services</w:t>
      </w:r>
      <w:bookmarkEnd w:id="87"/>
      <w:r w:rsidRPr="00AB6056">
        <w:t xml:space="preserve"> </w:t>
      </w:r>
    </w:p>
    <w:p w14:paraId="1DC19431" w14:textId="77777777" w:rsidR="00AB6056" w:rsidRPr="00AB6056" w:rsidRDefault="00AB6056" w:rsidP="00AB6056">
      <w:pPr>
        <w:spacing w:before="0" w:after="0"/>
      </w:pPr>
    </w:p>
    <w:p w14:paraId="265ED007" w14:textId="77777777" w:rsidR="00AB6056" w:rsidRPr="00AB6056" w:rsidRDefault="00AB6056" w:rsidP="00AB6056">
      <w:pPr>
        <w:spacing w:before="0" w:after="0"/>
        <w:jc w:val="both"/>
      </w:pPr>
      <w:r w:rsidRPr="00AB6056">
        <w:t>Les plateformes d’automatisation des Services sont mises à disposition des différentes équipes de la DDSI dans un objectif de simplifier, accélérer et fiabiliser la gestion des opérations informatiques, en réduisant les interventions manuelles. Cet ensemble de solution utilise entre autre les technologies du cloud et adresse le monde des conteneurs tout autant que le monde des machines virtuelles (VM). Les différents écosystèmes sont traités de manière uniforme.</w:t>
      </w:r>
    </w:p>
    <w:p w14:paraId="1E5F672D" w14:textId="77777777" w:rsidR="00AB6056" w:rsidRPr="00AB6056" w:rsidRDefault="00AB6056" w:rsidP="00AB6056">
      <w:pPr>
        <w:spacing w:before="0" w:after="0"/>
        <w:jc w:val="both"/>
      </w:pPr>
      <w:r w:rsidRPr="00AB6056">
        <w:t>À ce titre, les acteurs autour de cette plateforme sont :</w:t>
      </w:r>
    </w:p>
    <w:p w14:paraId="4D05D987" w14:textId="77777777" w:rsidR="00AB6056" w:rsidRPr="00AB6056" w:rsidRDefault="00AB6056" w:rsidP="00AB6056">
      <w:pPr>
        <w:spacing w:before="0" w:after="0"/>
        <w:jc w:val="both"/>
      </w:pPr>
      <w:r w:rsidRPr="00AB6056">
        <w:t xml:space="preserve">• Des profils « Scrum Master » pour animer et faciliter le travail de l’équipe de fabrication. </w:t>
      </w:r>
    </w:p>
    <w:p w14:paraId="7476E203" w14:textId="234AB494" w:rsidR="00AB6056" w:rsidRPr="00AB6056" w:rsidRDefault="00AB6056" w:rsidP="00AB6056">
      <w:pPr>
        <w:spacing w:before="0" w:after="0"/>
        <w:jc w:val="both"/>
      </w:pPr>
      <w:r w:rsidRPr="00AB6056">
        <w:t xml:space="preserve">• Des profils « Product Owner » qui sont les responsables des produits, garants de la valeur livrée à travers un backlog bien défini, priorisé et aligné sur les besoins métier.  </w:t>
      </w:r>
    </w:p>
    <w:p w14:paraId="0FC9825B" w14:textId="77777777" w:rsidR="00AB6056" w:rsidRPr="00AB6056" w:rsidRDefault="00AB6056" w:rsidP="00AB6056">
      <w:pPr>
        <w:spacing w:before="0" w:after="0"/>
        <w:jc w:val="both"/>
      </w:pPr>
      <w:r w:rsidRPr="00AB6056">
        <w:t>• Des profils « Devops » (Expert Technique, Lead Technique, testeur) et « Architecte » pour la fourniture de la solution technique :</w:t>
      </w:r>
    </w:p>
    <w:p w14:paraId="409A9AE0" w14:textId="77777777" w:rsidR="00AB6056" w:rsidRPr="00AB6056" w:rsidRDefault="00AB6056" w:rsidP="00AB6056">
      <w:pPr>
        <w:spacing w:before="0" w:after="0"/>
        <w:jc w:val="both"/>
      </w:pPr>
      <w:r w:rsidRPr="00AB6056">
        <w:t>•</w:t>
      </w:r>
      <w:r w:rsidRPr="00AB6056">
        <w:tab/>
        <w:t>Pour proposer, construire, mettre en œuvre, valider et maintenir en condition opérationnelle une offre « Platform as a Service » avec son catalogue d’offres et ses automatismes permettant aux clients de la plateforme de pouvoir l’utiliser avec un bon niveau d’autonomie,</w:t>
      </w:r>
    </w:p>
    <w:p w14:paraId="06345799" w14:textId="77777777" w:rsidR="00AB6056" w:rsidRPr="00AB6056" w:rsidRDefault="00AB6056" w:rsidP="00AB6056">
      <w:pPr>
        <w:spacing w:before="0" w:after="0"/>
        <w:jc w:val="both"/>
      </w:pPr>
      <w:r w:rsidRPr="00AB6056">
        <w:t>•</w:t>
      </w:r>
      <w:r w:rsidRPr="00AB6056">
        <w:tab/>
        <w:t>Pour proposer, construire, mettre en œuvre, valider et maintenir en condition opérationnelle les offres de CI / CD (Continuous Integration / Continuous Deployment), ainsi que l’offre de diffusion, pour les conteneurs et le monde des VM visant à réduire le temps de déploiement des applications, depuis leur phase de conception jusqu’à leur phase d’exploitation,</w:t>
      </w:r>
    </w:p>
    <w:p w14:paraId="2111425B" w14:textId="77777777" w:rsidR="00AB6056" w:rsidRPr="00AB6056" w:rsidRDefault="00AB6056" w:rsidP="00AB6056">
      <w:pPr>
        <w:spacing w:before="0" w:after="0"/>
        <w:jc w:val="both"/>
      </w:pPr>
      <w:r w:rsidRPr="00AB6056">
        <w:t>•</w:t>
      </w:r>
      <w:r w:rsidRPr="00AB6056">
        <w:tab/>
        <w:t>Pour assurer le support de niveau 3 de la plate-forme, ainsi que des mécanismes de CI/CD standards proposés en collaboration avec les exploitants de la plateforme.</w:t>
      </w:r>
    </w:p>
    <w:p w14:paraId="2E2B5242" w14:textId="1D9C6077" w:rsidR="00AB6056" w:rsidRPr="00AB6056" w:rsidRDefault="00AB6056" w:rsidP="00AB6056">
      <w:pPr>
        <w:spacing w:before="0" w:after="0"/>
        <w:jc w:val="both"/>
      </w:pPr>
      <w:r w:rsidRPr="00AB6056">
        <w:t>•</w:t>
      </w:r>
      <w:r w:rsidRPr="00AB6056">
        <w:tab/>
        <w:t>Pour proposer, construire, mettre en œuvre, valider et maintenir en condition opérationnelle un portail d’exposition des offres, permettant la mise à l’échelle de la diffusion de cette offre technologique, dans lequel pourront être exposées les offres du socle technologique.</w:t>
      </w:r>
    </w:p>
    <w:p w14:paraId="4EFF8677" w14:textId="496A6C69" w:rsidR="00AB6056" w:rsidRPr="00AB6056" w:rsidRDefault="00AB6056" w:rsidP="00AB6056">
      <w:pPr>
        <w:spacing w:before="0" w:after="0"/>
        <w:jc w:val="both"/>
      </w:pPr>
      <w:r w:rsidRPr="00AB6056">
        <w:t>• Des profils « Facilitateur » pour l’accompagnement des clients de la solution pour leur permettre de s’approprier l’environnement qui leur est fourni.</w:t>
      </w:r>
    </w:p>
    <w:p w14:paraId="3BD670ED" w14:textId="77777777" w:rsidR="00AB6056" w:rsidRPr="00AB6056" w:rsidRDefault="00AB6056" w:rsidP="00AB6056">
      <w:pPr>
        <w:spacing w:before="0" w:after="0"/>
        <w:jc w:val="both"/>
      </w:pPr>
    </w:p>
    <w:p w14:paraId="2CB70AF1" w14:textId="0A950D48" w:rsidR="00AB6056" w:rsidRPr="00AB6056" w:rsidRDefault="00AB6056" w:rsidP="00AB6056">
      <w:pPr>
        <w:spacing w:before="0" w:after="0"/>
        <w:jc w:val="both"/>
      </w:pPr>
      <w:r w:rsidRPr="00AB6056">
        <w:t>Cette solution technique s’appuie sur des équipes tierces (Offreur de Services) que nous devons accompagner dans le cadre de l’exposition de leurs services au sein des plateformes. Pour cela, il est nécessaire de :</w:t>
      </w:r>
    </w:p>
    <w:p w14:paraId="052B8709" w14:textId="45DBBDED" w:rsidR="00AB6056" w:rsidRPr="00AB6056" w:rsidRDefault="00AB6056" w:rsidP="00AB6056">
      <w:pPr>
        <w:spacing w:before="0" w:after="0"/>
        <w:jc w:val="both"/>
      </w:pPr>
      <w:r w:rsidRPr="00AB6056">
        <w:t>•</w:t>
      </w:r>
      <w:r w:rsidRPr="00AB6056">
        <w:tab/>
        <w:t>Normaliser la manière dont les offres de services s’accrochent aux plateformes</w:t>
      </w:r>
    </w:p>
    <w:p w14:paraId="71E822AF" w14:textId="282DB5ED" w:rsidR="00AB6056" w:rsidRPr="00AB6056" w:rsidRDefault="00AB6056" w:rsidP="00AB6056">
      <w:pPr>
        <w:spacing w:before="0" w:after="0"/>
        <w:jc w:val="both"/>
      </w:pPr>
      <w:r w:rsidRPr="00AB6056">
        <w:t>•</w:t>
      </w:r>
      <w:r w:rsidRPr="00AB6056">
        <w:tab/>
        <w:t>Mettre à disposition si nécessaire un environnement dans lequel les « offreurs de services » puissent développer,</w:t>
      </w:r>
    </w:p>
    <w:p w14:paraId="7187792D" w14:textId="77777777" w:rsidR="00AB6056" w:rsidRPr="00AB6056" w:rsidRDefault="00AB6056" w:rsidP="00AB6056">
      <w:pPr>
        <w:spacing w:before="0" w:after="0"/>
        <w:jc w:val="both"/>
      </w:pPr>
      <w:r w:rsidRPr="00AB6056">
        <w:t>•</w:t>
      </w:r>
      <w:r w:rsidRPr="00AB6056">
        <w:tab/>
        <w:t>Accompagner les offreurs dans l’appropriation des plateformes (utilisation et accrochage).</w:t>
      </w:r>
    </w:p>
    <w:p w14:paraId="754098DF" w14:textId="42265780" w:rsidR="00AB6056" w:rsidRPr="00AB6056" w:rsidRDefault="00AB6056" w:rsidP="00AB6056">
      <w:pPr>
        <w:spacing w:before="0" w:after="0"/>
        <w:jc w:val="both"/>
      </w:pPr>
    </w:p>
    <w:p w14:paraId="3635E099" w14:textId="6AE6B3E8" w:rsidR="00AB6056" w:rsidRDefault="00AB6056" w:rsidP="00BB3502">
      <w:pPr>
        <w:jc w:val="both"/>
        <w:rPr>
          <w:rFonts w:cstheme="minorHAnsi"/>
        </w:rPr>
      </w:pPr>
    </w:p>
    <w:p w14:paraId="0A4B256A" w14:textId="77777777" w:rsidR="00BB3502" w:rsidRDefault="00BB3502" w:rsidP="00BB3502">
      <w:pPr>
        <w:jc w:val="both"/>
        <w:rPr>
          <w:rFonts w:cstheme="minorHAnsi"/>
        </w:rPr>
      </w:pPr>
    </w:p>
    <w:p w14:paraId="7FE71657" w14:textId="77777777" w:rsidR="00BB3502" w:rsidRPr="00E0192D" w:rsidRDefault="00BB3502" w:rsidP="00671FB6">
      <w:pPr>
        <w:pStyle w:val="Titre2"/>
      </w:pPr>
      <w:bookmarkStart w:id="88" w:name="_Toc213334981"/>
      <w:r w:rsidRPr="00E0192D">
        <w:t>Les environnements techniques</w:t>
      </w:r>
      <w:bookmarkEnd w:id="88"/>
    </w:p>
    <w:p w14:paraId="42C7E065" w14:textId="76624D27" w:rsidR="00BB3502" w:rsidRPr="007120E2" w:rsidRDefault="00BB3502" w:rsidP="00BB3502">
      <w:pPr>
        <w:rPr>
          <w:rFonts w:cstheme="minorHAnsi"/>
        </w:rPr>
      </w:pPr>
      <w:r w:rsidRPr="007120E2">
        <w:rPr>
          <w:rFonts w:cstheme="minorHAnsi"/>
        </w:rPr>
        <w:t>Le cycle projet de la Cnam s’effectue sur différents environnements techniques :</w:t>
      </w:r>
    </w:p>
    <w:tbl>
      <w:tblPr>
        <w:tblW w:w="892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411"/>
        <w:gridCol w:w="3260"/>
        <w:gridCol w:w="2693"/>
        <w:gridCol w:w="1560"/>
      </w:tblGrid>
      <w:tr w:rsidR="00BB3502" w:rsidRPr="007120E2" w14:paraId="60FF4038" w14:textId="77777777" w:rsidTr="00BB3502">
        <w:trPr>
          <w:trHeight w:val="284"/>
        </w:trPr>
        <w:tc>
          <w:tcPr>
            <w:tcW w:w="1411" w:type="dxa"/>
            <w:shd w:val="clear" w:color="auto" w:fill="007FAD" w:themeFill="text2"/>
            <w:vAlign w:val="center"/>
          </w:tcPr>
          <w:p w14:paraId="08F857F7" w14:textId="77777777" w:rsidR="00BB3502" w:rsidRPr="007120E2" w:rsidRDefault="00BB3502" w:rsidP="00BB3502">
            <w:pPr>
              <w:spacing w:before="0" w:after="0"/>
              <w:jc w:val="center"/>
              <w:rPr>
                <w:rFonts w:cstheme="minorHAnsi"/>
                <w:b/>
                <w:color w:val="FFFFFF" w:themeColor="background1"/>
                <w:sz w:val="20"/>
                <w:szCs w:val="20"/>
              </w:rPr>
            </w:pPr>
          </w:p>
        </w:tc>
        <w:tc>
          <w:tcPr>
            <w:tcW w:w="3260" w:type="dxa"/>
            <w:shd w:val="clear" w:color="auto" w:fill="007FAD" w:themeFill="text2"/>
            <w:tcMar>
              <w:top w:w="0" w:type="dxa"/>
              <w:left w:w="45" w:type="dxa"/>
              <w:bottom w:w="0" w:type="dxa"/>
              <w:right w:w="45" w:type="dxa"/>
            </w:tcMar>
            <w:vAlign w:val="center"/>
          </w:tcPr>
          <w:p w14:paraId="3A5346F8" w14:textId="4A383472" w:rsidR="00BB3502" w:rsidRPr="007120E2" w:rsidRDefault="00BB3502" w:rsidP="00BB3502">
            <w:pPr>
              <w:spacing w:before="0" w:after="0"/>
              <w:jc w:val="center"/>
              <w:rPr>
                <w:rFonts w:cstheme="minorHAnsi"/>
                <w:b/>
                <w:color w:val="FFFFFF" w:themeColor="background1"/>
                <w:sz w:val="20"/>
                <w:szCs w:val="20"/>
                <w:lang w:bidi="en-US"/>
              </w:rPr>
            </w:pPr>
            <w:r w:rsidRPr="007120E2">
              <w:rPr>
                <w:rFonts w:cstheme="minorHAnsi"/>
                <w:b/>
                <w:color w:val="FFFFFF" w:themeColor="background1"/>
                <w:sz w:val="20"/>
                <w:szCs w:val="20"/>
              </w:rPr>
              <w:t>Phase</w:t>
            </w:r>
          </w:p>
        </w:tc>
        <w:tc>
          <w:tcPr>
            <w:tcW w:w="2693" w:type="dxa"/>
            <w:shd w:val="clear" w:color="auto" w:fill="007FAD" w:themeFill="text2"/>
            <w:tcMar>
              <w:top w:w="0" w:type="dxa"/>
              <w:left w:w="45" w:type="dxa"/>
              <w:bottom w:w="0" w:type="dxa"/>
              <w:right w:w="45" w:type="dxa"/>
            </w:tcMar>
            <w:vAlign w:val="center"/>
          </w:tcPr>
          <w:p w14:paraId="27D66054" w14:textId="77777777" w:rsidR="00BB3502" w:rsidRPr="007120E2" w:rsidRDefault="00BB3502" w:rsidP="00BB3502">
            <w:pPr>
              <w:spacing w:before="0" w:after="0"/>
              <w:jc w:val="center"/>
              <w:rPr>
                <w:rFonts w:cstheme="minorHAnsi"/>
                <w:b/>
                <w:color w:val="FFFFFF" w:themeColor="background1"/>
                <w:sz w:val="20"/>
                <w:szCs w:val="20"/>
                <w:lang w:bidi="en-US"/>
              </w:rPr>
            </w:pPr>
            <w:r w:rsidRPr="007120E2">
              <w:rPr>
                <w:rFonts w:cstheme="minorHAnsi"/>
                <w:b/>
                <w:color w:val="FFFFFF" w:themeColor="background1"/>
                <w:sz w:val="20"/>
                <w:szCs w:val="20"/>
              </w:rPr>
              <w:t>Environnement</w:t>
            </w:r>
          </w:p>
        </w:tc>
        <w:tc>
          <w:tcPr>
            <w:tcW w:w="1560" w:type="dxa"/>
            <w:shd w:val="clear" w:color="auto" w:fill="007FAD" w:themeFill="text2"/>
            <w:vAlign w:val="center"/>
          </w:tcPr>
          <w:p w14:paraId="663A2DE3" w14:textId="77777777" w:rsidR="00BB3502" w:rsidRPr="007120E2" w:rsidRDefault="00BB3502" w:rsidP="00BB3502">
            <w:pPr>
              <w:spacing w:before="0" w:after="0"/>
              <w:jc w:val="center"/>
              <w:rPr>
                <w:rFonts w:cstheme="minorHAnsi"/>
                <w:b/>
                <w:color w:val="FFFFFF" w:themeColor="background1"/>
                <w:sz w:val="20"/>
                <w:szCs w:val="20"/>
              </w:rPr>
            </w:pPr>
            <w:r w:rsidRPr="007120E2">
              <w:rPr>
                <w:rFonts w:cstheme="minorHAnsi"/>
                <w:b/>
                <w:color w:val="FFFFFF" w:themeColor="background1"/>
                <w:sz w:val="20"/>
                <w:szCs w:val="20"/>
              </w:rPr>
              <w:t>Infrastructure</w:t>
            </w:r>
          </w:p>
        </w:tc>
      </w:tr>
      <w:tr w:rsidR="00BB3502" w:rsidRPr="007120E2" w14:paraId="22CF69F4" w14:textId="77777777" w:rsidTr="00BB3502">
        <w:trPr>
          <w:trHeight w:val="284"/>
        </w:trPr>
        <w:tc>
          <w:tcPr>
            <w:tcW w:w="1411" w:type="dxa"/>
            <w:vMerge w:val="restart"/>
            <w:vAlign w:val="center"/>
          </w:tcPr>
          <w:p w14:paraId="3B4F8D9E" w14:textId="77777777" w:rsidR="00BB3502" w:rsidRPr="007120E2" w:rsidDel="00DE619C" w:rsidRDefault="00BB3502" w:rsidP="00BB3502">
            <w:pPr>
              <w:spacing w:before="0" w:after="0"/>
              <w:rPr>
                <w:rFonts w:cstheme="minorHAnsi"/>
                <w:sz w:val="20"/>
                <w:szCs w:val="20"/>
              </w:rPr>
            </w:pPr>
            <w:r>
              <w:rPr>
                <w:rFonts w:cstheme="minorHAnsi"/>
                <w:sz w:val="20"/>
                <w:szCs w:val="20"/>
              </w:rPr>
              <w:t>Hors-production</w:t>
            </w:r>
          </w:p>
        </w:tc>
        <w:tc>
          <w:tcPr>
            <w:tcW w:w="3260" w:type="dxa"/>
            <w:tcMar>
              <w:top w:w="0" w:type="dxa"/>
              <w:left w:w="45" w:type="dxa"/>
              <w:bottom w:w="0" w:type="dxa"/>
              <w:right w:w="45" w:type="dxa"/>
            </w:tcMar>
            <w:vAlign w:val="center"/>
          </w:tcPr>
          <w:p w14:paraId="75F8C81A" w14:textId="77777777" w:rsidR="00BB3502" w:rsidRPr="007120E2" w:rsidRDefault="00BB3502" w:rsidP="00BB3502">
            <w:pPr>
              <w:spacing w:before="0" w:after="0"/>
              <w:rPr>
                <w:rFonts w:cstheme="minorHAnsi"/>
                <w:sz w:val="20"/>
                <w:szCs w:val="20"/>
                <w:lang w:bidi="en-US"/>
              </w:rPr>
            </w:pPr>
            <w:r>
              <w:rPr>
                <w:rFonts w:cstheme="minorHAnsi"/>
                <w:sz w:val="20"/>
                <w:szCs w:val="20"/>
              </w:rPr>
              <w:t xml:space="preserve">Fabrication </w:t>
            </w:r>
          </w:p>
        </w:tc>
        <w:tc>
          <w:tcPr>
            <w:tcW w:w="2693" w:type="dxa"/>
            <w:tcMar>
              <w:top w:w="0" w:type="dxa"/>
              <w:left w:w="45" w:type="dxa"/>
              <w:bottom w:w="0" w:type="dxa"/>
              <w:right w:w="45" w:type="dxa"/>
            </w:tcMar>
            <w:vAlign w:val="center"/>
          </w:tcPr>
          <w:p w14:paraId="64218840" w14:textId="77777777" w:rsidR="00BB3502" w:rsidRPr="007120E2" w:rsidRDefault="00BB3502" w:rsidP="00BB3502">
            <w:pPr>
              <w:spacing w:before="0" w:after="0"/>
              <w:rPr>
                <w:rFonts w:cstheme="minorHAnsi"/>
                <w:sz w:val="20"/>
                <w:szCs w:val="20"/>
                <w:lang w:bidi="en-US"/>
              </w:rPr>
            </w:pPr>
            <w:r w:rsidRPr="007120E2">
              <w:rPr>
                <w:rFonts w:cstheme="minorHAnsi"/>
                <w:sz w:val="20"/>
                <w:szCs w:val="20"/>
              </w:rPr>
              <w:t>Recette de fabrication</w:t>
            </w:r>
          </w:p>
        </w:tc>
        <w:tc>
          <w:tcPr>
            <w:tcW w:w="1560" w:type="dxa"/>
            <w:vAlign w:val="center"/>
          </w:tcPr>
          <w:p w14:paraId="7574F45C" w14:textId="77777777" w:rsidR="00BB3502" w:rsidRPr="007120E2" w:rsidRDefault="00BB3502" w:rsidP="00BB3502">
            <w:pPr>
              <w:spacing w:before="0" w:after="0"/>
              <w:rPr>
                <w:rFonts w:cstheme="minorHAnsi"/>
                <w:sz w:val="20"/>
                <w:szCs w:val="20"/>
              </w:rPr>
            </w:pPr>
            <w:r w:rsidRPr="007120E2">
              <w:rPr>
                <w:rFonts w:cstheme="minorHAnsi"/>
                <w:sz w:val="20"/>
                <w:szCs w:val="20"/>
              </w:rPr>
              <w:t>Cnam</w:t>
            </w:r>
          </w:p>
        </w:tc>
      </w:tr>
      <w:tr w:rsidR="00BB3502" w:rsidRPr="007120E2" w14:paraId="4054D274" w14:textId="77777777" w:rsidTr="00BB3502">
        <w:trPr>
          <w:trHeight w:val="284"/>
        </w:trPr>
        <w:tc>
          <w:tcPr>
            <w:tcW w:w="1411" w:type="dxa"/>
            <w:vMerge/>
            <w:vAlign w:val="center"/>
          </w:tcPr>
          <w:p w14:paraId="0A208B4A" w14:textId="77777777" w:rsidR="00BB3502" w:rsidRPr="007120E2" w:rsidDel="00DE619C" w:rsidRDefault="00BB3502" w:rsidP="00BB3502">
            <w:pPr>
              <w:spacing w:before="0" w:after="0"/>
              <w:rPr>
                <w:rFonts w:cstheme="minorHAnsi"/>
                <w:sz w:val="20"/>
                <w:szCs w:val="20"/>
              </w:rPr>
            </w:pPr>
          </w:p>
        </w:tc>
        <w:tc>
          <w:tcPr>
            <w:tcW w:w="3260" w:type="dxa"/>
            <w:tcMar>
              <w:top w:w="0" w:type="dxa"/>
              <w:left w:w="45" w:type="dxa"/>
              <w:bottom w:w="0" w:type="dxa"/>
              <w:right w:w="45" w:type="dxa"/>
            </w:tcMar>
            <w:vAlign w:val="center"/>
          </w:tcPr>
          <w:p w14:paraId="1D8C3A9A" w14:textId="77777777" w:rsidR="00BB3502" w:rsidRPr="007120E2" w:rsidRDefault="00BB3502" w:rsidP="00BB3502">
            <w:pPr>
              <w:spacing w:before="0" w:after="0"/>
              <w:rPr>
                <w:rFonts w:cstheme="minorHAnsi"/>
                <w:sz w:val="20"/>
                <w:szCs w:val="20"/>
              </w:rPr>
            </w:pPr>
            <w:r>
              <w:rPr>
                <w:rFonts w:cstheme="minorHAnsi"/>
                <w:sz w:val="20"/>
                <w:szCs w:val="20"/>
              </w:rPr>
              <w:t>Support production</w:t>
            </w:r>
          </w:p>
        </w:tc>
        <w:tc>
          <w:tcPr>
            <w:tcW w:w="2693" w:type="dxa"/>
            <w:tcMar>
              <w:top w:w="0" w:type="dxa"/>
              <w:left w:w="45" w:type="dxa"/>
              <w:bottom w:w="0" w:type="dxa"/>
              <w:right w:w="45" w:type="dxa"/>
            </w:tcMar>
            <w:vAlign w:val="center"/>
          </w:tcPr>
          <w:p w14:paraId="27B0D993" w14:textId="77777777" w:rsidR="00BB3502" w:rsidRPr="007120E2" w:rsidRDefault="00BB3502" w:rsidP="00BB3502">
            <w:pPr>
              <w:spacing w:before="0" w:after="0"/>
              <w:rPr>
                <w:rFonts w:cstheme="minorHAnsi"/>
                <w:sz w:val="20"/>
                <w:szCs w:val="20"/>
              </w:rPr>
            </w:pPr>
            <w:r>
              <w:rPr>
                <w:rFonts w:cstheme="minorHAnsi"/>
                <w:sz w:val="20"/>
                <w:szCs w:val="20"/>
              </w:rPr>
              <w:t>MCO</w:t>
            </w:r>
          </w:p>
        </w:tc>
        <w:tc>
          <w:tcPr>
            <w:tcW w:w="1560" w:type="dxa"/>
            <w:vAlign w:val="center"/>
          </w:tcPr>
          <w:p w14:paraId="469795A6" w14:textId="77777777" w:rsidR="00BB3502" w:rsidRPr="007120E2" w:rsidRDefault="00BB3502" w:rsidP="00BB3502">
            <w:pPr>
              <w:spacing w:before="0" w:after="0"/>
              <w:rPr>
                <w:rFonts w:cstheme="minorHAnsi"/>
                <w:sz w:val="20"/>
                <w:szCs w:val="20"/>
              </w:rPr>
            </w:pPr>
            <w:r>
              <w:rPr>
                <w:rFonts w:cstheme="minorHAnsi"/>
                <w:sz w:val="20"/>
                <w:szCs w:val="20"/>
              </w:rPr>
              <w:t>Cnam</w:t>
            </w:r>
          </w:p>
        </w:tc>
      </w:tr>
      <w:tr w:rsidR="00BB3502" w:rsidRPr="007120E2" w14:paraId="46A9B11D" w14:textId="77777777" w:rsidTr="00BB3502">
        <w:trPr>
          <w:trHeight w:val="284"/>
        </w:trPr>
        <w:tc>
          <w:tcPr>
            <w:tcW w:w="1411" w:type="dxa"/>
            <w:vMerge/>
            <w:vAlign w:val="center"/>
          </w:tcPr>
          <w:p w14:paraId="111A7B1E" w14:textId="77777777" w:rsidR="00BB3502" w:rsidRPr="007120E2" w:rsidDel="00DE619C" w:rsidRDefault="00BB3502" w:rsidP="00BB3502">
            <w:pPr>
              <w:spacing w:before="0" w:after="0"/>
              <w:rPr>
                <w:rFonts w:cstheme="minorHAnsi"/>
                <w:sz w:val="20"/>
                <w:szCs w:val="20"/>
              </w:rPr>
            </w:pPr>
          </w:p>
        </w:tc>
        <w:tc>
          <w:tcPr>
            <w:tcW w:w="3260" w:type="dxa"/>
            <w:tcMar>
              <w:top w:w="0" w:type="dxa"/>
              <w:left w:w="45" w:type="dxa"/>
              <w:bottom w:w="0" w:type="dxa"/>
              <w:right w:w="45" w:type="dxa"/>
            </w:tcMar>
            <w:vAlign w:val="center"/>
          </w:tcPr>
          <w:p w14:paraId="3FF1F29C" w14:textId="77777777" w:rsidR="00BB3502" w:rsidRPr="007120E2" w:rsidRDefault="00BB3502" w:rsidP="00BB3502">
            <w:pPr>
              <w:spacing w:before="0" w:after="0"/>
              <w:rPr>
                <w:rFonts w:cstheme="minorHAnsi"/>
                <w:sz w:val="20"/>
                <w:szCs w:val="20"/>
                <w:lang w:bidi="en-US"/>
              </w:rPr>
            </w:pPr>
            <w:r w:rsidRPr="007120E2">
              <w:rPr>
                <w:rFonts w:cstheme="minorHAnsi"/>
                <w:sz w:val="20"/>
                <w:szCs w:val="20"/>
              </w:rPr>
              <w:t xml:space="preserve">Intégration applicative </w:t>
            </w:r>
            <w:r>
              <w:rPr>
                <w:rFonts w:cstheme="minorHAnsi"/>
                <w:sz w:val="20"/>
                <w:szCs w:val="20"/>
              </w:rPr>
              <w:t>–</w:t>
            </w:r>
            <w:r w:rsidRPr="007120E2">
              <w:rPr>
                <w:rFonts w:cstheme="minorHAnsi"/>
                <w:sz w:val="20"/>
                <w:szCs w:val="20"/>
              </w:rPr>
              <w:t xml:space="preserve"> </w:t>
            </w:r>
            <w:r>
              <w:rPr>
                <w:rFonts w:cstheme="minorHAnsi"/>
                <w:sz w:val="20"/>
                <w:szCs w:val="20"/>
              </w:rPr>
              <w:t xml:space="preserve">Intégration et </w:t>
            </w:r>
            <w:r w:rsidRPr="007120E2">
              <w:rPr>
                <w:rFonts w:cstheme="minorHAnsi"/>
                <w:sz w:val="20"/>
                <w:szCs w:val="20"/>
              </w:rPr>
              <w:t>Recette fonctionnelle</w:t>
            </w:r>
          </w:p>
        </w:tc>
        <w:tc>
          <w:tcPr>
            <w:tcW w:w="2693" w:type="dxa"/>
            <w:tcMar>
              <w:top w:w="0" w:type="dxa"/>
              <w:left w:w="45" w:type="dxa"/>
              <w:bottom w:w="0" w:type="dxa"/>
              <w:right w:w="45" w:type="dxa"/>
            </w:tcMar>
            <w:vAlign w:val="center"/>
          </w:tcPr>
          <w:p w14:paraId="3FF513CD" w14:textId="77777777" w:rsidR="00BB3502" w:rsidRPr="007120E2" w:rsidRDefault="00BB3502" w:rsidP="00BB3502">
            <w:pPr>
              <w:spacing w:before="0" w:after="0"/>
              <w:rPr>
                <w:rFonts w:cstheme="minorHAnsi"/>
                <w:sz w:val="20"/>
                <w:szCs w:val="20"/>
                <w:lang w:bidi="en-US"/>
              </w:rPr>
            </w:pPr>
            <w:r w:rsidRPr="007120E2">
              <w:rPr>
                <w:rFonts w:cstheme="minorHAnsi"/>
                <w:sz w:val="20"/>
                <w:szCs w:val="20"/>
              </w:rPr>
              <w:t>Intégration</w:t>
            </w:r>
            <w:r>
              <w:rPr>
                <w:rFonts w:cstheme="minorHAnsi"/>
                <w:sz w:val="20"/>
                <w:szCs w:val="20"/>
              </w:rPr>
              <w:t xml:space="preserve"> applicative</w:t>
            </w:r>
          </w:p>
        </w:tc>
        <w:tc>
          <w:tcPr>
            <w:tcW w:w="1560" w:type="dxa"/>
            <w:vAlign w:val="center"/>
          </w:tcPr>
          <w:p w14:paraId="3805841A" w14:textId="77777777" w:rsidR="00BB3502" w:rsidRPr="007120E2" w:rsidRDefault="00BB3502" w:rsidP="00BB3502">
            <w:pPr>
              <w:spacing w:before="0" w:after="0"/>
              <w:rPr>
                <w:rFonts w:cstheme="minorHAnsi"/>
                <w:sz w:val="20"/>
                <w:szCs w:val="20"/>
              </w:rPr>
            </w:pPr>
            <w:r w:rsidRPr="007120E2">
              <w:rPr>
                <w:rFonts w:cstheme="minorHAnsi"/>
                <w:sz w:val="20"/>
                <w:szCs w:val="20"/>
              </w:rPr>
              <w:t>Cnam</w:t>
            </w:r>
          </w:p>
        </w:tc>
      </w:tr>
      <w:tr w:rsidR="00BB3502" w:rsidRPr="007120E2" w14:paraId="1928F74D" w14:textId="77777777" w:rsidTr="00BB3502">
        <w:trPr>
          <w:trHeight w:val="284"/>
        </w:trPr>
        <w:tc>
          <w:tcPr>
            <w:tcW w:w="1411" w:type="dxa"/>
            <w:vMerge w:val="restart"/>
            <w:vAlign w:val="center"/>
          </w:tcPr>
          <w:p w14:paraId="76FC6CF0" w14:textId="77777777" w:rsidR="00BB3502" w:rsidRPr="007120E2" w:rsidRDefault="00BB3502" w:rsidP="00BB3502">
            <w:pPr>
              <w:spacing w:before="0" w:after="0"/>
              <w:rPr>
                <w:rFonts w:cstheme="minorHAnsi"/>
                <w:sz w:val="20"/>
                <w:szCs w:val="20"/>
              </w:rPr>
            </w:pPr>
            <w:r w:rsidRPr="007120E2">
              <w:rPr>
                <w:rFonts w:cstheme="minorHAnsi"/>
                <w:sz w:val="20"/>
                <w:szCs w:val="20"/>
              </w:rPr>
              <w:lastRenderedPageBreak/>
              <w:t>Production</w:t>
            </w:r>
          </w:p>
        </w:tc>
        <w:tc>
          <w:tcPr>
            <w:tcW w:w="3260" w:type="dxa"/>
            <w:tcMar>
              <w:top w:w="0" w:type="dxa"/>
              <w:left w:w="45" w:type="dxa"/>
              <w:bottom w:w="0" w:type="dxa"/>
              <w:right w:w="45" w:type="dxa"/>
            </w:tcMar>
            <w:vAlign w:val="center"/>
          </w:tcPr>
          <w:p w14:paraId="4CEC375C" w14:textId="77777777" w:rsidR="00BB3502" w:rsidRPr="007120E2" w:rsidRDefault="00BB3502" w:rsidP="00BB3502">
            <w:pPr>
              <w:spacing w:before="0" w:after="0"/>
              <w:rPr>
                <w:rFonts w:cstheme="minorHAnsi"/>
                <w:sz w:val="20"/>
                <w:szCs w:val="20"/>
                <w:lang w:bidi="en-US"/>
              </w:rPr>
            </w:pPr>
            <w:r>
              <w:rPr>
                <w:rFonts w:cstheme="minorHAnsi"/>
                <w:sz w:val="20"/>
                <w:szCs w:val="20"/>
              </w:rPr>
              <w:t xml:space="preserve">Intégration d’exploitabilité </w:t>
            </w:r>
            <w:r w:rsidRPr="007120E2">
              <w:rPr>
                <w:rFonts w:cstheme="minorHAnsi"/>
                <w:sz w:val="20"/>
                <w:szCs w:val="20"/>
              </w:rPr>
              <w:t> (Perfo</w:t>
            </w:r>
            <w:r>
              <w:rPr>
                <w:rFonts w:cstheme="minorHAnsi"/>
                <w:sz w:val="20"/>
                <w:szCs w:val="20"/>
              </w:rPr>
              <w:t>r</w:t>
            </w:r>
            <w:r w:rsidRPr="007120E2">
              <w:rPr>
                <w:rFonts w:cstheme="minorHAnsi"/>
                <w:sz w:val="20"/>
                <w:szCs w:val="20"/>
              </w:rPr>
              <w:t>mance</w:t>
            </w:r>
            <w:r>
              <w:rPr>
                <w:rFonts w:cstheme="minorHAnsi"/>
                <w:sz w:val="20"/>
                <w:szCs w:val="20"/>
              </w:rPr>
              <w:t xml:space="preserve"> et exploitabilité</w:t>
            </w:r>
            <w:r w:rsidRPr="007120E2">
              <w:rPr>
                <w:rFonts w:cstheme="minorHAnsi"/>
                <w:sz w:val="20"/>
                <w:szCs w:val="20"/>
              </w:rPr>
              <w:t>)</w:t>
            </w:r>
          </w:p>
        </w:tc>
        <w:tc>
          <w:tcPr>
            <w:tcW w:w="2693" w:type="dxa"/>
            <w:tcMar>
              <w:top w:w="0" w:type="dxa"/>
              <w:left w:w="45" w:type="dxa"/>
              <w:bottom w:w="0" w:type="dxa"/>
              <w:right w:w="45" w:type="dxa"/>
            </w:tcMar>
            <w:vAlign w:val="center"/>
          </w:tcPr>
          <w:p w14:paraId="1D14AE26" w14:textId="77777777" w:rsidR="00BB3502" w:rsidRPr="007120E2" w:rsidRDefault="00BB3502" w:rsidP="00BB3502">
            <w:pPr>
              <w:spacing w:before="0" w:after="0"/>
              <w:rPr>
                <w:rFonts w:cstheme="minorHAnsi"/>
                <w:sz w:val="20"/>
                <w:szCs w:val="20"/>
                <w:lang w:bidi="en-US"/>
              </w:rPr>
            </w:pPr>
            <w:r>
              <w:rPr>
                <w:rFonts w:cstheme="minorHAnsi"/>
                <w:sz w:val="20"/>
                <w:szCs w:val="20"/>
              </w:rPr>
              <w:t>Intex Build</w:t>
            </w:r>
          </w:p>
        </w:tc>
        <w:tc>
          <w:tcPr>
            <w:tcW w:w="1560" w:type="dxa"/>
            <w:vAlign w:val="center"/>
          </w:tcPr>
          <w:p w14:paraId="3D69A698" w14:textId="77777777" w:rsidR="00BB3502" w:rsidRPr="007120E2" w:rsidRDefault="00BB3502" w:rsidP="00BB3502">
            <w:pPr>
              <w:spacing w:before="0" w:after="0"/>
              <w:rPr>
                <w:rFonts w:cstheme="minorHAnsi"/>
                <w:sz w:val="20"/>
                <w:szCs w:val="20"/>
              </w:rPr>
            </w:pPr>
            <w:r w:rsidRPr="007120E2">
              <w:rPr>
                <w:rFonts w:cstheme="minorHAnsi"/>
                <w:sz w:val="20"/>
                <w:szCs w:val="20"/>
              </w:rPr>
              <w:t>Cnam</w:t>
            </w:r>
          </w:p>
        </w:tc>
      </w:tr>
      <w:tr w:rsidR="00BB3502" w:rsidRPr="007120E2" w14:paraId="1EF309AD" w14:textId="77777777" w:rsidTr="00BB3502">
        <w:trPr>
          <w:trHeight w:val="284"/>
        </w:trPr>
        <w:tc>
          <w:tcPr>
            <w:tcW w:w="1411" w:type="dxa"/>
            <w:vMerge/>
            <w:vAlign w:val="center"/>
          </w:tcPr>
          <w:p w14:paraId="53A415E5" w14:textId="77777777" w:rsidR="00BB3502" w:rsidRPr="007120E2" w:rsidRDefault="00BB3502" w:rsidP="00BB3502">
            <w:pPr>
              <w:spacing w:before="0" w:after="0"/>
              <w:rPr>
                <w:rFonts w:cstheme="minorHAnsi"/>
                <w:sz w:val="20"/>
                <w:szCs w:val="20"/>
              </w:rPr>
            </w:pPr>
          </w:p>
        </w:tc>
        <w:tc>
          <w:tcPr>
            <w:tcW w:w="3260" w:type="dxa"/>
            <w:tcMar>
              <w:top w:w="0" w:type="dxa"/>
              <w:left w:w="45" w:type="dxa"/>
              <w:bottom w:w="0" w:type="dxa"/>
              <w:right w:w="45" w:type="dxa"/>
            </w:tcMar>
            <w:vAlign w:val="center"/>
          </w:tcPr>
          <w:p w14:paraId="58E8D29F" w14:textId="77777777" w:rsidR="00BB3502" w:rsidRPr="007120E2" w:rsidRDefault="00BB3502" w:rsidP="00BB3502">
            <w:pPr>
              <w:spacing w:before="0" w:after="0"/>
              <w:rPr>
                <w:rFonts w:cstheme="minorHAnsi"/>
                <w:sz w:val="20"/>
                <w:szCs w:val="20"/>
                <w:lang w:bidi="en-US"/>
              </w:rPr>
            </w:pPr>
            <w:r>
              <w:rPr>
                <w:rFonts w:cstheme="minorHAnsi"/>
                <w:sz w:val="20"/>
                <w:szCs w:val="20"/>
              </w:rPr>
              <w:t>VABF</w:t>
            </w:r>
            <w:r w:rsidRPr="007120E2">
              <w:rPr>
                <w:rFonts w:cstheme="minorHAnsi"/>
                <w:sz w:val="20"/>
                <w:szCs w:val="20"/>
              </w:rPr>
              <w:t>  (</w:t>
            </w:r>
            <w:r>
              <w:rPr>
                <w:rFonts w:cstheme="minorHAnsi"/>
                <w:sz w:val="20"/>
                <w:szCs w:val="20"/>
              </w:rPr>
              <w:t>Recette de pré-production</w:t>
            </w:r>
            <w:r w:rsidRPr="007120E2">
              <w:rPr>
                <w:rFonts w:cstheme="minorHAnsi"/>
                <w:sz w:val="20"/>
                <w:szCs w:val="20"/>
              </w:rPr>
              <w:t>)</w:t>
            </w:r>
          </w:p>
        </w:tc>
        <w:tc>
          <w:tcPr>
            <w:tcW w:w="2693" w:type="dxa"/>
            <w:tcMar>
              <w:top w:w="0" w:type="dxa"/>
              <w:left w:w="45" w:type="dxa"/>
              <w:bottom w:w="0" w:type="dxa"/>
              <w:right w:w="45" w:type="dxa"/>
            </w:tcMar>
            <w:vAlign w:val="center"/>
          </w:tcPr>
          <w:p w14:paraId="76E51532" w14:textId="77777777" w:rsidR="00BB3502" w:rsidRPr="007120E2" w:rsidRDefault="00BB3502" w:rsidP="00BB3502">
            <w:pPr>
              <w:spacing w:before="0" w:after="0"/>
              <w:rPr>
                <w:rFonts w:cstheme="minorHAnsi"/>
                <w:sz w:val="20"/>
                <w:szCs w:val="20"/>
                <w:lang w:bidi="en-US"/>
              </w:rPr>
            </w:pPr>
            <w:r>
              <w:rPr>
                <w:rFonts w:cstheme="minorHAnsi"/>
                <w:sz w:val="20"/>
                <w:szCs w:val="20"/>
              </w:rPr>
              <w:t>Intex Run</w:t>
            </w:r>
          </w:p>
        </w:tc>
        <w:tc>
          <w:tcPr>
            <w:tcW w:w="1560" w:type="dxa"/>
            <w:vAlign w:val="center"/>
          </w:tcPr>
          <w:p w14:paraId="4D6B0D88" w14:textId="77777777" w:rsidR="00BB3502" w:rsidRPr="007120E2" w:rsidRDefault="00BB3502" w:rsidP="00BB3502">
            <w:pPr>
              <w:spacing w:before="0" w:after="0"/>
              <w:rPr>
                <w:rFonts w:cstheme="minorHAnsi"/>
                <w:sz w:val="20"/>
                <w:szCs w:val="20"/>
              </w:rPr>
            </w:pPr>
            <w:r w:rsidRPr="007120E2">
              <w:rPr>
                <w:rFonts w:cstheme="minorHAnsi"/>
                <w:sz w:val="20"/>
                <w:szCs w:val="20"/>
              </w:rPr>
              <w:t>Cnam</w:t>
            </w:r>
          </w:p>
        </w:tc>
      </w:tr>
      <w:tr w:rsidR="00BB3502" w:rsidRPr="007120E2" w14:paraId="41FD8076" w14:textId="77777777" w:rsidTr="00BB3502">
        <w:trPr>
          <w:trHeight w:val="284"/>
        </w:trPr>
        <w:tc>
          <w:tcPr>
            <w:tcW w:w="1411" w:type="dxa"/>
            <w:vMerge/>
            <w:vAlign w:val="center"/>
          </w:tcPr>
          <w:p w14:paraId="6CC70192" w14:textId="77777777" w:rsidR="00BB3502" w:rsidRPr="007120E2" w:rsidRDefault="00BB3502" w:rsidP="00BB3502">
            <w:pPr>
              <w:spacing w:before="0" w:after="0"/>
              <w:rPr>
                <w:rFonts w:cstheme="minorHAnsi"/>
                <w:sz w:val="20"/>
                <w:szCs w:val="20"/>
              </w:rPr>
            </w:pPr>
          </w:p>
        </w:tc>
        <w:tc>
          <w:tcPr>
            <w:tcW w:w="3260" w:type="dxa"/>
            <w:tcMar>
              <w:top w:w="0" w:type="dxa"/>
              <w:left w:w="45" w:type="dxa"/>
              <w:bottom w:w="0" w:type="dxa"/>
              <w:right w:w="45" w:type="dxa"/>
            </w:tcMar>
            <w:vAlign w:val="center"/>
          </w:tcPr>
          <w:p w14:paraId="29942212" w14:textId="5C226930" w:rsidR="00BB3502" w:rsidRPr="007120E2" w:rsidRDefault="00BB3502" w:rsidP="00BB3502">
            <w:pPr>
              <w:spacing w:before="0" w:after="0"/>
              <w:rPr>
                <w:rFonts w:cstheme="minorHAnsi"/>
                <w:sz w:val="20"/>
                <w:szCs w:val="20"/>
                <w:lang w:bidi="en-US"/>
              </w:rPr>
            </w:pPr>
            <w:r w:rsidRPr="007120E2">
              <w:rPr>
                <w:rFonts w:cstheme="minorHAnsi"/>
                <w:sz w:val="20"/>
                <w:szCs w:val="20"/>
              </w:rPr>
              <w:t>Production </w:t>
            </w:r>
          </w:p>
        </w:tc>
        <w:tc>
          <w:tcPr>
            <w:tcW w:w="2693" w:type="dxa"/>
            <w:tcMar>
              <w:top w:w="0" w:type="dxa"/>
              <w:left w:w="45" w:type="dxa"/>
              <w:bottom w:w="0" w:type="dxa"/>
              <w:right w:w="45" w:type="dxa"/>
            </w:tcMar>
            <w:vAlign w:val="center"/>
          </w:tcPr>
          <w:p w14:paraId="32EBD2E6" w14:textId="77777777" w:rsidR="00BB3502" w:rsidRPr="007120E2" w:rsidRDefault="00BB3502" w:rsidP="00BB3502">
            <w:pPr>
              <w:spacing w:before="0" w:after="0"/>
              <w:rPr>
                <w:rFonts w:cstheme="minorHAnsi"/>
                <w:sz w:val="20"/>
                <w:szCs w:val="20"/>
                <w:lang w:bidi="en-US"/>
              </w:rPr>
            </w:pPr>
            <w:r w:rsidRPr="007120E2">
              <w:rPr>
                <w:rFonts w:cstheme="minorHAnsi"/>
                <w:sz w:val="20"/>
                <w:szCs w:val="20"/>
              </w:rPr>
              <w:t>PROD</w:t>
            </w:r>
          </w:p>
        </w:tc>
        <w:tc>
          <w:tcPr>
            <w:tcW w:w="1560" w:type="dxa"/>
            <w:vAlign w:val="center"/>
          </w:tcPr>
          <w:p w14:paraId="1C068A8A" w14:textId="77777777" w:rsidR="00BB3502" w:rsidRPr="007120E2" w:rsidRDefault="00BB3502" w:rsidP="00BB3502">
            <w:pPr>
              <w:spacing w:before="0" w:after="0"/>
              <w:rPr>
                <w:rFonts w:cstheme="minorHAnsi"/>
                <w:sz w:val="20"/>
                <w:szCs w:val="20"/>
              </w:rPr>
            </w:pPr>
            <w:r w:rsidRPr="007120E2">
              <w:rPr>
                <w:rFonts w:cstheme="minorHAnsi"/>
                <w:sz w:val="20"/>
                <w:szCs w:val="20"/>
              </w:rPr>
              <w:t>Cnam</w:t>
            </w:r>
          </w:p>
        </w:tc>
      </w:tr>
    </w:tbl>
    <w:p w14:paraId="35360EC7" w14:textId="28A8207D" w:rsidR="00BB3502" w:rsidRDefault="00BB3502" w:rsidP="00BB3502">
      <w:pPr>
        <w:jc w:val="both"/>
        <w:rPr>
          <w:rFonts w:cstheme="minorHAnsi"/>
        </w:rPr>
      </w:pPr>
      <w:r w:rsidRPr="007120E2">
        <w:rPr>
          <w:rFonts w:cstheme="minorHAnsi"/>
        </w:rPr>
        <w:t>Ces environnem</w:t>
      </w:r>
      <w:r>
        <w:rPr>
          <w:rFonts w:cstheme="minorHAnsi"/>
        </w:rPr>
        <w:t xml:space="preserve">ents sont </w:t>
      </w:r>
      <w:r w:rsidR="00525920">
        <w:rPr>
          <w:rFonts w:cstheme="minorHAnsi"/>
        </w:rPr>
        <w:t xml:space="preserve">en majorité </w:t>
      </w:r>
      <w:r>
        <w:rPr>
          <w:rFonts w:cstheme="minorHAnsi"/>
        </w:rPr>
        <w:t>hébergés par la Cnam.  Pour c</w:t>
      </w:r>
      <w:r w:rsidRPr="007120E2">
        <w:rPr>
          <w:rFonts w:cstheme="minorHAnsi"/>
        </w:rPr>
        <w:t>ertaines applications</w:t>
      </w:r>
      <w:r>
        <w:rPr>
          <w:rFonts w:cstheme="minorHAnsi"/>
        </w:rPr>
        <w:t>,</w:t>
      </w:r>
      <w:r w:rsidRPr="007120E2">
        <w:rPr>
          <w:rFonts w:cstheme="minorHAnsi"/>
        </w:rPr>
        <w:t xml:space="preserve"> l’hébergement et l’exploitation peuvent être assurés par un hébergeur externe désigné par la Cnam.</w:t>
      </w:r>
    </w:p>
    <w:p w14:paraId="7D8CB3CE" w14:textId="4C5321AF" w:rsidR="00E465C2" w:rsidRDefault="00E465C2" w:rsidP="00BB3502">
      <w:pPr>
        <w:jc w:val="both"/>
        <w:rPr>
          <w:rFonts w:cstheme="minorHAnsi"/>
        </w:rPr>
      </w:pPr>
      <w:r>
        <w:rPr>
          <w:rFonts w:cstheme="minorHAnsi"/>
        </w:rPr>
        <w:t>Les environnements techniques sont suivis en comité de gestion des environnements et encadrés par une gouvernance.</w:t>
      </w:r>
    </w:p>
    <w:p w14:paraId="69CFA200" w14:textId="77777777" w:rsidR="00BB3502" w:rsidRDefault="00BB3502" w:rsidP="00BB3502">
      <w:pPr>
        <w:spacing w:before="0" w:after="0"/>
      </w:pPr>
    </w:p>
    <w:p w14:paraId="15B37980" w14:textId="77777777" w:rsidR="00BB3502" w:rsidRPr="00494467" w:rsidRDefault="00BB3502" w:rsidP="005E7265">
      <w:pPr>
        <w:pStyle w:val="Titre2"/>
      </w:pPr>
      <w:bookmarkStart w:id="89" w:name="_Toc213334982"/>
      <w:r w:rsidRPr="00494467">
        <w:t>Le cycle de vie projet</w:t>
      </w:r>
      <w:bookmarkEnd w:id="89"/>
      <w:r>
        <w:t xml:space="preserve"> </w:t>
      </w:r>
    </w:p>
    <w:p w14:paraId="652010A4" w14:textId="09FB1B1C" w:rsidR="00BB3502" w:rsidRPr="007120E2" w:rsidRDefault="00BB3502" w:rsidP="007905CE">
      <w:r>
        <w:rPr>
          <w:rFonts w:cstheme="minorHAnsi"/>
        </w:rPr>
        <w:t xml:space="preserve">La Cnam met en œuvre </w:t>
      </w:r>
      <w:r w:rsidRPr="007120E2">
        <w:rPr>
          <w:rFonts w:cstheme="minorHAnsi"/>
        </w:rPr>
        <w:t>2 approches méthodologiques</w:t>
      </w:r>
      <w:r>
        <w:rPr>
          <w:rFonts w:cstheme="minorHAnsi"/>
        </w:rPr>
        <w:t xml:space="preserve"> </w:t>
      </w:r>
      <w:r w:rsidRPr="007120E2">
        <w:rPr>
          <w:rFonts w:cstheme="minorHAnsi"/>
        </w:rPr>
        <w:t xml:space="preserve">: </w:t>
      </w:r>
      <w:r w:rsidR="007905CE">
        <w:rPr>
          <w:rFonts w:cstheme="minorHAnsi"/>
        </w:rPr>
        <w:t>l</w:t>
      </w:r>
      <w:r w:rsidRPr="007120E2">
        <w:t>e mode « Cycle en V »</w:t>
      </w:r>
      <w:r w:rsidR="007905CE">
        <w:t xml:space="preserve"> et le </w:t>
      </w:r>
      <w:r w:rsidRPr="007120E2">
        <w:t>mode Agile</w:t>
      </w:r>
      <w:r w:rsidR="007905CE">
        <w:t>.</w:t>
      </w:r>
    </w:p>
    <w:p w14:paraId="1A2B6236" w14:textId="77777777" w:rsidR="00BB3502" w:rsidRPr="007120E2" w:rsidRDefault="00BB3502" w:rsidP="00BB3502">
      <w:pPr>
        <w:pStyle w:val="Puce1TMADEV"/>
        <w:numPr>
          <w:ilvl w:val="0"/>
          <w:numId w:val="0"/>
        </w:numPr>
        <w:ind w:left="851"/>
      </w:pPr>
    </w:p>
    <w:p w14:paraId="3901DD34" w14:textId="77777777" w:rsidR="00BB3502" w:rsidRPr="00494467" w:rsidRDefault="00BB3502" w:rsidP="00671FB6">
      <w:pPr>
        <w:pStyle w:val="Titre3"/>
      </w:pPr>
      <w:bookmarkStart w:id="90" w:name="_Toc213334983"/>
      <w:r w:rsidRPr="00494467">
        <w:t xml:space="preserve">Le </w:t>
      </w:r>
      <w:r>
        <w:t>mode « Cycle en V »</w:t>
      </w:r>
      <w:bookmarkEnd w:id="90"/>
    </w:p>
    <w:p w14:paraId="178FDA40" w14:textId="7A8499F1" w:rsidR="00BB3502" w:rsidRPr="007120E2" w:rsidRDefault="00BB3502" w:rsidP="00BB3502">
      <w:pPr>
        <w:jc w:val="both"/>
        <w:rPr>
          <w:rFonts w:cstheme="minorHAnsi"/>
        </w:rPr>
      </w:pPr>
      <w:r w:rsidRPr="007120E2">
        <w:rPr>
          <w:rFonts w:cstheme="minorHAnsi"/>
        </w:rPr>
        <w:t>Le cycle de vie des projets permet de traiter les demandes d’évolution du SI (création, modification ou décommissionnement d’applications) tout au long des processus de fabrication.</w:t>
      </w:r>
    </w:p>
    <w:p w14:paraId="04B4923C" w14:textId="1EA40536" w:rsidR="00BB3502" w:rsidRPr="007120E2" w:rsidRDefault="00BB3502" w:rsidP="00BB3502">
      <w:pPr>
        <w:rPr>
          <w:rFonts w:cstheme="minorHAnsi"/>
          <w:sz w:val="20"/>
          <w:szCs w:val="20"/>
        </w:rPr>
      </w:pPr>
    </w:p>
    <w:p w14:paraId="3A15C7F0" w14:textId="208FFA08" w:rsidR="00B454D8" w:rsidRDefault="00B454D8" w:rsidP="00BB3502">
      <w:pPr>
        <w:rPr>
          <w:rFonts w:cstheme="minorHAnsi"/>
        </w:rPr>
      </w:pPr>
    </w:p>
    <w:p w14:paraId="203536BE" w14:textId="3D1F3BCC" w:rsidR="00B454D8" w:rsidRDefault="00B454D8" w:rsidP="00BB3502">
      <w:pPr>
        <w:rPr>
          <w:rFonts w:cstheme="minorHAnsi"/>
        </w:rPr>
      </w:pPr>
      <w:r>
        <w:rPr>
          <w:rFonts w:cstheme="minorHAnsi"/>
          <w:noProof/>
          <w:lang w:eastAsia="fr-FR"/>
        </w:rPr>
        <mc:AlternateContent>
          <mc:Choice Requires="wps">
            <w:drawing>
              <wp:anchor distT="0" distB="0" distL="114300" distR="114300" simplePos="0" relativeHeight="251665408" behindDoc="0" locked="0" layoutInCell="1" allowOverlap="1" wp14:anchorId="1C6371FB" wp14:editId="3E75F805">
                <wp:simplePos x="0" y="0"/>
                <wp:positionH relativeFrom="margin">
                  <wp:posOffset>4540250</wp:posOffset>
                </wp:positionH>
                <wp:positionV relativeFrom="paragraph">
                  <wp:posOffset>120650</wp:posOffset>
                </wp:positionV>
                <wp:extent cx="1200150" cy="342900"/>
                <wp:effectExtent l="0" t="0" r="19050" b="19050"/>
                <wp:wrapNone/>
                <wp:docPr id="25" name="Zone de texte 25"/>
                <wp:cNvGraphicFramePr/>
                <a:graphic xmlns:a="http://schemas.openxmlformats.org/drawingml/2006/main">
                  <a:graphicData uri="http://schemas.microsoft.com/office/word/2010/wordprocessingShape">
                    <wps:wsp>
                      <wps:cNvSpPr txBox="1"/>
                      <wps:spPr>
                        <a:xfrm>
                          <a:off x="0" y="0"/>
                          <a:ext cx="1200150" cy="342900"/>
                        </a:xfrm>
                        <a:prstGeom prst="rect">
                          <a:avLst/>
                        </a:prstGeom>
                        <a:solidFill>
                          <a:srgbClr val="B381D9"/>
                        </a:solidFill>
                        <a:ln w="6350">
                          <a:solidFill>
                            <a:prstClr val="black"/>
                          </a:solidFill>
                        </a:ln>
                      </wps:spPr>
                      <wps:txbx>
                        <w:txbxContent>
                          <w:p w14:paraId="70601474" w14:textId="608C2F2D" w:rsidR="00B149D6" w:rsidRPr="00B454D8" w:rsidRDefault="00B149D6" w:rsidP="00B454D8">
                            <w:pPr>
                              <w:jc w:val="center"/>
                              <w:rPr>
                                <w:b/>
                                <w:sz w:val="18"/>
                              </w:rPr>
                            </w:pPr>
                            <w:r>
                              <w:rPr>
                                <w:b/>
                                <w:sz w:val="18"/>
                              </w:rPr>
                              <w:t>Production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6371FB" id="Zone de texte 25" o:spid="_x0000_s1028" type="#_x0000_t202" style="position:absolute;margin-left:357.5pt;margin-top:9.5pt;width:94.5pt;height:27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" fillcolor="#b381d9" strokeweight=".5pt">
                <v:textbox>
                  <w:txbxContent>
                    <w:p w14:paraId="70601474" w14:textId="608C2F2D" w:rsidR="00B149D6" w:rsidRPr="00B454D8" w:rsidRDefault="00B149D6" w:rsidP="00B454D8">
                      <w:pPr>
                        <w:jc w:val="center"/>
                        <w:rPr>
                          <w:b/>
                          <w:sz w:val="18"/>
                        </w:rPr>
                      </w:pPr>
                      <w:r>
                        <w:rPr>
                          <w:b/>
                          <w:sz w:val="18"/>
                        </w:rPr>
                        <w:t>Production</w:t>
                      </w:r>
                    </w:p>
                  </w:txbxContent>
                </v:textbox>
                <w10:wrap anchorx="margin"/>
              </v:shape>
            </w:pict>
          </mc:Fallback>
        </mc:AlternateContent>
      </w:r>
      <w:r>
        <w:rPr>
          <w:rFonts w:cstheme="minorHAnsi"/>
          <w:noProof/>
          <w:lang w:eastAsia="fr-FR"/>
        </w:rPr>
        <mc:AlternateContent>
          <mc:Choice Requires="wps">
            <w:drawing>
              <wp:anchor distT="0" distB="0" distL="114300" distR="114300" simplePos="0" relativeHeight="251663360" behindDoc="0" locked="0" layoutInCell="1" allowOverlap="1" wp14:anchorId="540DFD51" wp14:editId="17928AEA">
                <wp:simplePos x="0" y="0"/>
                <wp:positionH relativeFrom="column">
                  <wp:posOffset>2788920</wp:posOffset>
                </wp:positionH>
                <wp:positionV relativeFrom="paragraph">
                  <wp:posOffset>120650</wp:posOffset>
                </wp:positionV>
                <wp:extent cx="1739900" cy="342900"/>
                <wp:effectExtent l="0" t="0" r="12700" b="19050"/>
                <wp:wrapNone/>
                <wp:docPr id="24" name="Zone de texte 24"/>
                <wp:cNvGraphicFramePr/>
                <a:graphic xmlns:a="http://schemas.openxmlformats.org/drawingml/2006/main">
                  <a:graphicData uri="http://schemas.microsoft.com/office/word/2010/wordprocessingShape">
                    <wps:wsp>
                      <wps:cNvSpPr txBox="1"/>
                      <wps:spPr>
                        <a:xfrm>
                          <a:off x="0" y="0"/>
                          <a:ext cx="1739900" cy="342900"/>
                        </a:xfrm>
                        <a:prstGeom prst="rect">
                          <a:avLst/>
                        </a:prstGeom>
                        <a:solidFill>
                          <a:schemeClr val="accent4"/>
                        </a:solidFill>
                        <a:ln w="6350">
                          <a:solidFill>
                            <a:prstClr val="black"/>
                          </a:solidFill>
                        </a:ln>
                      </wps:spPr>
                      <wps:txbx>
                        <w:txbxContent>
                          <w:p w14:paraId="37AC859E" w14:textId="0C84CC71" w:rsidR="00B149D6" w:rsidRPr="00B454D8" w:rsidRDefault="00B149D6" w:rsidP="00B454D8">
                            <w:pPr>
                              <w:jc w:val="center"/>
                              <w:rPr>
                                <w:b/>
                                <w:sz w:val="18"/>
                              </w:rPr>
                            </w:pPr>
                            <w:r>
                              <w:rPr>
                                <w:b/>
                                <w:sz w:val="18"/>
                              </w:rPr>
                              <w:t>Recette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0DFD51" id="Zone de texte 24" o:spid="_x0000_s1029" type="#_x0000_t202" style="position:absolute;margin-left:219.6pt;margin-top:9.5pt;width:137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" fillcolor="#758cc0 [3207]" strokeweight=".5pt">
                <v:textbox>
                  <w:txbxContent>
                    <w:p w14:paraId="37AC859E" w14:textId="0C84CC71" w:rsidR="00B149D6" w:rsidRPr="00B454D8" w:rsidRDefault="00B149D6" w:rsidP="00B454D8">
                      <w:pPr>
                        <w:jc w:val="center"/>
                        <w:rPr>
                          <w:b/>
                          <w:sz w:val="18"/>
                        </w:rPr>
                      </w:pPr>
                      <w:r>
                        <w:rPr>
                          <w:b/>
                          <w:sz w:val="18"/>
                        </w:rPr>
                        <w:t>Recette</w:t>
                      </w:r>
                    </w:p>
                  </w:txbxContent>
                </v:textbox>
              </v:shape>
            </w:pict>
          </mc:Fallback>
        </mc:AlternateContent>
      </w:r>
      <w:r>
        <w:rPr>
          <w:rFonts w:cstheme="minorHAnsi"/>
          <w:noProof/>
          <w:lang w:eastAsia="fr-FR"/>
        </w:rPr>
        <mc:AlternateContent>
          <mc:Choice Requires="wps">
            <w:drawing>
              <wp:anchor distT="0" distB="0" distL="114300" distR="114300" simplePos="0" relativeHeight="251661312" behindDoc="0" locked="0" layoutInCell="1" allowOverlap="1" wp14:anchorId="1FB6FBE6" wp14:editId="7F5E25D9">
                <wp:simplePos x="0" y="0"/>
                <wp:positionH relativeFrom="column">
                  <wp:posOffset>1772920</wp:posOffset>
                </wp:positionH>
                <wp:positionV relativeFrom="paragraph">
                  <wp:posOffset>120650</wp:posOffset>
                </wp:positionV>
                <wp:extent cx="1009650" cy="342900"/>
                <wp:effectExtent l="0" t="0" r="19050" b="19050"/>
                <wp:wrapNone/>
                <wp:docPr id="22" name="Zone de texte 22"/>
                <wp:cNvGraphicFramePr/>
                <a:graphic xmlns:a="http://schemas.openxmlformats.org/drawingml/2006/main">
                  <a:graphicData uri="http://schemas.microsoft.com/office/word/2010/wordprocessingShape">
                    <wps:wsp>
                      <wps:cNvSpPr txBox="1"/>
                      <wps:spPr>
                        <a:xfrm>
                          <a:off x="0" y="0"/>
                          <a:ext cx="1009650" cy="342900"/>
                        </a:xfrm>
                        <a:prstGeom prst="rect">
                          <a:avLst/>
                        </a:prstGeom>
                        <a:solidFill>
                          <a:srgbClr val="92D050"/>
                        </a:solidFill>
                        <a:ln w="6350">
                          <a:solidFill>
                            <a:prstClr val="black"/>
                          </a:solidFill>
                        </a:ln>
                      </wps:spPr>
                      <wps:txbx>
                        <w:txbxContent>
                          <w:p w14:paraId="0EB4EDC2" w14:textId="79FB5615" w:rsidR="00B149D6" w:rsidRPr="00B454D8" w:rsidRDefault="00B149D6" w:rsidP="00B454D8">
                            <w:pPr>
                              <w:jc w:val="center"/>
                              <w:rPr>
                                <w:b/>
                                <w:sz w:val="18"/>
                              </w:rPr>
                            </w:pPr>
                            <w:r>
                              <w:rPr>
                                <w:b/>
                                <w:sz w:val="18"/>
                              </w:rPr>
                              <w:t>Fabrication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B6FBE6" id="Zone de texte 22" o:spid="_x0000_s1030" type="#_x0000_t202" style="position:absolute;margin-left:139.6pt;margin-top:9.5pt;width:79.5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" fillcolor="#92d050" strokeweight=".5pt">
                <v:textbox>
                  <w:txbxContent>
                    <w:p w14:paraId="0EB4EDC2" w14:textId="79FB5615" w:rsidR="00B149D6" w:rsidRPr="00B454D8" w:rsidRDefault="00B149D6" w:rsidP="00B454D8">
                      <w:pPr>
                        <w:jc w:val="center"/>
                        <w:rPr>
                          <w:b/>
                          <w:sz w:val="18"/>
                        </w:rPr>
                      </w:pPr>
                      <w:r>
                        <w:rPr>
                          <w:b/>
                          <w:sz w:val="18"/>
                        </w:rPr>
                        <w:t>Fabrication</w:t>
                      </w:r>
                    </w:p>
                  </w:txbxContent>
                </v:textbox>
              </v:shape>
            </w:pict>
          </mc:Fallback>
        </mc:AlternateContent>
      </w:r>
      <w:r>
        <w:rPr>
          <w:rFonts w:cstheme="minorHAnsi"/>
          <w:noProof/>
          <w:lang w:eastAsia="fr-FR"/>
        </w:rPr>
        <mc:AlternateContent>
          <mc:Choice Requires="wps">
            <w:drawing>
              <wp:anchor distT="0" distB="0" distL="114300" distR="114300" simplePos="0" relativeHeight="251659264" behindDoc="0" locked="0" layoutInCell="1" allowOverlap="1" wp14:anchorId="355DA383" wp14:editId="5074C36E">
                <wp:simplePos x="0" y="0"/>
                <wp:positionH relativeFrom="column">
                  <wp:posOffset>71120</wp:posOffset>
                </wp:positionH>
                <wp:positionV relativeFrom="paragraph">
                  <wp:posOffset>120650</wp:posOffset>
                </wp:positionV>
                <wp:extent cx="1695450" cy="342900"/>
                <wp:effectExtent l="0" t="0" r="19050" b="19050"/>
                <wp:wrapNone/>
                <wp:docPr id="20" name="Zone de texte 20"/>
                <wp:cNvGraphicFramePr/>
                <a:graphic xmlns:a="http://schemas.openxmlformats.org/drawingml/2006/main">
                  <a:graphicData uri="http://schemas.microsoft.com/office/word/2010/wordprocessingShape">
                    <wps:wsp>
                      <wps:cNvSpPr txBox="1"/>
                      <wps:spPr>
                        <a:xfrm>
                          <a:off x="0" y="0"/>
                          <a:ext cx="1695450" cy="342900"/>
                        </a:xfrm>
                        <a:prstGeom prst="rect">
                          <a:avLst/>
                        </a:prstGeom>
                        <a:solidFill>
                          <a:srgbClr val="FFC000"/>
                        </a:solidFill>
                        <a:ln w="6350">
                          <a:solidFill>
                            <a:prstClr val="black"/>
                          </a:solidFill>
                        </a:ln>
                      </wps:spPr>
                      <wps:txbx>
                        <w:txbxContent>
                          <w:p w14:paraId="0B976CF2" w14:textId="7DC2D15A" w:rsidR="00B149D6" w:rsidRPr="00B454D8" w:rsidRDefault="00B149D6" w:rsidP="00B454D8">
                            <w:pPr>
                              <w:jc w:val="center"/>
                              <w:rPr>
                                <w:b/>
                                <w:sz w:val="18"/>
                              </w:rPr>
                            </w:pPr>
                            <w:r w:rsidRPr="00B454D8">
                              <w:rPr>
                                <w:b/>
                                <w:sz w:val="18"/>
                              </w:rPr>
                              <w:t>Cadrage et définition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5DA383" id="Zone de texte 20" o:spid="_x0000_s1031" type="#_x0000_t202" style="position:absolute;margin-left:5.6pt;margin-top:9.5pt;width:133.5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" fillcolor="#ffc000" strokeweight=".5pt">
                <v:textbox>
                  <w:txbxContent>
                    <w:p w14:paraId="0B976CF2" w14:textId="7DC2D15A" w:rsidR="00B149D6" w:rsidRPr="00B454D8" w:rsidRDefault="00B149D6" w:rsidP="00B454D8">
                      <w:pPr>
                        <w:jc w:val="center"/>
                        <w:rPr>
                          <w:b/>
                          <w:sz w:val="18"/>
                        </w:rPr>
                      </w:pPr>
                      <w:r w:rsidRPr="00B454D8">
                        <w:rPr>
                          <w:b/>
                          <w:sz w:val="18"/>
                        </w:rPr>
                        <w:t>Cadrage et définition</w:t>
                      </w:r>
                    </w:p>
                  </w:txbxContent>
                </v:textbox>
              </v:shape>
            </w:pict>
          </mc:Fallback>
        </mc:AlternateContent>
      </w:r>
    </w:p>
    <w:p w14:paraId="16AE2E06" w14:textId="26023104" w:rsidR="00B454D8" w:rsidRDefault="00B454D8" w:rsidP="00BB3502">
      <w:pPr>
        <w:rPr>
          <w:rFonts w:cstheme="minorHAnsi"/>
        </w:rPr>
      </w:pPr>
    </w:p>
    <w:p w14:paraId="5A16B1F6" w14:textId="036359D9" w:rsidR="00B454D8" w:rsidRDefault="00B454D8" w:rsidP="00BB3502">
      <w:pPr>
        <w:rPr>
          <w:rFonts w:cstheme="minorHAnsi"/>
        </w:rPr>
      </w:pPr>
      <w:r w:rsidRPr="00425708">
        <w:rPr>
          <w:rFonts w:cstheme="minorHAnsi"/>
          <w:noProof/>
          <w:sz w:val="20"/>
          <w:szCs w:val="20"/>
          <w:lang w:eastAsia="fr-FR"/>
        </w:rPr>
        <w:drawing>
          <wp:anchor distT="0" distB="0" distL="114300" distR="114300" simplePos="0" relativeHeight="251658240" behindDoc="0" locked="0" layoutInCell="1" allowOverlap="1" wp14:anchorId="10D4E40C" wp14:editId="383BBCE7">
            <wp:simplePos x="0" y="0"/>
            <wp:positionH relativeFrom="margin">
              <wp:align>right</wp:align>
            </wp:positionH>
            <wp:positionV relativeFrom="paragraph">
              <wp:posOffset>8890</wp:posOffset>
            </wp:positionV>
            <wp:extent cx="5759450" cy="901700"/>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759450" cy="901700"/>
                    </a:xfrm>
                    <a:prstGeom prst="rect">
                      <a:avLst/>
                    </a:prstGeom>
                  </pic:spPr>
                </pic:pic>
              </a:graphicData>
            </a:graphic>
            <wp14:sizeRelH relativeFrom="page">
              <wp14:pctWidth>0</wp14:pctWidth>
            </wp14:sizeRelH>
            <wp14:sizeRelV relativeFrom="page">
              <wp14:pctHeight>0</wp14:pctHeight>
            </wp14:sizeRelV>
          </wp:anchor>
        </w:drawing>
      </w:r>
    </w:p>
    <w:p w14:paraId="7B7AD212" w14:textId="63A522F8" w:rsidR="00B454D8" w:rsidRDefault="00B454D8" w:rsidP="00BB3502">
      <w:pPr>
        <w:rPr>
          <w:rFonts w:cstheme="minorHAnsi"/>
        </w:rPr>
      </w:pPr>
    </w:p>
    <w:p w14:paraId="1E5AB821" w14:textId="1EA1FB0F" w:rsidR="00BB3502" w:rsidRPr="007120E2" w:rsidRDefault="00BB3502" w:rsidP="00BB3502">
      <w:pPr>
        <w:rPr>
          <w:rFonts w:cstheme="minorHAnsi"/>
        </w:rPr>
      </w:pPr>
      <w:r w:rsidRPr="007120E2">
        <w:rPr>
          <w:rFonts w:cstheme="minorHAnsi"/>
        </w:rPr>
        <w:t>Le cycle projet est organisé en 4 macros processus</w:t>
      </w:r>
      <w:r>
        <w:rPr>
          <w:rFonts w:cstheme="minorHAnsi"/>
        </w:rPr>
        <w:t> </w:t>
      </w:r>
      <w:r w:rsidRPr="007120E2">
        <w:rPr>
          <w:rFonts w:cstheme="minorHAnsi"/>
        </w:rPr>
        <w:t>:</w:t>
      </w:r>
    </w:p>
    <w:p w14:paraId="19568389" w14:textId="383C5BF9" w:rsidR="00BB3502" w:rsidRPr="006446C7" w:rsidRDefault="00BB3502" w:rsidP="006446C7">
      <w:pPr>
        <w:pStyle w:val="Puce1TMADEV"/>
        <w:rPr>
          <w:sz w:val="22"/>
        </w:rPr>
      </w:pPr>
      <w:r w:rsidRPr="006446C7">
        <w:rPr>
          <w:b/>
          <w:sz w:val="22"/>
        </w:rPr>
        <w:t>« Cadrage et définition »</w:t>
      </w:r>
      <w:r w:rsidRPr="006446C7">
        <w:rPr>
          <w:sz w:val="22"/>
        </w:rPr>
        <w:t xml:space="preserve"> : composé des processus de cadrage et de conception générale. </w:t>
      </w:r>
    </w:p>
    <w:p w14:paraId="2700E56E" w14:textId="6850FA46" w:rsidR="00BB3502" w:rsidRPr="006446C7" w:rsidRDefault="00BB3502" w:rsidP="006446C7">
      <w:pPr>
        <w:pStyle w:val="Puce1TMADEV"/>
        <w:rPr>
          <w:sz w:val="22"/>
        </w:rPr>
      </w:pPr>
      <w:r w:rsidRPr="006446C7">
        <w:rPr>
          <w:b/>
          <w:sz w:val="22"/>
        </w:rPr>
        <w:t>« Fabrication »</w:t>
      </w:r>
      <w:r w:rsidRPr="006446C7">
        <w:rPr>
          <w:sz w:val="22"/>
        </w:rPr>
        <w:t xml:space="preserve"> : composé des processus de conception détaillée et de réalisation. </w:t>
      </w:r>
    </w:p>
    <w:p w14:paraId="686E6B73" w14:textId="77777777" w:rsidR="00BB3502" w:rsidRPr="006446C7" w:rsidRDefault="00BB3502" w:rsidP="006446C7">
      <w:pPr>
        <w:pStyle w:val="Puce1TMADEV"/>
        <w:rPr>
          <w:sz w:val="22"/>
        </w:rPr>
      </w:pPr>
      <w:r w:rsidRPr="006446C7">
        <w:rPr>
          <w:b/>
          <w:sz w:val="22"/>
        </w:rPr>
        <w:t>« Recette » </w:t>
      </w:r>
      <w:r w:rsidRPr="006446C7">
        <w:rPr>
          <w:sz w:val="22"/>
        </w:rPr>
        <w:t>: il est composé des processus de Recette fabricant, d’Intégration de système, de Recevabilité (recette fonctionnelle), d’INTEX (performances et exploitabilité) et le cas échéant de VABF.</w:t>
      </w:r>
    </w:p>
    <w:p w14:paraId="6F1D0759" w14:textId="77777777" w:rsidR="00BB3502" w:rsidRPr="006446C7" w:rsidRDefault="00BB3502" w:rsidP="006446C7">
      <w:pPr>
        <w:pStyle w:val="Puce1TMADEV"/>
        <w:rPr>
          <w:sz w:val="22"/>
        </w:rPr>
      </w:pPr>
      <w:r w:rsidRPr="006446C7">
        <w:rPr>
          <w:b/>
          <w:sz w:val="22"/>
        </w:rPr>
        <w:t>« Production »</w:t>
      </w:r>
      <w:r w:rsidRPr="006446C7">
        <w:rPr>
          <w:sz w:val="22"/>
        </w:rPr>
        <w:t xml:space="preserve"> : il est composé des processus de présérie et de généralisation. </w:t>
      </w:r>
    </w:p>
    <w:p w14:paraId="3CCEAB98" w14:textId="77777777" w:rsidR="00BB3502" w:rsidRPr="007120E2" w:rsidRDefault="00BB3502" w:rsidP="00BB3502">
      <w:pPr>
        <w:jc w:val="both"/>
        <w:rPr>
          <w:rFonts w:cstheme="minorHAnsi"/>
        </w:rPr>
      </w:pPr>
      <w:bookmarkStart w:id="91" w:name="_Toc178176283"/>
      <w:bookmarkStart w:id="92" w:name="_Toc179550190"/>
      <w:bookmarkStart w:id="93" w:name="_Toc179550293"/>
      <w:bookmarkEnd w:id="91"/>
      <w:bookmarkEnd w:id="92"/>
      <w:bookmarkEnd w:id="93"/>
      <w:r w:rsidRPr="007120E2">
        <w:rPr>
          <w:rFonts w:cstheme="minorHAnsi"/>
        </w:rPr>
        <w:t>Des jalons sont positionnés tout au long du cycle de vie. Ils permettent de séquencer les transitions entre processus et de rythmer les changements de responsabilités durant la vie du projet. Par exemple, le jalon 1 correspond au début du macro-processus « fabrication ».</w:t>
      </w:r>
    </w:p>
    <w:p w14:paraId="5F99C560" w14:textId="77777777" w:rsidR="00BB3502" w:rsidRDefault="00BB3502" w:rsidP="00BB3502">
      <w:pPr>
        <w:jc w:val="both"/>
        <w:rPr>
          <w:rFonts w:cstheme="minorHAnsi"/>
        </w:rPr>
      </w:pPr>
      <w:r w:rsidRPr="007120E2">
        <w:rPr>
          <w:rFonts w:cstheme="minorHAnsi"/>
        </w:rPr>
        <w:t>Les jalons présentés ci-dessus sont ceux en vigueur à la date de rédaction du CCTP, ils peuvent être amenés à évoluer en cours d’exécution de l’accord-cadre. Le cas échéant, le Titulaire en est informé.</w:t>
      </w:r>
    </w:p>
    <w:p w14:paraId="2935E7F1" w14:textId="77777777" w:rsidR="00BB3502" w:rsidRPr="007120E2" w:rsidRDefault="00BB3502" w:rsidP="00BB3502">
      <w:pPr>
        <w:rPr>
          <w:rFonts w:cstheme="minorHAnsi"/>
        </w:rPr>
      </w:pPr>
      <w:r>
        <w:rPr>
          <w:rFonts w:cstheme="minorHAnsi"/>
        </w:rPr>
        <w:t>D’autre part</w:t>
      </w:r>
      <w:r w:rsidRPr="007120E2">
        <w:rPr>
          <w:rFonts w:cstheme="minorHAnsi"/>
        </w:rPr>
        <w:t> :</w:t>
      </w:r>
    </w:p>
    <w:p w14:paraId="140FC9E4" w14:textId="77777777" w:rsidR="00BB3502" w:rsidRPr="006446C7" w:rsidRDefault="00BB3502" w:rsidP="006446C7">
      <w:pPr>
        <w:pStyle w:val="Puce1TMADEV"/>
        <w:rPr>
          <w:sz w:val="22"/>
        </w:rPr>
      </w:pPr>
      <w:r w:rsidRPr="006446C7">
        <w:rPr>
          <w:sz w:val="22"/>
        </w:rPr>
        <w:t>L’INTEX est une phase facultative, elle est utilisée dans le cadre d’un projet nécessitant la vérification des performances et de l’exploitabilité ;</w:t>
      </w:r>
    </w:p>
    <w:p w14:paraId="3CC0F24A" w14:textId="77777777" w:rsidR="00BB3502" w:rsidRPr="006446C7" w:rsidRDefault="00BB3502" w:rsidP="006446C7">
      <w:pPr>
        <w:pStyle w:val="Puce1TMADEV"/>
        <w:rPr>
          <w:sz w:val="22"/>
        </w:rPr>
      </w:pPr>
      <w:r w:rsidRPr="006446C7">
        <w:rPr>
          <w:sz w:val="22"/>
        </w:rPr>
        <w:t>La VABF correspond à une phase de recette de pré-production. Elle est mentionnée sous le terme « pré-production » dans le présent CCTP ;</w:t>
      </w:r>
    </w:p>
    <w:p w14:paraId="511BDF24" w14:textId="77777777" w:rsidR="00BB3502" w:rsidRPr="006446C7" w:rsidRDefault="00BB3502" w:rsidP="006446C7">
      <w:pPr>
        <w:pStyle w:val="Puce1TMADEV"/>
        <w:rPr>
          <w:sz w:val="22"/>
        </w:rPr>
      </w:pPr>
      <w:r w:rsidRPr="006446C7">
        <w:rPr>
          <w:sz w:val="22"/>
        </w:rPr>
        <w:lastRenderedPageBreak/>
        <w:t>La recette est mentionnée sous le terme « VA » (Vérification d’aptitude) dans le présent CCTP.</w:t>
      </w:r>
    </w:p>
    <w:p w14:paraId="354C5540" w14:textId="77777777" w:rsidR="00BB3502" w:rsidRDefault="00BB3502" w:rsidP="00BB3502">
      <w:pPr>
        <w:rPr>
          <w:rFonts w:cstheme="minorHAnsi"/>
        </w:rPr>
      </w:pPr>
    </w:p>
    <w:p w14:paraId="4C6F44AD" w14:textId="77777777" w:rsidR="00BB3502" w:rsidRPr="00425708" w:rsidRDefault="00BB3502" w:rsidP="00BB3502">
      <w:pPr>
        <w:jc w:val="both"/>
        <w:rPr>
          <w:rFonts w:cstheme="minorHAnsi"/>
          <w:b/>
          <w:color w:val="0070C0"/>
          <w:sz w:val="24"/>
        </w:rPr>
      </w:pPr>
      <w:bookmarkStart w:id="94" w:name="_Toc178176284"/>
      <w:bookmarkStart w:id="95" w:name="_Toc179550191"/>
      <w:bookmarkStart w:id="96" w:name="_Toc179550294"/>
      <w:bookmarkStart w:id="97" w:name="_Toc180425752"/>
      <w:bookmarkStart w:id="98" w:name="_Toc180572693"/>
      <w:bookmarkStart w:id="99" w:name="_Toc180770862"/>
      <w:bookmarkStart w:id="100" w:name="_Toc182410636"/>
      <w:bookmarkStart w:id="101" w:name="_Toc182412676"/>
      <w:bookmarkStart w:id="102" w:name="_Toc182486254"/>
      <w:bookmarkStart w:id="103" w:name="_Toc182487898"/>
      <w:bookmarkStart w:id="104" w:name="_Toc182554490"/>
      <w:bookmarkStart w:id="105" w:name="_Toc182557151"/>
      <w:bookmarkStart w:id="106" w:name="_Toc182574479"/>
      <w:bookmarkStart w:id="107" w:name="_Toc182576021"/>
      <w:bookmarkStart w:id="108" w:name="_Toc182581525"/>
      <w:bookmarkStart w:id="109" w:name="_Toc182832370"/>
      <w:bookmarkStart w:id="110" w:name="_Toc182842596"/>
      <w:bookmarkStart w:id="111" w:name="_Toc182844203"/>
      <w:bookmarkStart w:id="112" w:name="_Toc182845126"/>
      <w:bookmarkStart w:id="113" w:name="_Toc182845307"/>
      <w:bookmarkStart w:id="114" w:name="_Toc182910422"/>
      <w:bookmarkStart w:id="115" w:name="_Toc182911908"/>
      <w:bookmarkStart w:id="116" w:name="_Toc182931490"/>
      <w:bookmarkStart w:id="117" w:name="_Toc182934238"/>
      <w:bookmarkStart w:id="118" w:name="_Toc183011605"/>
      <w:bookmarkStart w:id="119" w:name="_Toc183012763"/>
      <w:bookmarkStart w:id="120" w:name="_Toc183016983"/>
      <w:bookmarkStart w:id="121" w:name="_Toc183018286"/>
      <w:bookmarkStart w:id="122" w:name="_Toc183082194"/>
      <w:bookmarkStart w:id="123" w:name="_Toc183173780"/>
      <w:bookmarkStart w:id="124" w:name="_Toc183184954"/>
      <w:bookmarkStart w:id="125" w:name="_Toc183188037"/>
      <w:bookmarkStart w:id="126" w:name="_Toc183448087"/>
      <w:bookmarkStart w:id="127" w:name="_Toc183792280"/>
      <w:bookmarkStart w:id="128" w:name="_Toc183796110"/>
      <w:bookmarkStart w:id="129" w:name="_Toc184031727"/>
      <w:bookmarkStart w:id="130" w:name="_Toc184053518"/>
      <w:bookmarkStart w:id="131" w:name="_Toc184054127"/>
      <w:bookmarkStart w:id="132" w:name="_Toc184055399"/>
      <w:bookmarkStart w:id="133" w:name="_Toc184130790"/>
      <w:bookmarkStart w:id="134" w:name="_Toc184136941"/>
      <w:bookmarkStart w:id="135" w:name="_Toc184137979"/>
      <w:bookmarkStart w:id="136" w:name="_Toc184143971"/>
      <w:bookmarkStart w:id="137" w:name="_Toc184222217"/>
      <w:bookmarkStart w:id="138" w:name="_Toc184226912"/>
      <w:bookmarkStart w:id="139" w:name="_Toc184227780"/>
      <w:bookmarkStart w:id="140" w:name="_Toc184305457"/>
      <w:bookmarkStart w:id="141" w:name="_Toc184307921"/>
      <w:bookmarkStart w:id="142" w:name="_Toc184311835"/>
      <w:bookmarkStart w:id="143" w:name="_Ref184392595"/>
      <w:bookmarkStart w:id="144" w:name="_Toc184636666"/>
      <w:bookmarkStart w:id="145" w:name="_Toc184734490"/>
      <w:bookmarkStart w:id="146" w:name="_Toc184821282"/>
      <w:bookmarkStart w:id="147" w:name="_Toc184831001"/>
      <w:bookmarkStart w:id="148" w:name="_Toc185000341"/>
      <w:bookmarkStart w:id="149" w:name="_Toc185002934"/>
      <w:bookmarkStart w:id="150" w:name="_Toc185416418"/>
      <w:bookmarkStart w:id="151" w:name="_Toc185434691"/>
      <w:bookmarkStart w:id="152" w:name="_Toc185605236"/>
      <w:bookmarkStart w:id="153" w:name="_Toc185606770"/>
      <w:bookmarkStart w:id="154" w:name="_Toc186449526"/>
      <w:bookmarkStart w:id="155" w:name="_Toc186452850"/>
      <w:bookmarkStart w:id="156" w:name="_Toc186462872"/>
      <w:bookmarkStart w:id="157" w:name="_Toc186467269"/>
      <w:bookmarkStart w:id="158" w:name="_Toc187053713"/>
      <w:bookmarkStart w:id="159" w:name="_Toc187319395"/>
      <w:bookmarkStart w:id="160" w:name="_Toc187742098"/>
      <w:r w:rsidRPr="00425708">
        <w:rPr>
          <w:rFonts w:cstheme="minorHAnsi"/>
          <w:b/>
          <w:color w:val="0070C0"/>
          <w:sz w:val="24"/>
        </w:rPr>
        <w:t>Les grands acteurs</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p>
    <w:p w14:paraId="63AA852D" w14:textId="77777777" w:rsidR="00BB3502" w:rsidRPr="007120E2" w:rsidRDefault="00BB3502" w:rsidP="00BB3502">
      <w:pPr>
        <w:rPr>
          <w:rFonts w:cstheme="minorHAnsi"/>
        </w:rPr>
      </w:pPr>
      <w:r w:rsidRPr="007120E2">
        <w:rPr>
          <w:rFonts w:cstheme="minorHAnsi"/>
        </w:rPr>
        <w:t>La description des besoins, l’identification des impacts sur les processus métier, ainsi que la stratégie et la commande de recette relèvent de la responsabilité de la MOA.</w:t>
      </w:r>
    </w:p>
    <w:p w14:paraId="1FC3F182" w14:textId="77777777" w:rsidR="00BB3502" w:rsidRPr="007120E2" w:rsidRDefault="00BB3502" w:rsidP="00BB3502">
      <w:pPr>
        <w:jc w:val="both"/>
        <w:rPr>
          <w:rFonts w:cstheme="minorHAnsi"/>
        </w:rPr>
      </w:pPr>
      <w:r w:rsidRPr="007120E2">
        <w:rPr>
          <w:rFonts w:cstheme="minorHAnsi"/>
        </w:rPr>
        <w:t>Les acteurs de la régulation recette (le département contrôle régulation recette –DC2R- de la Direction déléguée de l'audit, des finances et de la lutte contre la fraude -DAFF-) mettent en place la lettre de recette (pilotage) et produisent les procès-verbaux de validation nationale. Ce document est indispensable pour obtenir l’autorisation de passage en production.</w:t>
      </w:r>
    </w:p>
    <w:p w14:paraId="3B14B9C1" w14:textId="77777777" w:rsidR="00BB3502" w:rsidRPr="007120E2" w:rsidRDefault="00BB3502" w:rsidP="00BB3502">
      <w:pPr>
        <w:jc w:val="both"/>
        <w:rPr>
          <w:rFonts w:cstheme="minorHAnsi"/>
        </w:rPr>
      </w:pPr>
      <w:r w:rsidRPr="007120E2">
        <w:rPr>
          <w:rFonts w:cstheme="minorHAnsi"/>
        </w:rPr>
        <w:t>Les acteurs en charge de la recette définissent et mettent en place les plans et données de tests, les environnements et campagnes de recettes, et produisent le compte-rendu des campagnes de recette.</w:t>
      </w:r>
    </w:p>
    <w:p w14:paraId="2526FD6D" w14:textId="77777777" w:rsidR="00BB3502" w:rsidRPr="007120E2" w:rsidRDefault="00BB3502" w:rsidP="00BB3502">
      <w:pPr>
        <w:jc w:val="both"/>
        <w:rPr>
          <w:rFonts w:cstheme="minorHAnsi"/>
        </w:rPr>
      </w:pPr>
      <w:r w:rsidRPr="007120E2">
        <w:rPr>
          <w:rFonts w:cstheme="minorHAnsi"/>
        </w:rPr>
        <w:t>Les fabricants évaluent les charges, planifient et pilotent la réalisation des projets. Ils spécifient et réalisent les composants du SI, et délivrent les packages de livraison du produit fini.</w:t>
      </w:r>
    </w:p>
    <w:p w14:paraId="63D5100B" w14:textId="77777777" w:rsidR="00BB3502" w:rsidRPr="007120E2" w:rsidRDefault="00BB3502" w:rsidP="00BB3502">
      <w:pPr>
        <w:jc w:val="both"/>
        <w:rPr>
          <w:rFonts w:cstheme="minorHAnsi"/>
        </w:rPr>
      </w:pPr>
      <w:r w:rsidRPr="007120E2">
        <w:rPr>
          <w:rFonts w:cstheme="minorHAnsi"/>
        </w:rPr>
        <w:t>Les acteurs du PMO gèrent et pilotent les différents domaines métiers. Ce pilotage resserré leur permet de construire et gouverner la roadmap des projets informatiques.</w:t>
      </w:r>
    </w:p>
    <w:p w14:paraId="7FD560D7" w14:textId="17332F6B" w:rsidR="00BB3502" w:rsidRPr="007120E2" w:rsidRDefault="00BB3502" w:rsidP="00BB3502">
      <w:pPr>
        <w:jc w:val="both"/>
        <w:rPr>
          <w:rFonts w:cstheme="minorHAnsi"/>
        </w:rPr>
      </w:pPr>
      <w:r w:rsidRPr="007120E2">
        <w:rPr>
          <w:rFonts w:cstheme="minorHAnsi"/>
        </w:rPr>
        <w:t>Les acteurs de l’architecture produisent les spécifications d’architecture du Système d’Information (Dossier d’Architecture Fonctionnelle, Dossier d’Architecture, Cartographie SI, etc.). Ceux du soutien technique fournissent les kits de démarrag</w:t>
      </w:r>
      <w:r w:rsidR="007905CE">
        <w:rPr>
          <w:rFonts w:cstheme="minorHAnsi"/>
        </w:rPr>
        <w:t>e</w:t>
      </w:r>
      <w:r w:rsidRPr="007120E2">
        <w:rPr>
          <w:rFonts w:cstheme="minorHAnsi"/>
        </w:rPr>
        <w:t xml:space="preserve"> (starters kits) pour la fabrication.</w:t>
      </w:r>
    </w:p>
    <w:p w14:paraId="37F1190F" w14:textId="75C020C4" w:rsidR="00BB3502" w:rsidRPr="007120E2" w:rsidRDefault="00BB3502" w:rsidP="00BB3502">
      <w:pPr>
        <w:jc w:val="both"/>
        <w:rPr>
          <w:rFonts w:cstheme="minorHAnsi"/>
        </w:rPr>
      </w:pPr>
      <w:r w:rsidRPr="007120E2">
        <w:rPr>
          <w:rFonts w:cstheme="minorHAnsi"/>
        </w:rPr>
        <w:t>Les acteurs de l’intégration mettent à disposition les environnements de recette d’intégration</w:t>
      </w:r>
      <w:r w:rsidR="006446C7">
        <w:rPr>
          <w:rFonts w:cstheme="minorHAnsi"/>
        </w:rPr>
        <w:t xml:space="preserve"> et</w:t>
      </w:r>
      <w:r w:rsidRPr="007120E2">
        <w:rPr>
          <w:rFonts w:cstheme="minorHAnsi"/>
        </w:rPr>
        <w:t xml:space="preserve"> de recette fonctionnelle.</w:t>
      </w:r>
    </w:p>
    <w:p w14:paraId="375B1F27" w14:textId="77777777" w:rsidR="00BB3502" w:rsidRPr="007120E2" w:rsidRDefault="00BB3502" w:rsidP="00BB3502">
      <w:pPr>
        <w:jc w:val="both"/>
        <w:rPr>
          <w:rFonts w:cstheme="minorHAnsi"/>
        </w:rPr>
      </w:pPr>
      <w:r w:rsidRPr="007120E2">
        <w:rPr>
          <w:rFonts w:cstheme="minorHAnsi"/>
        </w:rPr>
        <w:t>Les acteurs de la sécurité définissent et mettent en œuvre la politique de sécurité du SI. Ceux en charge des infrastructures définissent les cadres applicatifs (par exemple : weblogic, oracle).</w:t>
      </w:r>
    </w:p>
    <w:p w14:paraId="153EF910" w14:textId="77777777" w:rsidR="00BB3502" w:rsidRDefault="00BB3502" w:rsidP="00BB3502">
      <w:pPr>
        <w:spacing w:before="0" w:after="0"/>
      </w:pPr>
    </w:p>
    <w:p w14:paraId="2BE5AA17" w14:textId="77777777" w:rsidR="00BB3502" w:rsidRPr="00494467" w:rsidRDefault="00BB3502" w:rsidP="00671FB6">
      <w:pPr>
        <w:pStyle w:val="Titre3"/>
      </w:pPr>
      <w:bookmarkStart w:id="161" w:name="_Toc180425766"/>
      <w:bookmarkStart w:id="162" w:name="_Toc180572708"/>
      <w:bookmarkStart w:id="163" w:name="_Toc180770876"/>
      <w:bookmarkStart w:id="164" w:name="_Toc182410650"/>
      <w:bookmarkStart w:id="165" w:name="_Toc182412690"/>
      <w:bookmarkStart w:id="166" w:name="_Toc182486268"/>
      <w:bookmarkStart w:id="167" w:name="_Toc182487912"/>
      <w:bookmarkStart w:id="168" w:name="_Toc182554504"/>
      <w:bookmarkStart w:id="169" w:name="_Toc182557165"/>
      <w:bookmarkStart w:id="170" w:name="_Toc182574493"/>
      <w:bookmarkStart w:id="171" w:name="_Toc182576035"/>
      <w:bookmarkStart w:id="172" w:name="_Toc182581539"/>
      <w:bookmarkStart w:id="173" w:name="_Toc182832384"/>
      <w:bookmarkStart w:id="174" w:name="_Toc182842610"/>
      <w:bookmarkStart w:id="175" w:name="_Toc182844217"/>
      <w:bookmarkStart w:id="176" w:name="_Toc182845140"/>
      <w:bookmarkStart w:id="177" w:name="_Toc182845321"/>
      <w:bookmarkStart w:id="178" w:name="_Toc182910436"/>
      <w:bookmarkStart w:id="179" w:name="_Toc182911922"/>
      <w:bookmarkStart w:id="180" w:name="_Toc182931504"/>
      <w:bookmarkStart w:id="181" w:name="_Toc182934252"/>
      <w:bookmarkStart w:id="182" w:name="_Toc183011618"/>
      <w:bookmarkStart w:id="183" w:name="_Toc183012776"/>
      <w:bookmarkStart w:id="184" w:name="_Toc183016996"/>
      <w:bookmarkStart w:id="185" w:name="_Toc183018299"/>
      <w:bookmarkStart w:id="186" w:name="_Toc183082207"/>
      <w:bookmarkStart w:id="187" w:name="_Toc183173789"/>
      <w:bookmarkStart w:id="188" w:name="_Toc183184963"/>
      <w:bookmarkStart w:id="189" w:name="_Toc183188046"/>
      <w:bookmarkStart w:id="190" w:name="_Toc183448096"/>
      <w:bookmarkStart w:id="191" w:name="_Toc183792289"/>
      <w:bookmarkStart w:id="192" w:name="_Toc183796119"/>
      <w:bookmarkStart w:id="193" w:name="_Toc184031736"/>
      <w:bookmarkStart w:id="194" w:name="_Toc184053527"/>
      <w:bookmarkStart w:id="195" w:name="_Toc184054136"/>
      <w:bookmarkStart w:id="196" w:name="_Toc184055408"/>
      <w:bookmarkStart w:id="197" w:name="_Toc184130799"/>
      <w:bookmarkStart w:id="198" w:name="_Toc184136950"/>
      <w:bookmarkStart w:id="199" w:name="_Toc184137988"/>
      <w:bookmarkStart w:id="200" w:name="_Toc184143980"/>
      <w:bookmarkStart w:id="201" w:name="_Toc184222226"/>
      <w:bookmarkStart w:id="202" w:name="_Toc184226921"/>
      <w:bookmarkStart w:id="203" w:name="_Toc184227789"/>
      <w:bookmarkStart w:id="204" w:name="_Toc184305466"/>
      <w:bookmarkStart w:id="205" w:name="_Toc184307930"/>
      <w:bookmarkStart w:id="206" w:name="_Toc184311844"/>
      <w:bookmarkStart w:id="207" w:name="_Toc184636675"/>
      <w:bookmarkStart w:id="208" w:name="_Toc184734499"/>
      <w:bookmarkStart w:id="209" w:name="_Toc184821291"/>
      <w:bookmarkStart w:id="210" w:name="_Toc184831010"/>
      <w:bookmarkStart w:id="211" w:name="_Toc185000350"/>
      <w:bookmarkStart w:id="212" w:name="_Toc185002943"/>
      <w:bookmarkStart w:id="213" w:name="_Toc185416427"/>
      <w:bookmarkStart w:id="214" w:name="_Toc185434700"/>
      <w:bookmarkStart w:id="215" w:name="_Toc185605245"/>
      <w:bookmarkStart w:id="216" w:name="_Toc185606779"/>
      <w:bookmarkStart w:id="217" w:name="_Toc186449535"/>
      <w:bookmarkStart w:id="218" w:name="_Toc186452859"/>
      <w:bookmarkStart w:id="219" w:name="_Toc186462881"/>
      <w:bookmarkStart w:id="220" w:name="_Toc186467278"/>
      <w:bookmarkStart w:id="221" w:name="_Toc187053722"/>
      <w:bookmarkStart w:id="222" w:name="_Toc187319404"/>
      <w:bookmarkStart w:id="223" w:name="_Toc187742107"/>
      <w:bookmarkStart w:id="224" w:name="_Toc213334984"/>
      <w:r>
        <w:t>Le mode</w:t>
      </w:r>
      <w:r w:rsidRPr="00494467">
        <w:t xml:space="preserve"> Agile</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p>
    <w:p w14:paraId="24BAEE94" w14:textId="77777777" w:rsidR="00BB3502" w:rsidRPr="007120E2" w:rsidRDefault="00BB3502" w:rsidP="00BB3502">
      <w:pPr>
        <w:rPr>
          <w:rFonts w:cstheme="minorHAnsi"/>
        </w:rPr>
      </w:pPr>
      <w:r w:rsidRPr="007120E2">
        <w:rPr>
          <w:rFonts w:cstheme="minorHAnsi"/>
        </w:rPr>
        <w:t>A la Cnam, la fabrication d’un produit par une équipe Agile se fait en 3 phases distinctes :</w:t>
      </w:r>
    </w:p>
    <w:p w14:paraId="325F5C6A" w14:textId="77777777" w:rsidR="00BB3502" w:rsidRPr="007120E2" w:rsidRDefault="00BB3502" w:rsidP="00BB3502">
      <w:pPr>
        <w:jc w:val="center"/>
        <w:rPr>
          <w:rFonts w:cstheme="minorHAnsi"/>
        </w:rPr>
      </w:pPr>
      <w:r w:rsidRPr="007120E2">
        <w:rPr>
          <w:rFonts w:cstheme="minorHAnsi"/>
          <w:noProof/>
          <w:lang w:eastAsia="fr-FR"/>
        </w:rPr>
        <w:drawing>
          <wp:inline distT="0" distB="0" distL="0" distR="0" wp14:anchorId="074BF607" wp14:editId="082A1ED9">
            <wp:extent cx="6120000" cy="876105"/>
            <wp:effectExtent l="0" t="0" r="0"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screen">
                      <a:extLst>
                        <a:ext uri="{28A0092B-C50C-407E-A947-70E740481C1C}">
                          <a14:useLocalDpi xmlns:a14="http://schemas.microsoft.com/office/drawing/2010/main" val="0"/>
                        </a:ext>
                      </a:extLst>
                    </a:blip>
                    <a:srcRect/>
                    <a:stretch>
                      <a:fillRect/>
                    </a:stretch>
                  </pic:blipFill>
                  <pic:spPr bwMode="auto">
                    <a:xfrm>
                      <a:off x="0" y="0"/>
                      <a:ext cx="6120000" cy="876105"/>
                    </a:xfrm>
                    <a:prstGeom prst="rect">
                      <a:avLst/>
                    </a:prstGeom>
                    <a:noFill/>
                  </pic:spPr>
                </pic:pic>
              </a:graphicData>
            </a:graphic>
          </wp:inline>
        </w:drawing>
      </w:r>
    </w:p>
    <w:p w14:paraId="0F690E46" w14:textId="77777777" w:rsidR="00BB3502" w:rsidRPr="007120E2" w:rsidRDefault="00BB3502" w:rsidP="00BB3502">
      <w:pPr>
        <w:jc w:val="center"/>
        <w:rPr>
          <w:rStyle w:val="FigureTMADEVCar"/>
          <w:rFonts w:cstheme="minorHAnsi"/>
        </w:rPr>
      </w:pPr>
      <w:r w:rsidRPr="007120E2">
        <w:rPr>
          <w:rStyle w:val="FigureTMADEVCar"/>
          <w:rFonts w:cstheme="minorHAnsi"/>
        </w:rPr>
        <w:t>Figure 5 : Cycle de Vie du développement Agile à la Cnam</w:t>
      </w:r>
    </w:p>
    <w:p w14:paraId="4C555D02" w14:textId="77777777" w:rsidR="00BB3502" w:rsidRPr="007120E2" w:rsidRDefault="00BB3502" w:rsidP="00BB3502">
      <w:pPr>
        <w:jc w:val="both"/>
        <w:rPr>
          <w:rFonts w:cstheme="minorHAnsi"/>
        </w:rPr>
      </w:pPr>
      <w:r w:rsidRPr="007120E2">
        <w:rPr>
          <w:rFonts w:cstheme="minorHAnsi"/>
        </w:rPr>
        <w:t xml:space="preserve">Le cadrage Agile permet de définir le produit cible et sa roadmap, de mettre en place les environnements de développement et les outils, ainsi que de poser les bases de l’organisation de l’équipe cœur. La Cnam prend en charge cette phase, le Titulaire est convié à certains ateliers en fonction de la pertinence de sa présence. </w:t>
      </w:r>
    </w:p>
    <w:p w14:paraId="01DDFDCE" w14:textId="77777777" w:rsidR="00BB3502" w:rsidRPr="007120E2" w:rsidRDefault="00BB3502" w:rsidP="00BB3502">
      <w:pPr>
        <w:jc w:val="both"/>
        <w:rPr>
          <w:rFonts w:cstheme="minorHAnsi"/>
        </w:rPr>
      </w:pPr>
      <w:r w:rsidRPr="007120E2">
        <w:rPr>
          <w:rFonts w:cstheme="minorHAnsi"/>
        </w:rPr>
        <w:t>La mise en route permet de valider le bon fonctionnement de l’équipe, des environnements et des outils mis en place lors de la phase précédente et décrits dans la charte organisationnelle de l’équipe.</w:t>
      </w:r>
    </w:p>
    <w:p w14:paraId="3C5E86C7" w14:textId="77777777" w:rsidR="00BB3502" w:rsidRDefault="00BB3502" w:rsidP="00BB3502">
      <w:pPr>
        <w:jc w:val="both"/>
        <w:rPr>
          <w:rFonts w:cstheme="minorHAnsi"/>
        </w:rPr>
      </w:pPr>
      <w:r w:rsidRPr="007120E2">
        <w:rPr>
          <w:rFonts w:cstheme="minorHAnsi"/>
        </w:rPr>
        <w:t>La phase de développement débute ensuite et se poursuit jusqu’à ce que le produit ne fasse plus l’objet d’évolutions suffisantes pour alimenter l’équipe.</w:t>
      </w:r>
    </w:p>
    <w:p w14:paraId="116549F4" w14:textId="77777777" w:rsidR="00BB3502" w:rsidRPr="007120E2" w:rsidRDefault="00BB3502" w:rsidP="00BB3502">
      <w:pPr>
        <w:jc w:val="both"/>
        <w:rPr>
          <w:rFonts w:cstheme="minorHAnsi"/>
        </w:rPr>
      </w:pPr>
    </w:p>
    <w:p w14:paraId="75D2CEF5" w14:textId="77777777" w:rsidR="00BB3502" w:rsidRPr="009003C4" w:rsidRDefault="00BB3502" w:rsidP="00671FB6">
      <w:pPr>
        <w:pStyle w:val="Titre4"/>
      </w:pPr>
      <w:bookmarkStart w:id="225" w:name="_Toc180425763"/>
      <w:bookmarkStart w:id="226" w:name="_Toc180572705"/>
      <w:bookmarkStart w:id="227" w:name="_Toc180770873"/>
      <w:bookmarkStart w:id="228" w:name="_Toc182410647"/>
      <w:bookmarkStart w:id="229" w:name="_Toc182412687"/>
      <w:bookmarkStart w:id="230" w:name="_Toc182486265"/>
      <w:bookmarkStart w:id="231" w:name="_Toc182487909"/>
      <w:bookmarkStart w:id="232" w:name="_Toc182554501"/>
      <w:bookmarkStart w:id="233" w:name="_Toc182557162"/>
      <w:bookmarkStart w:id="234" w:name="_Toc182574490"/>
      <w:bookmarkStart w:id="235" w:name="_Toc183012773"/>
      <w:bookmarkStart w:id="236" w:name="_Toc182576032"/>
      <w:bookmarkStart w:id="237" w:name="_Toc182581536"/>
      <w:bookmarkStart w:id="238" w:name="_Toc182832381"/>
      <w:bookmarkStart w:id="239" w:name="_Toc182842607"/>
      <w:bookmarkStart w:id="240" w:name="_Toc182844214"/>
      <w:bookmarkStart w:id="241" w:name="_Toc182845137"/>
      <w:bookmarkStart w:id="242" w:name="_Toc182845318"/>
      <w:bookmarkStart w:id="243" w:name="_Toc182910433"/>
      <w:bookmarkStart w:id="244" w:name="_Toc182911919"/>
      <w:bookmarkStart w:id="245" w:name="_Toc182931501"/>
      <w:bookmarkStart w:id="246" w:name="_Toc182934249"/>
      <w:bookmarkStart w:id="247" w:name="_Toc183011615"/>
      <w:bookmarkStart w:id="248" w:name="_Toc183016993"/>
      <w:bookmarkStart w:id="249" w:name="_Toc183018296"/>
      <w:bookmarkStart w:id="250" w:name="_Toc183082204"/>
      <w:bookmarkStart w:id="251" w:name="_Toc183173786"/>
      <w:bookmarkStart w:id="252" w:name="_Toc183184960"/>
      <w:bookmarkStart w:id="253" w:name="_Toc183188043"/>
      <w:bookmarkStart w:id="254" w:name="_Toc183448093"/>
      <w:bookmarkStart w:id="255" w:name="_Toc183792286"/>
      <w:bookmarkStart w:id="256" w:name="_Toc183796116"/>
      <w:bookmarkStart w:id="257" w:name="_Toc184031733"/>
      <w:bookmarkStart w:id="258" w:name="_Toc184053524"/>
      <w:bookmarkStart w:id="259" w:name="_Toc184054133"/>
      <w:bookmarkStart w:id="260" w:name="_Toc184055405"/>
      <w:bookmarkStart w:id="261" w:name="_Toc184130796"/>
      <w:bookmarkStart w:id="262" w:name="_Toc184136947"/>
      <w:bookmarkStart w:id="263" w:name="_Toc184137985"/>
      <w:bookmarkStart w:id="264" w:name="_Toc184143977"/>
      <w:bookmarkStart w:id="265" w:name="_Toc184222223"/>
      <w:bookmarkStart w:id="266" w:name="_Toc184226918"/>
      <w:bookmarkStart w:id="267" w:name="_Toc184227786"/>
      <w:bookmarkStart w:id="268" w:name="_Toc184305463"/>
      <w:bookmarkStart w:id="269" w:name="_Toc184307927"/>
      <w:bookmarkStart w:id="270" w:name="_Toc184311841"/>
      <w:bookmarkStart w:id="271" w:name="_Toc184636672"/>
      <w:bookmarkStart w:id="272" w:name="_Toc184734496"/>
      <w:bookmarkStart w:id="273" w:name="_Toc184821288"/>
      <w:bookmarkStart w:id="274" w:name="_Toc184831007"/>
      <w:bookmarkStart w:id="275" w:name="_Toc185000347"/>
      <w:bookmarkStart w:id="276" w:name="_Toc185002940"/>
      <w:bookmarkStart w:id="277" w:name="_Toc185416424"/>
      <w:bookmarkStart w:id="278" w:name="_Toc185434697"/>
      <w:bookmarkStart w:id="279" w:name="_Toc185605242"/>
      <w:bookmarkStart w:id="280" w:name="_Toc185606776"/>
      <w:bookmarkStart w:id="281" w:name="_Toc186449532"/>
      <w:bookmarkStart w:id="282" w:name="_Toc186452856"/>
      <w:bookmarkStart w:id="283" w:name="_Toc186462878"/>
      <w:bookmarkStart w:id="284" w:name="_Toc186467275"/>
      <w:bookmarkStart w:id="285" w:name="_Toc187053719"/>
      <w:bookmarkStart w:id="286" w:name="_Toc187319401"/>
      <w:bookmarkStart w:id="287" w:name="_Toc187742104"/>
      <w:r w:rsidRPr="009003C4">
        <w:lastRenderedPageBreak/>
        <w:t xml:space="preserve">Outils </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14:paraId="335A8B7C" w14:textId="77777777" w:rsidR="00BB3502" w:rsidRPr="007120E2" w:rsidRDefault="00BB3502" w:rsidP="007905CE">
      <w:pPr>
        <w:jc w:val="both"/>
        <w:rPr>
          <w:rFonts w:cstheme="minorHAnsi"/>
        </w:rPr>
      </w:pPr>
      <w:r w:rsidRPr="007120E2">
        <w:rPr>
          <w:rFonts w:cstheme="minorHAnsi"/>
        </w:rPr>
        <w:t xml:space="preserve">La Cnam propose un ensemble d'outils, interconnectés, pour soutenir la gestion de projet Agile. Ces outils sont paramétrés et administrés par la Cnam et sont accessibles aux membres de l’équipe Agile. Si, en cours d’exécution de l’accord-cadre, un ou plusieurs de ces outils est remplacé par un outil équivalent, l’équipe s’appuie alors sur ces nouveaux outils, sans surcoût pour la Cnam. </w:t>
      </w:r>
    </w:p>
    <w:p w14:paraId="33A5DEE7" w14:textId="77777777" w:rsidR="00BB3502" w:rsidRPr="006446C7" w:rsidRDefault="00BB3502" w:rsidP="006446C7">
      <w:pPr>
        <w:pStyle w:val="Puce1TMADEV"/>
        <w:rPr>
          <w:sz w:val="22"/>
        </w:rPr>
      </w:pPr>
      <w:r w:rsidRPr="006446C7">
        <w:rPr>
          <w:b/>
          <w:sz w:val="22"/>
        </w:rPr>
        <w:t>JIRA</w:t>
      </w:r>
      <w:r w:rsidRPr="006446C7">
        <w:rPr>
          <w:sz w:val="22"/>
        </w:rPr>
        <w:t xml:space="preserve"> : Jira permet à une équipe de s'organiser en Scrum ou en Kanban et de suivre son activité. On y retrouve le Backlog de Produit, les Backlogs des itérations, les tableaux de suivi des actions et les différents tableaux de bord. Chaque équipe peut, tout en respectant le cadre commun standardisé, paramétrer JIRA à son niveau pour qu’il réponde au mieux aux besoins. </w:t>
      </w:r>
    </w:p>
    <w:p w14:paraId="7D650900" w14:textId="77777777" w:rsidR="00BB3502" w:rsidRPr="009003C4" w:rsidRDefault="00BB3502" w:rsidP="00677551">
      <w:pPr>
        <w:pStyle w:val="Puce2TMADEV"/>
        <w:numPr>
          <w:ilvl w:val="0"/>
          <w:numId w:val="25"/>
        </w:numPr>
        <w:ind w:left="1134" w:hanging="283"/>
        <w:rPr>
          <w:sz w:val="22"/>
        </w:rPr>
      </w:pPr>
      <w:r w:rsidRPr="009003C4">
        <w:rPr>
          <w:sz w:val="22"/>
        </w:rPr>
        <w:t>Plug-In JIRA : Il existe différents plug-ins dans Jira. Le plug-in Actionable Agile qui offre des outils avancés pour l'analyse et l'optimisation des flux de travail, permet de sortir les indicateurs de suivi des activités.</w:t>
      </w:r>
    </w:p>
    <w:p w14:paraId="281730F9" w14:textId="77777777" w:rsidR="00BB3502" w:rsidRPr="006446C7" w:rsidRDefault="00BB3502" w:rsidP="006446C7">
      <w:pPr>
        <w:pStyle w:val="Puce1TMADEV"/>
        <w:rPr>
          <w:sz w:val="22"/>
        </w:rPr>
      </w:pPr>
      <w:r w:rsidRPr="006446C7">
        <w:rPr>
          <w:b/>
          <w:sz w:val="22"/>
        </w:rPr>
        <w:t>CONFLUENCE :</w:t>
      </w:r>
      <w:r w:rsidRPr="006446C7">
        <w:rPr>
          <w:sz w:val="22"/>
        </w:rPr>
        <w:t xml:space="preserve"> Confluence est un outil complémentaire à Jira, permettant à l'équipe de mettre en commun une documentation liée au projet. À la Cnam, Confluence est utilisé uniquement comme outil de documentation interne. Les fonctionnalités de communication externe de l’outil sont proscrites. </w:t>
      </w:r>
    </w:p>
    <w:p w14:paraId="1CBE908F" w14:textId="77777777" w:rsidR="00BB3502" w:rsidRDefault="00BB3502" w:rsidP="00BB3502">
      <w:pPr>
        <w:spacing w:before="0" w:after="0"/>
      </w:pPr>
    </w:p>
    <w:p w14:paraId="3A5808C3" w14:textId="77777777" w:rsidR="00BB3502" w:rsidRPr="008B46D2" w:rsidRDefault="00BB3502" w:rsidP="00671FB6">
      <w:pPr>
        <w:pStyle w:val="Titre3"/>
      </w:pPr>
      <w:bookmarkStart w:id="288" w:name="_Toc428266032"/>
      <w:bookmarkStart w:id="289" w:name="_Toc442427753"/>
      <w:bookmarkStart w:id="290" w:name="_Toc179383332"/>
      <w:bookmarkStart w:id="291" w:name="_Toc179550128"/>
      <w:bookmarkStart w:id="292" w:name="_Toc179550231"/>
      <w:bookmarkStart w:id="293" w:name="_Toc180425645"/>
      <w:bookmarkStart w:id="294" w:name="_Toc180572586"/>
      <w:bookmarkStart w:id="295" w:name="_Toc180770755"/>
      <w:bookmarkStart w:id="296" w:name="_Toc182410525"/>
      <w:bookmarkStart w:id="297" w:name="_Toc182412565"/>
      <w:bookmarkStart w:id="298" w:name="_Toc182486143"/>
      <w:bookmarkStart w:id="299" w:name="_Toc182487787"/>
      <w:bookmarkStart w:id="300" w:name="_Toc182554379"/>
      <w:bookmarkStart w:id="301" w:name="_Toc182557040"/>
      <w:bookmarkStart w:id="302" w:name="_Toc182574368"/>
      <w:bookmarkStart w:id="303" w:name="_Toc182575903"/>
      <w:bookmarkStart w:id="304" w:name="_Toc182581414"/>
      <w:bookmarkStart w:id="305" w:name="_Toc182832261"/>
      <w:bookmarkStart w:id="306" w:name="_Toc182842487"/>
      <w:bookmarkStart w:id="307" w:name="_Toc182844094"/>
      <w:bookmarkStart w:id="308" w:name="_Toc182845017"/>
      <w:bookmarkStart w:id="309" w:name="_Toc182845198"/>
      <w:bookmarkStart w:id="310" w:name="_Toc182910311"/>
      <w:bookmarkStart w:id="311" w:name="_Toc182911797"/>
      <w:bookmarkStart w:id="312" w:name="_Toc182931360"/>
      <w:bookmarkStart w:id="313" w:name="_Toc182934127"/>
      <w:bookmarkStart w:id="314" w:name="_Toc183011444"/>
      <w:bookmarkStart w:id="315" w:name="_Toc183012622"/>
      <w:bookmarkStart w:id="316" w:name="_Toc183016832"/>
      <w:bookmarkStart w:id="317" w:name="_Toc183018145"/>
      <w:bookmarkStart w:id="318" w:name="_Toc183082053"/>
      <w:bookmarkStart w:id="319" w:name="_Toc183173632"/>
      <w:bookmarkStart w:id="320" w:name="_Toc183184806"/>
      <w:bookmarkStart w:id="321" w:name="_Toc183186904"/>
      <w:bookmarkStart w:id="322" w:name="_Toc183187887"/>
      <w:bookmarkStart w:id="323" w:name="_Toc183447939"/>
      <w:bookmarkStart w:id="324" w:name="_Toc183792133"/>
      <w:bookmarkStart w:id="325" w:name="_Toc183795963"/>
      <w:bookmarkStart w:id="326" w:name="_Toc184031580"/>
      <w:bookmarkStart w:id="327" w:name="_Toc184047724"/>
      <w:bookmarkStart w:id="328" w:name="_Toc184053371"/>
      <w:bookmarkStart w:id="329" w:name="_Toc184053980"/>
      <w:bookmarkStart w:id="330" w:name="_Toc184055252"/>
      <w:bookmarkStart w:id="331" w:name="_Ref184115013"/>
      <w:bookmarkStart w:id="332" w:name="_Toc184130644"/>
      <w:bookmarkStart w:id="333" w:name="_Toc184136789"/>
      <w:bookmarkStart w:id="334" w:name="_Toc184137833"/>
      <w:bookmarkStart w:id="335" w:name="_Toc184143825"/>
      <w:bookmarkStart w:id="336" w:name="_Toc184222069"/>
      <w:bookmarkStart w:id="337" w:name="_Toc184226764"/>
      <w:bookmarkStart w:id="338" w:name="_Toc184227632"/>
      <w:bookmarkStart w:id="339" w:name="_Toc184305309"/>
      <w:bookmarkStart w:id="340" w:name="_Toc184307773"/>
      <w:bookmarkStart w:id="341" w:name="_Toc184311687"/>
      <w:bookmarkStart w:id="342" w:name="_Toc184636514"/>
      <w:bookmarkStart w:id="343" w:name="_Ref184729564"/>
      <w:bookmarkStart w:id="344" w:name="_Ref184731745"/>
      <w:bookmarkStart w:id="345" w:name="_Toc184734338"/>
      <w:bookmarkStart w:id="346" w:name="_Toc184821131"/>
      <w:bookmarkStart w:id="347" w:name="_Toc184830850"/>
      <w:bookmarkStart w:id="348" w:name="_Toc185000190"/>
      <w:bookmarkStart w:id="349" w:name="_Toc185002783"/>
      <w:bookmarkStart w:id="350" w:name="_Toc185416267"/>
      <w:bookmarkStart w:id="351" w:name="_Toc185434540"/>
      <w:bookmarkStart w:id="352" w:name="_Toc185605082"/>
      <w:bookmarkStart w:id="353" w:name="_Toc185606616"/>
      <w:bookmarkStart w:id="354" w:name="_Toc186449372"/>
      <w:bookmarkStart w:id="355" w:name="_Toc186452696"/>
      <w:bookmarkStart w:id="356" w:name="_Toc186462718"/>
      <w:bookmarkStart w:id="357" w:name="_Toc186467115"/>
      <w:bookmarkStart w:id="358" w:name="_Toc187053559"/>
      <w:bookmarkStart w:id="359" w:name="_Toc187319242"/>
      <w:bookmarkStart w:id="360" w:name="_Toc187741945"/>
      <w:bookmarkStart w:id="361" w:name="_Toc213334985"/>
      <w:r w:rsidRPr="008B46D2">
        <w:t>Outillage pour la gestion des signalements</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r>
        <w:t xml:space="preserve"> en interne</w:t>
      </w:r>
      <w:bookmarkEnd w:id="361"/>
    </w:p>
    <w:p w14:paraId="5E54E4B9" w14:textId="77777777" w:rsidR="00BB3502" w:rsidRPr="007120E2" w:rsidRDefault="00BB3502" w:rsidP="00BB3502">
      <w:pPr>
        <w:rPr>
          <w:rFonts w:cstheme="minorHAnsi"/>
        </w:rPr>
      </w:pPr>
      <w:r w:rsidRPr="007120E2">
        <w:rPr>
          <w:rFonts w:cstheme="minorHAnsi"/>
        </w:rPr>
        <w:t>À la date de rédaction du CCTP, la Cnam utilise l'outil ClearQuest IBM-Rational pour gérer les signalements correspondant aux incidents, anomalies, évolutions et demandes sur</w:t>
      </w:r>
      <w:r>
        <w:rPr>
          <w:rFonts w:cstheme="minorHAnsi"/>
        </w:rPr>
        <w:t xml:space="preserve"> les différentes phases projets ainsi qu’en production.</w:t>
      </w:r>
    </w:p>
    <w:p w14:paraId="79D77CC6" w14:textId="77777777" w:rsidR="00BB3502" w:rsidRPr="007120E2" w:rsidRDefault="00BB3502" w:rsidP="00BB3502">
      <w:pPr>
        <w:rPr>
          <w:rFonts w:cstheme="minorHAnsi"/>
        </w:rPr>
      </w:pPr>
      <w:r w:rsidRPr="007120E2">
        <w:rPr>
          <w:rFonts w:cstheme="minorHAnsi"/>
        </w:rPr>
        <w:t>Le Titulaire s’engage à utiliser cet outil et les procédures associées.</w:t>
      </w:r>
    </w:p>
    <w:p w14:paraId="5ADAA387" w14:textId="77777777" w:rsidR="00BB3502" w:rsidRDefault="00BB3502" w:rsidP="00BB3502">
      <w:pPr>
        <w:rPr>
          <w:rFonts w:cstheme="minorHAnsi"/>
        </w:rPr>
      </w:pPr>
      <w:r w:rsidRPr="007120E2">
        <w:rPr>
          <w:rFonts w:cstheme="minorHAnsi"/>
        </w:rPr>
        <w:t>Cet outil est mis à disposition par la Cnam et accessible par un navigateur. Il n'y a pas de licences à acquérir par le Titulaire.</w:t>
      </w:r>
    </w:p>
    <w:p w14:paraId="4D593C81" w14:textId="77777777" w:rsidR="00BB3502" w:rsidRDefault="00BB3502" w:rsidP="00BB3502">
      <w:pPr>
        <w:spacing w:before="0" w:after="0"/>
      </w:pPr>
    </w:p>
    <w:p w14:paraId="7372F5FB" w14:textId="77777777" w:rsidR="00BB3502" w:rsidRPr="00A57B68" w:rsidRDefault="00BB3502" w:rsidP="00671FB6">
      <w:pPr>
        <w:pStyle w:val="Titre2"/>
      </w:pPr>
      <w:bookmarkStart w:id="362" w:name="_Toc183011623"/>
      <w:bookmarkStart w:id="363" w:name="_Toc183012781"/>
      <w:bookmarkStart w:id="364" w:name="_Toc183017001"/>
      <w:bookmarkStart w:id="365" w:name="_Toc183018304"/>
      <w:bookmarkStart w:id="366" w:name="_Toc183082212"/>
      <w:bookmarkStart w:id="367" w:name="_Toc183173794"/>
      <w:bookmarkStart w:id="368" w:name="_Toc183184968"/>
      <w:bookmarkStart w:id="369" w:name="_Toc183188051"/>
      <w:bookmarkStart w:id="370" w:name="_Toc183448101"/>
      <w:bookmarkStart w:id="371" w:name="_Toc183792295"/>
      <w:bookmarkStart w:id="372" w:name="_Toc183796125"/>
      <w:bookmarkStart w:id="373" w:name="_Toc184031742"/>
      <w:bookmarkStart w:id="374" w:name="_Toc184053533"/>
      <w:bookmarkStart w:id="375" w:name="_Toc184054142"/>
      <w:bookmarkStart w:id="376" w:name="_Toc184055414"/>
      <w:bookmarkStart w:id="377" w:name="_Toc184130805"/>
      <w:bookmarkStart w:id="378" w:name="_Toc184136956"/>
      <w:bookmarkStart w:id="379" w:name="_Toc184137994"/>
      <w:bookmarkStart w:id="380" w:name="_Toc184143986"/>
      <w:bookmarkStart w:id="381" w:name="_Toc184222232"/>
      <w:bookmarkStart w:id="382" w:name="_Toc184226927"/>
      <w:bookmarkStart w:id="383" w:name="_Toc184227795"/>
      <w:bookmarkStart w:id="384" w:name="_Toc184305472"/>
      <w:bookmarkStart w:id="385" w:name="_Toc184307936"/>
      <w:bookmarkStart w:id="386" w:name="_Toc184311850"/>
      <w:bookmarkStart w:id="387" w:name="_Toc184636681"/>
      <w:bookmarkStart w:id="388" w:name="_Toc184734504"/>
      <w:bookmarkStart w:id="389" w:name="_Toc184821296"/>
      <w:bookmarkStart w:id="390" w:name="_Toc184831015"/>
      <w:bookmarkStart w:id="391" w:name="_Toc185000355"/>
      <w:bookmarkStart w:id="392" w:name="_Toc185002948"/>
      <w:bookmarkStart w:id="393" w:name="_Toc185416432"/>
      <w:bookmarkStart w:id="394" w:name="_Toc185434705"/>
      <w:bookmarkStart w:id="395" w:name="_Toc185605250"/>
      <w:bookmarkStart w:id="396" w:name="_Toc185606784"/>
      <w:bookmarkStart w:id="397" w:name="_Toc186449540"/>
      <w:bookmarkStart w:id="398" w:name="_Toc186452864"/>
      <w:bookmarkStart w:id="399" w:name="_Toc186462886"/>
      <w:bookmarkStart w:id="400" w:name="_Toc186467283"/>
      <w:bookmarkStart w:id="401" w:name="_Toc187053727"/>
      <w:bookmarkStart w:id="402" w:name="_Toc187319409"/>
      <w:bookmarkStart w:id="403" w:name="_Toc187742112"/>
      <w:bookmarkStart w:id="404" w:name="_Ref204268662"/>
      <w:bookmarkStart w:id="405" w:name="_Toc213334986"/>
      <w:r>
        <w:t>La r</w:t>
      </w:r>
      <w:r w:rsidRPr="00A57B68">
        <w:t>ecette</w:t>
      </w:r>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p>
    <w:p w14:paraId="1C538536" w14:textId="77777777" w:rsidR="00BB3502" w:rsidRPr="007120E2" w:rsidRDefault="00BB3502" w:rsidP="00BB3502">
      <w:pPr>
        <w:jc w:val="both"/>
        <w:rPr>
          <w:rFonts w:cstheme="minorHAnsi"/>
        </w:rPr>
      </w:pPr>
      <w:r w:rsidRPr="007120E2">
        <w:rPr>
          <w:rFonts w:cstheme="minorHAnsi"/>
        </w:rPr>
        <w:t>A la Cnam, la recette comporte plusieurs phases dont l’objectif est de valider la solution sous différents angles avant de la prononcer apte à être mise en production. Ces phases impliquent de nombreux acteurs.</w:t>
      </w:r>
    </w:p>
    <w:p w14:paraId="4B2A392A" w14:textId="77777777" w:rsidR="00BB3502" w:rsidRDefault="00BB3502" w:rsidP="00BB3502">
      <w:pPr>
        <w:jc w:val="both"/>
        <w:rPr>
          <w:rFonts w:cstheme="minorHAnsi"/>
        </w:rPr>
      </w:pPr>
      <w:r w:rsidRPr="007120E2">
        <w:rPr>
          <w:rFonts w:cstheme="minorHAnsi"/>
        </w:rPr>
        <w:t>La recette est réalisée par la Cnam ou des Tiers désignés par elle.</w:t>
      </w:r>
    </w:p>
    <w:p w14:paraId="2DDFE437" w14:textId="1D630244" w:rsidR="00BB3502" w:rsidRPr="00741F79" w:rsidRDefault="00B454D8" w:rsidP="006E1EFF">
      <w:pPr>
        <w:jc w:val="both"/>
        <w:rPr>
          <w:rFonts w:cstheme="minorHAnsi"/>
        </w:rPr>
      </w:pPr>
      <w:r w:rsidRPr="00741F79">
        <w:rPr>
          <w:rFonts w:cstheme="minorHAnsi"/>
        </w:rPr>
        <w:t xml:space="preserve">Chaque évolution applicative a une identification unique nommée LDR, Lettre De Recette. </w:t>
      </w:r>
      <w:r w:rsidR="006E1EFF" w:rsidRPr="00741F79">
        <w:rPr>
          <w:rFonts w:cstheme="minorHAnsi"/>
        </w:rPr>
        <w:t xml:space="preserve">Cette lettre de Recette contient les éléments de cadrage du projet, l’identification des acteurs, le planning, le suivi des campagnes, </w:t>
      </w:r>
      <w:r w:rsidR="005274A3" w:rsidRPr="00741F79">
        <w:rPr>
          <w:rFonts w:cstheme="minorHAnsi"/>
        </w:rPr>
        <w:t>l</w:t>
      </w:r>
      <w:r w:rsidR="006E1EFF" w:rsidRPr="00741F79">
        <w:rPr>
          <w:rFonts w:cstheme="minorHAnsi"/>
        </w:rPr>
        <w:t>es liens vers la documentation et un état d’avancement de l</w:t>
      </w:r>
      <w:r w:rsidR="005274A3" w:rsidRPr="00741F79">
        <w:rPr>
          <w:rFonts w:cstheme="minorHAnsi"/>
        </w:rPr>
        <w:t>’ensemble des cycles de recette.</w:t>
      </w:r>
    </w:p>
    <w:p w14:paraId="2A4BA831" w14:textId="77777777" w:rsidR="00B454D8" w:rsidRDefault="00B454D8" w:rsidP="00BB3502">
      <w:pPr>
        <w:jc w:val="both"/>
        <w:rPr>
          <w:rFonts w:cstheme="minorHAnsi"/>
        </w:rPr>
      </w:pPr>
    </w:p>
    <w:p w14:paraId="0142D14D" w14:textId="77777777" w:rsidR="00BB3502" w:rsidRPr="00117DBE" w:rsidRDefault="00BB3502" w:rsidP="00671FB6">
      <w:pPr>
        <w:pStyle w:val="Titre3"/>
      </w:pPr>
      <w:bookmarkStart w:id="406" w:name="_Toc213334987"/>
      <w:r>
        <w:t>Processus et méthode</w:t>
      </w:r>
      <w:bookmarkEnd w:id="406"/>
    </w:p>
    <w:p w14:paraId="7B6416BD" w14:textId="77777777" w:rsidR="00BB3502" w:rsidRPr="006446C7" w:rsidRDefault="00BB3502" w:rsidP="00BB3502">
      <w:pPr>
        <w:jc w:val="both"/>
        <w:rPr>
          <w:rStyle w:val="NormalsoulTMADEVCar"/>
          <w:sz w:val="22"/>
          <w:u w:val="none"/>
        </w:rPr>
      </w:pPr>
      <w:r w:rsidRPr="006446C7">
        <w:rPr>
          <w:rStyle w:val="NormalsoulTMADEVCar"/>
          <w:sz w:val="22"/>
          <w:u w:val="none"/>
        </w:rPr>
        <w:t>La recette est encadrée par la DNR, Démarche Nationale de Recette qui est la méthode de projet définissant l’organisation d’une recette au sein du SI de l’Assurance Maladie. L’objectif est d’améliorer la qualité, la maîtrise et les délais de la recette grâce à une méthode transverse, uniforme et commune à l’ensemble des acteurs chargés de la recette.</w:t>
      </w:r>
    </w:p>
    <w:p w14:paraId="49C95176" w14:textId="77777777" w:rsidR="00BB3502" w:rsidRPr="006446C7" w:rsidRDefault="00BB3502" w:rsidP="00BB3502">
      <w:pPr>
        <w:jc w:val="both"/>
        <w:rPr>
          <w:rStyle w:val="NormalsoulTMADEVCar"/>
          <w:sz w:val="22"/>
          <w:u w:val="none"/>
        </w:rPr>
      </w:pPr>
      <w:r w:rsidRPr="006446C7">
        <w:rPr>
          <w:rStyle w:val="NormalsoulTMADEVCar"/>
          <w:sz w:val="22"/>
          <w:u w:val="none"/>
        </w:rPr>
        <w:t>La DNR a été formalisée à partir des pratiques observées sur les projets menés majoritairement en cycle V à la Cnam et sur la base des standards, référentiels et normes de test internationaux :</w:t>
      </w:r>
    </w:p>
    <w:p w14:paraId="4B470A89" w14:textId="77777777" w:rsidR="00BB3502" w:rsidRPr="006446C7" w:rsidRDefault="00BB3502" w:rsidP="00BB3502">
      <w:pPr>
        <w:pStyle w:val="Puce1TMADEV"/>
        <w:ind w:left="993"/>
        <w:rPr>
          <w:rStyle w:val="NormalsoulTMADEVCar"/>
          <w:sz w:val="22"/>
          <w:u w:val="none"/>
        </w:rPr>
      </w:pPr>
      <w:r w:rsidRPr="006446C7">
        <w:rPr>
          <w:rStyle w:val="NormalsoulTMADEVCar"/>
          <w:sz w:val="22"/>
          <w:u w:val="none"/>
        </w:rPr>
        <w:t>ISTQB (International Software Testing and Quality Board)</w:t>
      </w:r>
    </w:p>
    <w:p w14:paraId="7F6C0E78" w14:textId="77777777" w:rsidR="00BB3502" w:rsidRPr="006446C7" w:rsidRDefault="00BB3502" w:rsidP="00BB3502">
      <w:pPr>
        <w:pStyle w:val="Puce1TMADEV"/>
        <w:ind w:left="993"/>
        <w:rPr>
          <w:rStyle w:val="NormalsoulTMADEVCar"/>
          <w:sz w:val="22"/>
          <w:u w:val="none"/>
        </w:rPr>
      </w:pPr>
      <w:r w:rsidRPr="006446C7">
        <w:rPr>
          <w:rStyle w:val="NormalsoulTMADEVCar"/>
          <w:sz w:val="22"/>
          <w:u w:val="none"/>
        </w:rPr>
        <w:lastRenderedPageBreak/>
        <w:t>CMMi / TMMi (Capability/Test Maturity Model)</w:t>
      </w:r>
    </w:p>
    <w:p w14:paraId="6F741697" w14:textId="77777777" w:rsidR="00BB3502" w:rsidRPr="006446C7" w:rsidRDefault="00BB3502" w:rsidP="00BB3502">
      <w:pPr>
        <w:pStyle w:val="Default"/>
        <w:rPr>
          <w:sz w:val="22"/>
          <w:szCs w:val="22"/>
        </w:rPr>
      </w:pPr>
    </w:p>
    <w:p w14:paraId="3657F5DC" w14:textId="77777777" w:rsidR="00BB3502" w:rsidRDefault="00BB3502" w:rsidP="006446C7">
      <w:pPr>
        <w:jc w:val="both"/>
        <w:rPr>
          <w:rStyle w:val="NormalsoulTMADEVCar"/>
        </w:rPr>
      </w:pPr>
      <w:r>
        <w:t>Le schéma ci-dessous présente les phases de la DNR. Ce schéma est principalement adapté au cycle en V. S’agissant des recettes agiles, cette articulation « Cadrage – Exécution – Clôture » est purement indicative dans la mesure où chaque projet agile s’organise selon un contexte spécifique et que l’ensemble de la séquence est réitéré pour chaque mise en production intermédiaire.</w:t>
      </w:r>
    </w:p>
    <w:p w14:paraId="677FD66E" w14:textId="77777777" w:rsidR="00BB3502" w:rsidRDefault="00BB3502" w:rsidP="00BB3502">
      <w:pPr>
        <w:rPr>
          <w:rStyle w:val="NormalsoulTMADEVCar"/>
        </w:rPr>
      </w:pPr>
      <w:r w:rsidRPr="00B479C4">
        <w:rPr>
          <w:rStyle w:val="NormalsoulTMADEVCar"/>
          <w:noProof/>
          <w:lang w:eastAsia="fr-FR"/>
        </w:rPr>
        <w:drawing>
          <wp:inline distT="0" distB="0" distL="0" distR="0" wp14:anchorId="04DA2BEF" wp14:editId="26DC1D2D">
            <wp:extent cx="4917831" cy="2093397"/>
            <wp:effectExtent l="0" t="0" r="0" b="254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23207" cy="2095685"/>
                    </a:xfrm>
                    <a:prstGeom prst="rect">
                      <a:avLst/>
                    </a:prstGeom>
                    <a:noFill/>
                    <a:ln>
                      <a:noFill/>
                    </a:ln>
                  </pic:spPr>
                </pic:pic>
              </a:graphicData>
            </a:graphic>
          </wp:inline>
        </w:drawing>
      </w:r>
    </w:p>
    <w:p w14:paraId="21C243A0" w14:textId="77777777" w:rsidR="00BB3502" w:rsidRPr="008B46D2" w:rsidRDefault="00BB3502" w:rsidP="00671FB6">
      <w:pPr>
        <w:pStyle w:val="Titre3"/>
      </w:pPr>
      <w:bookmarkStart w:id="407" w:name="_Toc428266031"/>
      <w:bookmarkStart w:id="408" w:name="_Toc442427752"/>
      <w:bookmarkStart w:id="409" w:name="_Toc179383331"/>
      <w:bookmarkStart w:id="410" w:name="_Toc179550127"/>
      <w:bookmarkStart w:id="411" w:name="_Toc179550230"/>
      <w:bookmarkStart w:id="412" w:name="_Toc180425644"/>
      <w:bookmarkStart w:id="413" w:name="_Toc180572585"/>
      <w:bookmarkStart w:id="414" w:name="_Toc180770754"/>
      <w:bookmarkStart w:id="415" w:name="_Toc182410524"/>
      <w:bookmarkStart w:id="416" w:name="_Toc182412564"/>
      <w:bookmarkStart w:id="417" w:name="_Toc182486142"/>
      <w:bookmarkStart w:id="418" w:name="_Toc182487786"/>
      <w:bookmarkStart w:id="419" w:name="_Toc182554378"/>
      <w:bookmarkStart w:id="420" w:name="_Toc182557039"/>
      <w:bookmarkStart w:id="421" w:name="_Toc182574367"/>
      <w:bookmarkStart w:id="422" w:name="_Toc182575902"/>
      <w:bookmarkStart w:id="423" w:name="_Toc182581413"/>
      <w:bookmarkStart w:id="424" w:name="_Toc182832260"/>
      <w:bookmarkStart w:id="425" w:name="_Toc182842486"/>
      <w:bookmarkStart w:id="426" w:name="_Toc182844093"/>
      <w:bookmarkStart w:id="427" w:name="_Toc182845016"/>
      <w:bookmarkStart w:id="428" w:name="_Toc182845197"/>
      <w:bookmarkStart w:id="429" w:name="_Toc182910310"/>
      <w:bookmarkStart w:id="430" w:name="_Toc182911796"/>
      <w:bookmarkStart w:id="431" w:name="_Toc182931359"/>
      <w:bookmarkStart w:id="432" w:name="_Toc182934126"/>
      <w:bookmarkStart w:id="433" w:name="_Toc183011443"/>
      <w:bookmarkStart w:id="434" w:name="_Toc183012621"/>
      <w:bookmarkStart w:id="435" w:name="_Toc183016831"/>
      <w:bookmarkStart w:id="436" w:name="_Toc183018144"/>
      <w:bookmarkStart w:id="437" w:name="_Toc183082052"/>
      <w:bookmarkStart w:id="438" w:name="_Toc183173631"/>
      <w:bookmarkStart w:id="439" w:name="_Toc183184805"/>
      <w:bookmarkStart w:id="440" w:name="_Toc183186903"/>
      <w:bookmarkStart w:id="441" w:name="_Toc183187886"/>
      <w:bookmarkStart w:id="442" w:name="_Toc183447938"/>
      <w:bookmarkStart w:id="443" w:name="_Toc183792132"/>
      <w:bookmarkStart w:id="444" w:name="_Toc183795962"/>
      <w:bookmarkStart w:id="445" w:name="_Toc184031579"/>
      <w:bookmarkStart w:id="446" w:name="_Toc184047723"/>
      <w:bookmarkStart w:id="447" w:name="_Toc184053370"/>
      <w:bookmarkStart w:id="448" w:name="_Toc184053979"/>
      <w:bookmarkStart w:id="449" w:name="_Toc184055251"/>
      <w:bookmarkStart w:id="450" w:name="_Toc184130643"/>
      <w:bookmarkStart w:id="451" w:name="_Toc184136788"/>
      <w:bookmarkStart w:id="452" w:name="_Toc184137832"/>
      <w:bookmarkStart w:id="453" w:name="_Toc184143824"/>
      <w:bookmarkStart w:id="454" w:name="_Toc184222068"/>
      <w:bookmarkStart w:id="455" w:name="_Toc184226763"/>
      <w:bookmarkStart w:id="456" w:name="_Toc184227631"/>
      <w:bookmarkStart w:id="457" w:name="_Toc184305308"/>
      <w:bookmarkStart w:id="458" w:name="_Toc184307772"/>
      <w:bookmarkStart w:id="459" w:name="_Toc184311686"/>
      <w:bookmarkStart w:id="460" w:name="_Toc184636513"/>
      <w:bookmarkStart w:id="461" w:name="_Toc184734337"/>
      <w:bookmarkStart w:id="462" w:name="_Toc184821130"/>
      <w:bookmarkStart w:id="463" w:name="_Toc184830849"/>
      <w:bookmarkStart w:id="464" w:name="_Toc185000189"/>
      <w:bookmarkStart w:id="465" w:name="_Toc185002782"/>
      <w:bookmarkStart w:id="466" w:name="_Toc185416266"/>
      <w:bookmarkStart w:id="467" w:name="_Toc185434539"/>
      <w:bookmarkStart w:id="468" w:name="_Toc185605081"/>
      <w:bookmarkStart w:id="469" w:name="_Toc185606615"/>
      <w:bookmarkStart w:id="470" w:name="_Toc186449371"/>
      <w:bookmarkStart w:id="471" w:name="_Toc186452695"/>
      <w:bookmarkStart w:id="472" w:name="_Toc186462717"/>
      <w:bookmarkStart w:id="473" w:name="_Toc186467114"/>
      <w:bookmarkStart w:id="474" w:name="_Toc187053558"/>
      <w:bookmarkStart w:id="475" w:name="_Toc187319241"/>
      <w:bookmarkStart w:id="476" w:name="_Toc187741944"/>
      <w:bookmarkStart w:id="477" w:name="_Toc213334988"/>
      <w:r w:rsidRPr="008B46D2">
        <w:t>Outillage pour la gestion des tests</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p w14:paraId="34A90B58" w14:textId="77777777" w:rsidR="00BB3502" w:rsidRPr="007120E2" w:rsidRDefault="00BB3502" w:rsidP="00BB3502">
      <w:pPr>
        <w:jc w:val="both"/>
        <w:rPr>
          <w:rFonts w:cstheme="minorHAnsi"/>
        </w:rPr>
      </w:pPr>
      <w:r w:rsidRPr="007120E2">
        <w:rPr>
          <w:rFonts w:cstheme="minorHAnsi"/>
        </w:rPr>
        <w:t xml:space="preserve">À la date de rédaction du CCTP, la Cnam utilise le logiciel ALM d’OpenText pour gérer l'ensemble de ses référentiels de cas de tests et les campagnes de tests associées. </w:t>
      </w:r>
    </w:p>
    <w:p w14:paraId="54250DFA" w14:textId="77777777" w:rsidR="00BB3502" w:rsidRDefault="00BB3502" w:rsidP="00BB3502">
      <w:pPr>
        <w:jc w:val="both"/>
        <w:rPr>
          <w:rFonts w:cstheme="minorHAnsi"/>
        </w:rPr>
      </w:pPr>
      <w:r w:rsidRPr="007120E2">
        <w:rPr>
          <w:rFonts w:cstheme="minorHAnsi"/>
        </w:rPr>
        <w:t>La Cnam met à disposition du Titulaire un espace de travail au sein de cet outil pour héberger les plans de tests et le résultat de leur exécution. Le Titulaire respecte le cadre d’utilisation recommandé dans la DNR</w:t>
      </w:r>
      <w:r>
        <w:rPr>
          <w:rFonts w:cstheme="minorHAnsi"/>
        </w:rPr>
        <w:t xml:space="preserve"> (Démarche Nationale de recette) : </w:t>
      </w:r>
      <w:r w:rsidRPr="007120E2">
        <w:rPr>
          <w:rFonts w:cstheme="minorHAnsi"/>
        </w:rPr>
        <w:t>modèles d'arborescence par module utilisé, conventio</w:t>
      </w:r>
      <w:r>
        <w:rPr>
          <w:rFonts w:cstheme="minorHAnsi"/>
        </w:rPr>
        <w:t>ns de nommage, bonnes pratiques</w:t>
      </w:r>
      <w:r w:rsidRPr="007120E2">
        <w:rPr>
          <w:rFonts w:cstheme="minorHAnsi"/>
        </w:rPr>
        <w:t xml:space="preserve">. </w:t>
      </w:r>
    </w:p>
    <w:p w14:paraId="2C9615F3" w14:textId="77777777" w:rsidR="00BB3502" w:rsidRDefault="00BB3502" w:rsidP="00BB3502">
      <w:pPr>
        <w:jc w:val="both"/>
        <w:rPr>
          <w:rFonts w:cstheme="minorHAnsi"/>
        </w:rPr>
      </w:pPr>
    </w:p>
    <w:p w14:paraId="14D4D4DC" w14:textId="77777777" w:rsidR="00BB3502" w:rsidRPr="00B51703" w:rsidRDefault="00BB3502" w:rsidP="00671FB6">
      <w:pPr>
        <w:pStyle w:val="Titre3"/>
      </w:pPr>
      <w:bookmarkStart w:id="478" w:name="_Toc213334989"/>
      <w:r w:rsidRPr="00B51703">
        <w:t>Outillage pour la gestion des signalements</w:t>
      </w:r>
      <w:bookmarkEnd w:id="478"/>
    </w:p>
    <w:p w14:paraId="43F6BDA2" w14:textId="77777777" w:rsidR="00BB3502" w:rsidRPr="007120E2" w:rsidRDefault="00BB3502" w:rsidP="00BB3502">
      <w:pPr>
        <w:rPr>
          <w:rFonts w:cstheme="minorHAnsi"/>
        </w:rPr>
      </w:pPr>
      <w:r w:rsidRPr="007120E2">
        <w:rPr>
          <w:rFonts w:cstheme="minorHAnsi"/>
        </w:rPr>
        <w:t>À la date de rédaction du CCTP, la Cnam utilise l'outil ClearQuest IBM-Rational pour gérer les signalements correspondant aux incidents, anomalies, évolutions et demandes sur les différentes phases projets.</w:t>
      </w:r>
    </w:p>
    <w:p w14:paraId="6BD5D527" w14:textId="77777777" w:rsidR="00BB3502" w:rsidRPr="007120E2" w:rsidRDefault="00BB3502" w:rsidP="00BB3502">
      <w:pPr>
        <w:rPr>
          <w:rFonts w:cstheme="minorHAnsi"/>
        </w:rPr>
      </w:pPr>
      <w:r w:rsidRPr="007120E2">
        <w:rPr>
          <w:rFonts w:cstheme="minorHAnsi"/>
        </w:rPr>
        <w:t>Le Titulaire s’engage à utiliser cet outil et les procédures associées.</w:t>
      </w:r>
    </w:p>
    <w:p w14:paraId="055F2931" w14:textId="77777777" w:rsidR="00BB3502" w:rsidRPr="007120E2" w:rsidRDefault="00BB3502" w:rsidP="00BB3502">
      <w:pPr>
        <w:rPr>
          <w:rFonts w:cstheme="minorHAnsi"/>
        </w:rPr>
      </w:pPr>
      <w:r w:rsidRPr="007120E2">
        <w:rPr>
          <w:rFonts w:cstheme="minorHAnsi"/>
        </w:rPr>
        <w:t>Cet outil est mis à disposition par la Cnam et accessible par un navigateur. Il n'y a pas de licences à acquérir par le Titulaire.</w:t>
      </w:r>
    </w:p>
    <w:p w14:paraId="42F0C25B" w14:textId="50047FF2" w:rsidR="00E465C2" w:rsidRDefault="00E465C2" w:rsidP="00BB3502">
      <w:pPr>
        <w:rPr>
          <w:rFonts w:cstheme="minorHAnsi"/>
          <w:szCs w:val="20"/>
        </w:rPr>
      </w:pPr>
    </w:p>
    <w:p w14:paraId="348E057E" w14:textId="0668A242" w:rsidR="00B92BD7" w:rsidRPr="00A57B68" w:rsidRDefault="00B92BD7" w:rsidP="00B92BD7">
      <w:pPr>
        <w:pStyle w:val="Titre2"/>
      </w:pPr>
      <w:bookmarkStart w:id="479" w:name="_Toc213334990"/>
      <w:r>
        <w:t>Les référentiels de la DOSC</w:t>
      </w:r>
      <w:bookmarkEnd w:id="479"/>
    </w:p>
    <w:p w14:paraId="1A8E392D" w14:textId="3EF87AEE" w:rsidR="00AD62E0" w:rsidRPr="00431F8B" w:rsidRDefault="00B92BD7" w:rsidP="00B454D8">
      <w:pPr>
        <w:jc w:val="both"/>
        <w:rPr>
          <w:rFonts w:cstheme="minorHAnsi"/>
          <w:szCs w:val="20"/>
        </w:rPr>
      </w:pPr>
      <w:r w:rsidRPr="00431F8B">
        <w:rPr>
          <w:rFonts w:cstheme="minorHAnsi"/>
          <w:szCs w:val="20"/>
        </w:rPr>
        <w:t xml:space="preserve">Les référentiels présentés </w:t>
      </w:r>
      <w:r w:rsidR="00AD62E0" w:rsidRPr="00431F8B">
        <w:rPr>
          <w:rFonts w:cstheme="minorHAnsi"/>
          <w:szCs w:val="20"/>
        </w:rPr>
        <w:t>dans ce chapitre ne sont pas exhaustifs et</w:t>
      </w:r>
      <w:r w:rsidR="00B454D8" w:rsidRPr="00431F8B">
        <w:rPr>
          <w:rFonts w:cstheme="minorHAnsi"/>
          <w:szCs w:val="20"/>
        </w:rPr>
        <w:t xml:space="preserve"> sont</w:t>
      </w:r>
      <w:r w:rsidR="00AD62E0" w:rsidRPr="00431F8B">
        <w:rPr>
          <w:rFonts w:cstheme="minorHAnsi"/>
          <w:szCs w:val="20"/>
        </w:rPr>
        <w:t xml:space="preserve"> susceptibles d’évoluer dans le cadre de l’amélioration continue des </w:t>
      </w:r>
      <w:r w:rsidR="00B454D8" w:rsidRPr="00431F8B">
        <w:rPr>
          <w:rFonts w:cstheme="minorHAnsi"/>
          <w:szCs w:val="20"/>
        </w:rPr>
        <w:t>activités</w:t>
      </w:r>
      <w:r w:rsidR="00AD62E0" w:rsidRPr="00431F8B">
        <w:rPr>
          <w:rFonts w:cstheme="minorHAnsi"/>
          <w:szCs w:val="20"/>
        </w:rPr>
        <w:t xml:space="preserve"> de la DOSC. </w:t>
      </w:r>
    </w:p>
    <w:p w14:paraId="3D2F9679" w14:textId="1E9A60E8" w:rsidR="007D71A2" w:rsidRDefault="007D71A2" w:rsidP="00BB3502">
      <w:pPr>
        <w:rPr>
          <w:rFonts w:cstheme="minorHAnsi"/>
          <w:szCs w:val="20"/>
        </w:rPr>
      </w:pPr>
    </w:p>
    <w:p w14:paraId="13BCCAA5" w14:textId="4E56F124" w:rsidR="009C29FD" w:rsidRDefault="009C29FD" w:rsidP="009C29FD">
      <w:pPr>
        <w:pStyle w:val="Titre3"/>
      </w:pPr>
      <w:bookmarkStart w:id="480" w:name="_Toc213334991"/>
      <w:r>
        <w:t>La cartographie des processus</w:t>
      </w:r>
      <w:bookmarkEnd w:id="480"/>
    </w:p>
    <w:p w14:paraId="6210BC86" w14:textId="73B2E5B3" w:rsidR="009C29FD" w:rsidRDefault="009C29FD" w:rsidP="009C29FD">
      <w:pPr>
        <w:jc w:val="both"/>
      </w:pPr>
      <w:r w:rsidRPr="009C29FD">
        <w:t>La cartographie des processus permet de visualiser les processus dont la DOSC est propriétaire ou auxquels e</w:t>
      </w:r>
      <w:r>
        <w:t xml:space="preserve">lle contribue par son activité, à savoir : </w:t>
      </w:r>
    </w:p>
    <w:p w14:paraId="2BE4477E" w14:textId="6763F691" w:rsidR="009C29FD" w:rsidRPr="00431F8B" w:rsidRDefault="00373412" w:rsidP="00183099">
      <w:pPr>
        <w:pStyle w:val="Paragraphedeliste"/>
        <w:numPr>
          <w:ilvl w:val="0"/>
          <w:numId w:val="61"/>
        </w:numPr>
        <w:jc w:val="both"/>
      </w:pPr>
      <w:r w:rsidRPr="00431F8B">
        <w:t>Gestion du catalogue de services de la DOSC</w:t>
      </w:r>
    </w:p>
    <w:p w14:paraId="00F70CF8" w14:textId="4BD2EB0D" w:rsidR="00373412" w:rsidRPr="00431F8B" w:rsidRDefault="00373412" w:rsidP="00183099">
      <w:pPr>
        <w:pStyle w:val="Paragraphedeliste"/>
        <w:numPr>
          <w:ilvl w:val="0"/>
          <w:numId w:val="61"/>
        </w:numPr>
        <w:jc w:val="both"/>
      </w:pPr>
      <w:r w:rsidRPr="00431F8B">
        <w:t>Gestion des engagements de service</w:t>
      </w:r>
    </w:p>
    <w:p w14:paraId="65C32D4C" w14:textId="3F651D09" w:rsidR="00373412" w:rsidRPr="00431F8B" w:rsidRDefault="00373412" w:rsidP="00183099">
      <w:pPr>
        <w:pStyle w:val="Paragraphedeliste"/>
        <w:numPr>
          <w:ilvl w:val="0"/>
          <w:numId w:val="61"/>
        </w:numPr>
        <w:jc w:val="both"/>
      </w:pPr>
      <w:r w:rsidRPr="00431F8B">
        <w:t>Gestion des changements et mises en production</w:t>
      </w:r>
    </w:p>
    <w:p w14:paraId="6EA2CDBC" w14:textId="10BB1A4C" w:rsidR="00373412" w:rsidRPr="00431F8B" w:rsidRDefault="00373412" w:rsidP="00183099">
      <w:pPr>
        <w:pStyle w:val="Paragraphedeliste"/>
        <w:numPr>
          <w:ilvl w:val="0"/>
          <w:numId w:val="61"/>
        </w:numPr>
        <w:jc w:val="both"/>
      </w:pPr>
      <w:r w:rsidRPr="00431F8B">
        <w:lastRenderedPageBreak/>
        <w:t>Traitements informatiques</w:t>
      </w:r>
    </w:p>
    <w:p w14:paraId="74EC9B84" w14:textId="09C2BF29" w:rsidR="00373412" w:rsidRPr="00431F8B" w:rsidRDefault="00373412" w:rsidP="00183099">
      <w:pPr>
        <w:pStyle w:val="Paragraphedeliste"/>
        <w:numPr>
          <w:ilvl w:val="0"/>
          <w:numId w:val="61"/>
        </w:numPr>
        <w:jc w:val="both"/>
      </w:pPr>
      <w:r w:rsidRPr="00431F8B">
        <w:t>Traitements éditiques</w:t>
      </w:r>
    </w:p>
    <w:p w14:paraId="0F2C3DD9" w14:textId="3177BB89" w:rsidR="00373412" w:rsidRPr="00431F8B" w:rsidRDefault="00373412" w:rsidP="00183099">
      <w:pPr>
        <w:pStyle w:val="Paragraphedeliste"/>
        <w:numPr>
          <w:ilvl w:val="0"/>
          <w:numId w:val="61"/>
        </w:numPr>
        <w:jc w:val="both"/>
      </w:pPr>
      <w:r w:rsidRPr="00431F8B">
        <w:t>Gestion des évènements</w:t>
      </w:r>
    </w:p>
    <w:p w14:paraId="5962539B" w14:textId="64B6B531" w:rsidR="00373412" w:rsidRPr="00431F8B" w:rsidRDefault="00373412" w:rsidP="00183099">
      <w:pPr>
        <w:pStyle w:val="Paragraphedeliste"/>
        <w:numPr>
          <w:ilvl w:val="0"/>
          <w:numId w:val="61"/>
        </w:numPr>
        <w:jc w:val="both"/>
      </w:pPr>
      <w:r w:rsidRPr="00431F8B">
        <w:t>Gestion des incidents</w:t>
      </w:r>
    </w:p>
    <w:p w14:paraId="50521734" w14:textId="6400B5A9" w:rsidR="00373412" w:rsidRPr="00431F8B" w:rsidRDefault="00373412" w:rsidP="00183099">
      <w:pPr>
        <w:pStyle w:val="Paragraphedeliste"/>
        <w:numPr>
          <w:ilvl w:val="0"/>
          <w:numId w:val="61"/>
        </w:numPr>
        <w:jc w:val="both"/>
      </w:pPr>
      <w:r w:rsidRPr="00431F8B">
        <w:t>Gestion des demandes de services</w:t>
      </w:r>
    </w:p>
    <w:p w14:paraId="6ABF9D4F" w14:textId="6F08DD0A" w:rsidR="00373412" w:rsidRPr="00431F8B" w:rsidRDefault="00373412" w:rsidP="00183099">
      <w:pPr>
        <w:pStyle w:val="Paragraphedeliste"/>
        <w:numPr>
          <w:ilvl w:val="0"/>
          <w:numId w:val="61"/>
        </w:numPr>
        <w:jc w:val="both"/>
      </w:pPr>
      <w:r w:rsidRPr="00431F8B">
        <w:t>Gestion des problèmes</w:t>
      </w:r>
    </w:p>
    <w:p w14:paraId="50E2A825" w14:textId="07D30E21" w:rsidR="00373412" w:rsidRPr="00431F8B" w:rsidRDefault="00373412" w:rsidP="00183099">
      <w:pPr>
        <w:pStyle w:val="Paragraphedeliste"/>
        <w:numPr>
          <w:ilvl w:val="0"/>
          <w:numId w:val="61"/>
        </w:numPr>
        <w:jc w:val="both"/>
      </w:pPr>
      <w:r w:rsidRPr="00431F8B">
        <w:t>Intégration d’exploitabilité</w:t>
      </w:r>
    </w:p>
    <w:p w14:paraId="46D1C43B" w14:textId="0DA0CAAD" w:rsidR="00373412" w:rsidRPr="00431F8B" w:rsidRDefault="00373412" w:rsidP="00183099">
      <w:pPr>
        <w:pStyle w:val="Paragraphedeliste"/>
        <w:numPr>
          <w:ilvl w:val="0"/>
          <w:numId w:val="61"/>
        </w:numPr>
        <w:jc w:val="both"/>
      </w:pPr>
      <w:r w:rsidRPr="00431F8B">
        <w:t>Gestion de la cartographie des processus de la DOSC</w:t>
      </w:r>
    </w:p>
    <w:p w14:paraId="6C8BF80E" w14:textId="77777777" w:rsidR="00373412" w:rsidRPr="009C29FD" w:rsidRDefault="00373412" w:rsidP="009C29FD">
      <w:pPr>
        <w:jc w:val="both"/>
      </w:pPr>
    </w:p>
    <w:p w14:paraId="38927E52" w14:textId="0491ECAB" w:rsidR="007D71A2" w:rsidRDefault="007D71A2" w:rsidP="007D71A2">
      <w:pPr>
        <w:pStyle w:val="Titre3"/>
      </w:pPr>
      <w:bookmarkStart w:id="481" w:name="_Toc213334992"/>
      <w:r>
        <w:t>Les offres de service</w:t>
      </w:r>
      <w:bookmarkEnd w:id="481"/>
    </w:p>
    <w:p w14:paraId="6D31082B" w14:textId="5D604A33" w:rsidR="007D71A2" w:rsidRDefault="004C249F" w:rsidP="00BB3502">
      <w:r>
        <w:t>Le catalogue de services constitue un des référentiels de la DOSC. Il permet de comprendre et d’utiliser les services fournis ci-dessous décrits.</w:t>
      </w:r>
    </w:p>
    <w:p w14:paraId="520B7007" w14:textId="77777777" w:rsidR="00B454D8" w:rsidRDefault="00B454D8" w:rsidP="00BB3502">
      <w:pPr>
        <w:rPr>
          <w:rFonts w:cstheme="minorHAnsi"/>
          <w:szCs w:val="20"/>
        </w:rPr>
      </w:pPr>
    </w:p>
    <w:p w14:paraId="283F5C87" w14:textId="0A6958FB" w:rsidR="007D71A2" w:rsidRDefault="004C249F" w:rsidP="00BB3502">
      <w:pPr>
        <w:rPr>
          <w:rFonts w:cstheme="minorHAnsi"/>
          <w:szCs w:val="20"/>
        </w:rPr>
      </w:pPr>
      <w:r w:rsidRPr="004C249F">
        <w:rPr>
          <w:rFonts w:cstheme="minorHAnsi"/>
          <w:noProof/>
          <w:szCs w:val="20"/>
          <w:lang w:eastAsia="fr-FR"/>
        </w:rPr>
        <w:drawing>
          <wp:inline distT="0" distB="0" distL="0" distR="0" wp14:anchorId="06875A59" wp14:editId="30D73744">
            <wp:extent cx="6460319" cy="4101982"/>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468820" cy="4107380"/>
                    </a:xfrm>
                    <a:prstGeom prst="rect">
                      <a:avLst/>
                    </a:prstGeom>
                  </pic:spPr>
                </pic:pic>
              </a:graphicData>
            </a:graphic>
          </wp:inline>
        </w:drawing>
      </w:r>
    </w:p>
    <w:p w14:paraId="29DD7E97" w14:textId="51D547C6" w:rsidR="007D71A2" w:rsidRPr="00C220F5" w:rsidRDefault="007C4D90" w:rsidP="00741F79">
      <w:pPr>
        <w:jc w:val="both"/>
        <w:rPr>
          <w:rFonts w:cstheme="minorHAnsi"/>
          <w:szCs w:val="20"/>
        </w:rPr>
      </w:pPr>
      <w:r w:rsidRPr="00C220F5">
        <w:rPr>
          <w:rFonts w:cstheme="minorHAnsi"/>
          <w:szCs w:val="20"/>
        </w:rPr>
        <w:t>Le catalogue de service de la</w:t>
      </w:r>
      <w:r w:rsidR="00C220F5" w:rsidRPr="00C220F5">
        <w:rPr>
          <w:rFonts w:cstheme="minorHAnsi"/>
          <w:szCs w:val="20"/>
        </w:rPr>
        <w:t xml:space="preserve"> DOSC est détaillé en annexe </w:t>
      </w:r>
      <w:r w:rsidR="00A40348">
        <w:rPr>
          <w:rFonts w:cstheme="minorHAnsi"/>
          <w:szCs w:val="20"/>
        </w:rPr>
        <w:t>5</w:t>
      </w:r>
      <w:r w:rsidR="00C220F5" w:rsidRPr="00C220F5">
        <w:rPr>
          <w:rFonts w:cstheme="minorHAnsi"/>
          <w:szCs w:val="20"/>
        </w:rPr>
        <w:t xml:space="preserve"> et peut évoluer durant l’exécution du marché.</w:t>
      </w:r>
    </w:p>
    <w:p w14:paraId="58A839E4" w14:textId="77777777" w:rsidR="00821304" w:rsidRDefault="00821304" w:rsidP="00BB3502">
      <w:pPr>
        <w:rPr>
          <w:rFonts w:cstheme="minorHAnsi"/>
          <w:szCs w:val="20"/>
        </w:rPr>
      </w:pPr>
    </w:p>
    <w:p w14:paraId="002CB753" w14:textId="65029A43" w:rsidR="007D71A2" w:rsidRDefault="007D71A2" w:rsidP="007D71A2">
      <w:pPr>
        <w:pStyle w:val="Titre3"/>
      </w:pPr>
      <w:bookmarkStart w:id="482" w:name="_Toc213334993"/>
      <w:r>
        <w:t>Le plan d’assurance qualité de la production informatique</w:t>
      </w:r>
      <w:bookmarkEnd w:id="482"/>
    </w:p>
    <w:p w14:paraId="212485BA" w14:textId="50537D0C" w:rsidR="00CB7790" w:rsidRDefault="007D71A2" w:rsidP="00741F79">
      <w:pPr>
        <w:jc w:val="both"/>
      </w:pPr>
      <w:r>
        <w:t>Le Plan d'Assurance Qualité de la production infor</w:t>
      </w:r>
      <w:r w:rsidR="008B719D">
        <w:t xml:space="preserve">matique de l’Assurance Maladie </w:t>
      </w:r>
      <w:r>
        <w:t>décrit les services IT socle (hébergement, exploitation, sécurité, support, communication) systématiquement délivrés par la DDSI et les CTI dès la mise en production des applications et des traitements.</w:t>
      </w:r>
      <w:r w:rsidR="00CB7790">
        <w:t xml:space="preserve"> </w:t>
      </w:r>
    </w:p>
    <w:p w14:paraId="0125EEA9" w14:textId="767C1DD6" w:rsidR="00CB7790" w:rsidRDefault="00CB7790" w:rsidP="00741F79">
      <w:pPr>
        <w:autoSpaceDE w:val="0"/>
        <w:autoSpaceDN w:val="0"/>
        <w:adjustRightInd w:val="0"/>
        <w:spacing w:before="0" w:after="0"/>
        <w:jc w:val="both"/>
        <w:rPr>
          <w:rFonts w:ascii="Arial" w:eastAsia="Times New Roman" w:hAnsi="Arial" w:cs="Arial"/>
          <w:color w:val="000000"/>
        </w:rPr>
      </w:pPr>
      <w:r w:rsidRPr="00CB7790">
        <w:rPr>
          <w:rFonts w:ascii="Arial" w:eastAsia="Times New Roman" w:hAnsi="Arial" w:cs="Arial"/>
          <w:color w:val="000000"/>
        </w:rPr>
        <w:t xml:space="preserve">Ces activités et services décrits dans ce document sont les suivants : </w:t>
      </w:r>
    </w:p>
    <w:p w14:paraId="129191CE" w14:textId="77777777" w:rsidR="00AF6C5F" w:rsidRPr="00CB7790" w:rsidRDefault="00AF6C5F" w:rsidP="00741F79">
      <w:pPr>
        <w:autoSpaceDE w:val="0"/>
        <w:autoSpaceDN w:val="0"/>
        <w:adjustRightInd w:val="0"/>
        <w:spacing w:before="0" w:after="0"/>
        <w:jc w:val="both"/>
        <w:rPr>
          <w:rFonts w:ascii="Arial" w:eastAsia="Times New Roman" w:hAnsi="Arial" w:cs="Arial"/>
          <w:color w:val="000000"/>
        </w:rPr>
      </w:pPr>
    </w:p>
    <w:p w14:paraId="27417382" w14:textId="77777777" w:rsidR="00CB7790" w:rsidRPr="00CB7790" w:rsidRDefault="00CB7790" w:rsidP="00741F79">
      <w:pPr>
        <w:autoSpaceDE w:val="0"/>
        <w:autoSpaceDN w:val="0"/>
        <w:adjustRightInd w:val="0"/>
        <w:spacing w:before="0" w:after="0"/>
        <w:jc w:val="both"/>
        <w:rPr>
          <w:rFonts w:ascii="Arial" w:eastAsia="Times New Roman" w:hAnsi="Arial" w:cs="Arial"/>
          <w:color w:val="000000"/>
        </w:rPr>
      </w:pPr>
      <w:r w:rsidRPr="00CB7790">
        <w:rPr>
          <w:rFonts w:ascii="Arial" w:eastAsia="Times New Roman" w:hAnsi="Arial" w:cs="Arial"/>
          <w:color w:val="000000"/>
        </w:rPr>
        <w:t xml:space="preserve">1. </w:t>
      </w:r>
      <w:r w:rsidRPr="00CB7790">
        <w:rPr>
          <w:rFonts w:ascii="Arial" w:eastAsia="Times New Roman" w:hAnsi="Arial" w:cs="Arial"/>
          <w:b/>
          <w:bCs/>
          <w:color w:val="000000"/>
        </w:rPr>
        <w:t xml:space="preserve">Les services fondamentaux : </w:t>
      </w:r>
    </w:p>
    <w:p w14:paraId="14F8F8DA" w14:textId="76CB8F6E" w:rsidR="00CB7790" w:rsidRPr="00821304" w:rsidRDefault="00CB7790" w:rsidP="00741F79">
      <w:pPr>
        <w:pStyle w:val="Paragraphedeliste"/>
        <w:numPr>
          <w:ilvl w:val="0"/>
          <w:numId w:val="84"/>
        </w:numPr>
        <w:autoSpaceDE w:val="0"/>
        <w:autoSpaceDN w:val="0"/>
        <w:adjustRightInd w:val="0"/>
        <w:spacing w:before="0" w:after="12"/>
        <w:jc w:val="both"/>
        <w:rPr>
          <w:rFonts w:ascii="Arial" w:eastAsia="Times New Roman" w:hAnsi="Arial"/>
          <w:color w:val="000000"/>
        </w:rPr>
      </w:pPr>
      <w:r w:rsidRPr="00821304">
        <w:rPr>
          <w:rFonts w:ascii="Arial" w:eastAsia="Times New Roman" w:hAnsi="Arial"/>
          <w:b/>
          <w:bCs/>
          <w:color w:val="000000"/>
        </w:rPr>
        <w:lastRenderedPageBreak/>
        <w:t xml:space="preserve">Hébergement </w:t>
      </w:r>
      <w:r w:rsidRPr="00821304">
        <w:rPr>
          <w:rFonts w:ascii="Arial" w:eastAsia="Times New Roman" w:hAnsi="Arial"/>
          <w:color w:val="000000"/>
        </w:rPr>
        <w:t xml:space="preserve">: gestion des infrastructures physiques et virtuelles pour assurer la disponibilité des applications </w:t>
      </w:r>
    </w:p>
    <w:p w14:paraId="2E6F9222" w14:textId="33550715" w:rsidR="00CB7790" w:rsidRPr="00821304" w:rsidRDefault="00CB7790" w:rsidP="00741F79">
      <w:pPr>
        <w:pStyle w:val="Paragraphedeliste"/>
        <w:numPr>
          <w:ilvl w:val="0"/>
          <w:numId w:val="84"/>
        </w:numPr>
        <w:autoSpaceDE w:val="0"/>
        <w:autoSpaceDN w:val="0"/>
        <w:adjustRightInd w:val="0"/>
        <w:spacing w:before="0" w:after="12"/>
        <w:jc w:val="both"/>
        <w:rPr>
          <w:rFonts w:ascii="Arial" w:eastAsia="Times New Roman" w:hAnsi="Arial"/>
          <w:color w:val="000000"/>
        </w:rPr>
      </w:pPr>
      <w:r w:rsidRPr="00821304">
        <w:rPr>
          <w:rFonts w:ascii="Arial" w:eastAsia="Times New Roman" w:hAnsi="Arial"/>
          <w:b/>
          <w:bCs/>
          <w:color w:val="000000"/>
        </w:rPr>
        <w:t xml:space="preserve">Supervision </w:t>
      </w:r>
      <w:r w:rsidRPr="00821304">
        <w:rPr>
          <w:rFonts w:ascii="Arial" w:eastAsia="Times New Roman" w:hAnsi="Arial"/>
          <w:color w:val="000000"/>
        </w:rPr>
        <w:t xml:space="preserve">: surveillance des systèmes pour détecter et résoudre rapidement les problèmes </w:t>
      </w:r>
    </w:p>
    <w:p w14:paraId="0945F6C3" w14:textId="3BF7772E" w:rsidR="00CB7790" w:rsidRDefault="00CB7790" w:rsidP="00741F79">
      <w:pPr>
        <w:pStyle w:val="Paragraphedeliste"/>
        <w:numPr>
          <w:ilvl w:val="0"/>
          <w:numId w:val="84"/>
        </w:numPr>
        <w:autoSpaceDE w:val="0"/>
        <w:autoSpaceDN w:val="0"/>
        <w:adjustRightInd w:val="0"/>
        <w:spacing w:before="0" w:after="0"/>
        <w:jc w:val="both"/>
        <w:rPr>
          <w:rFonts w:ascii="Arial" w:eastAsia="Times New Roman" w:hAnsi="Arial"/>
          <w:color w:val="000000"/>
        </w:rPr>
      </w:pPr>
      <w:r w:rsidRPr="00821304">
        <w:rPr>
          <w:rFonts w:ascii="Arial" w:eastAsia="Times New Roman" w:hAnsi="Arial"/>
          <w:b/>
          <w:bCs/>
          <w:color w:val="000000"/>
        </w:rPr>
        <w:t xml:space="preserve">Sauvegarde </w:t>
      </w:r>
      <w:r w:rsidRPr="00821304">
        <w:rPr>
          <w:rFonts w:ascii="Arial" w:eastAsia="Times New Roman" w:hAnsi="Arial"/>
          <w:color w:val="000000"/>
        </w:rPr>
        <w:t xml:space="preserve">: procédures de sauvegarde régulières pour garantir la récupération des données en cas de perte </w:t>
      </w:r>
    </w:p>
    <w:p w14:paraId="1FA3FEA6" w14:textId="77777777" w:rsidR="00AF6C5F" w:rsidRPr="00AF6C5F" w:rsidRDefault="00AF6C5F" w:rsidP="00741F79">
      <w:pPr>
        <w:autoSpaceDE w:val="0"/>
        <w:autoSpaceDN w:val="0"/>
        <w:adjustRightInd w:val="0"/>
        <w:spacing w:before="0" w:after="0"/>
        <w:ind w:left="360"/>
        <w:jc w:val="both"/>
        <w:rPr>
          <w:rFonts w:ascii="Arial" w:eastAsia="Times New Roman" w:hAnsi="Arial"/>
          <w:color w:val="000000"/>
        </w:rPr>
      </w:pPr>
    </w:p>
    <w:p w14:paraId="15B5912E" w14:textId="77777777" w:rsidR="00B575B6" w:rsidRDefault="00B575B6" w:rsidP="00741F79">
      <w:pPr>
        <w:autoSpaceDE w:val="0"/>
        <w:autoSpaceDN w:val="0"/>
        <w:adjustRightInd w:val="0"/>
        <w:spacing w:before="0" w:after="0"/>
        <w:jc w:val="both"/>
        <w:rPr>
          <w:rFonts w:ascii="Arial" w:eastAsia="Times New Roman" w:hAnsi="Arial" w:cs="Arial"/>
          <w:color w:val="000000"/>
        </w:rPr>
      </w:pPr>
    </w:p>
    <w:p w14:paraId="5C184ED9" w14:textId="327A37A5" w:rsidR="00CB7790" w:rsidRPr="00CB7790" w:rsidRDefault="00CB7790" w:rsidP="00741F79">
      <w:pPr>
        <w:autoSpaceDE w:val="0"/>
        <w:autoSpaceDN w:val="0"/>
        <w:adjustRightInd w:val="0"/>
        <w:spacing w:before="0" w:after="0"/>
        <w:jc w:val="both"/>
        <w:rPr>
          <w:rFonts w:ascii="Arial" w:eastAsia="Times New Roman" w:hAnsi="Arial" w:cs="Arial"/>
          <w:color w:val="000000"/>
        </w:rPr>
      </w:pPr>
      <w:r w:rsidRPr="00CB7790">
        <w:rPr>
          <w:rFonts w:ascii="Arial" w:eastAsia="Times New Roman" w:hAnsi="Arial" w:cs="Arial"/>
          <w:color w:val="000000"/>
        </w:rPr>
        <w:t xml:space="preserve">2. </w:t>
      </w:r>
      <w:r w:rsidRPr="00CB7790">
        <w:rPr>
          <w:rFonts w:ascii="Arial" w:eastAsia="Times New Roman" w:hAnsi="Arial" w:cs="Arial"/>
          <w:b/>
          <w:bCs/>
          <w:color w:val="000000"/>
        </w:rPr>
        <w:t xml:space="preserve">Les services de Production : </w:t>
      </w:r>
    </w:p>
    <w:p w14:paraId="2B95BF46" w14:textId="0DF96F12" w:rsidR="00CB7790" w:rsidRPr="00821304" w:rsidRDefault="00CB7790" w:rsidP="00741F79">
      <w:pPr>
        <w:pStyle w:val="Paragraphedeliste"/>
        <w:numPr>
          <w:ilvl w:val="0"/>
          <w:numId w:val="85"/>
        </w:numPr>
        <w:autoSpaceDE w:val="0"/>
        <w:autoSpaceDN w:val="0"/>
        <w:adjustRightInd w:val="0"/>
        <w:spacing w:before="0" w:after="12"/>
        <w:jc w:val="both"/>
        <w:rPr>
          <w:rFonts w:ascii="Arial" w:eastAsia="Times New Roman" w:hAnsi="Arial"/>
          <w:color w:val="000000"/>
        </w:rPr>
      </w:pPr>
      <w:r w:rsidRPr="00821304">
        <w:rPr>
          <w:rFonts w:ascii="Arial" w:eastAsia="Times New Roman" w:hAnsi="Arial"/>
          <w:b/>
          <w:bCs/>
          <w:color w:val="000000"/>
        </w:rPr>
        <w:t xml:space="preserve">Support </w:t>
      </w:r>
      <w:r w:rsidRPr="00821304">
        <w:rPr>
          <w:rFonts w:ascii="Arial" w:eastAsia="Times New Roman" w:hAnsi="Arial"/>
          <w:color w:val="000000"/>
        </w:rPr>
        <w:t xml:space="preserve">: assistance aux utilisateurs pour résoudre les incidents et répondre aux demandes de service </w:t>
      </w:r>
    </w:p>
    <w:p w14:paraId="2AD7B9E5" w14:textId="287CB4E9" w:rsidR="00CB7790" w:rsidRPr="00821304" w:rsidRDefault="00CB7790" w:rsidP="00741F79">
      <w:pPr>
        <w:pStyle w:val="Paragraphedeliste"/>
        <w:numPr>
          <w:ilvl w:val="0"/>
          <w:numId w:val="85"/>
        </w:numPr>
        <w:autoSpaceDE w:val="0"/>
        <w:autoSpaceDN w:val="0"/>
        <w:adjustRightInd w:val="0"/>
        <w:spacing w:before="0" w:after="12"/>
        <w:jc w:val="both"/>
        <w:rPr>
          <w:rFonts w:ascii="Arial" w:eastAsia="Times New Roman" w:hAnsi="Arial"/>
          <w:color w:val="000000"/>
        </w:rPr>
      </w:pPr>
      <w:r w:rsidRPr="00821304">
        <w:rPr>
          <w:rFonts w:ascii="Arial" w:eastAsia="Times New Roman" w:hAnsi="Arial"/>
          <w:b/>
          <w:bCs/>
          <w:color w:val="000000"/>
        </w:rPr>
        <w:t xml:space="preserve">Exploitation </w:t>
      </w:r>
      <w:r w:rsidRPr="00821304">
        <w:rPr>
          <w:rFonts w:ascii="Arial" w:eastAsia="Times New Roman" w:hAnsi="Arial"/>
          <w:color w:val="000000"/>
        </w:rPr>
        <w:t xml:space="preserve">: gestion des opérations quotidiennes des systèmes informatiques pour assurer leur bon fonctionnement </w:t>
      </w:r>
    </w:p>
    <w:p w14:paraId="31035B63" w14:textId="0A571CF0" w:rsidR="00CB7790" w:rsidRDefault="00CB7790" w:rsidP="00741F79">
      <w:pPr>
        <w:pStyle w:val="Paragraphedeliste"/>
        <w:numPr>
          <w:ilvl w:val="0"/>
          <w:numId w:val="85"/>
        </w:numPr>
        <w:autoSpaceDE w:val="0"/>
        <w:autoSpaceDN w:val="0"/>
        <w:adjustRightInd w:val="0"/>
        <w:spacing w:before="0" w:after="0"/>
        <w:jc w:val="both"/>
        <w:rPr>
          <w:rFonts w:ascii="Arial" w:eastAsia="Times New Roman" w:hAnsi="Arial"/>
          <w:color w:val="000000"/>
        </w:rPr>
      </w:pPr>
      <w:r w:rsidRPr="00821304">
        <w:rPr>
          <w:rFonts w:ascii="Arial" w:eastAsia="Times New Roman" w:hAnsi="Arial"/>
          <w:b/>
          <w:bCs/>
          <w:color w:val="000000"/>
        </w:rPr>
        <w:t xml:space="preserve">Éditique </w:t>
      </w:r>
      <w:r w:rsidRPr="00821304">
        <w:rPr>
          <w:rFonts w:ascii="Arial" w:eastAsia="Times New Roman" w:hAnsi="Arial"/>
          <w:color w:val="000000"/>
        </w:rPr>
        <w:t xml:space="preserve">: gestion et production des documents informatiques et remises à la poste </w:t>
      </w:r>
    </w:p>
    <w:p w14:paraId="4AFDDE75" w14:textId="77777777" w:rsidR="00AF6C5F" w:rsidRPr="00AF6C5F" w:rsidRDefault="00AF6C5F" w:rsidP="00741F79">
      <w:pPr>
        <w:autoSpaceDE w:val="0"/>
        <w:autoSpaceDN w:val="0"/>
        <w:adjustRightInd w:val="0"/>
        <w:spacing w:before="0" w:after="0"/>
        <w:ind w:left="360"/>
        <w:jc w:val="both"/>
        <w:rPr>
          <w:rFonts w:ascii="Arial" w:eastAsia="Times New Roman" w:hAnsi="Arial"/>
          <w:color w:val="000000"/>
        </w:rPr>
      </w:pPr>
    </w:p>
    <w:p w14:paraId="20E9616C" w14:textId="77777777" w:rsidR="00B575B6" w:rsidRDefault="00B575B6" w:rsidP="00741F79">
      <w:pPr>
        <w:autoSpaceDE w:val="0"/>
        <w:autoSpaceDN w:val="0"/>
        <w:adjustRightInd w:val="0"/>
        <w:spacing w:before="0" w:after="0"/>
        <w:jc w:val="both"/>
        <w:rPr>
          <w:rFonts w:ascii="Arial" w:eastAsia="Times New Roman" w:hAnsi="Arial" w:cs="Arial"/>
          <w:color w:val="000000"/>
        </w:rPr>
      </w:pPr>
    </w:p>
    <w:p w14:paraId="68D5AC98" w14:textId="64A29A73" w:rsidR="00CB7790" w:rsidRPr="00CB7790" w:rsidRDefault="00CB7790" w:rsidP="00741F79">
      <w:pPr>
        <w:autoSpaceDE w:val="0"/>
        <w:autoSpaceDN w:val="0"/>
        <w:adjustRightInd w:val="0"/>
        <w:spacing w:before="0" w:after="0"/>
        <w:jc w:val="both"/>
        <w:rPr>
          <w:rFonts w:ascii="Arial" w:eastAsia="Times New Roman" w:hAnsi="Arial" w:cs="Arial"/>
          <w:color w:val="000000"/>
        </w:rPr>
      </w:pPr>
      <w:r w:rsidRPr="00CB7790">
        <w:rPr>
          <w:rFonts w:ascii="Arial" w:eastAsia="Times New Roman" w:hAnsi="Arial" w:cs="Arial"/>
          <w:color w:val="000000"/>
        </w:rPr>
        <w:t xml:space="preserve">3. </w:t>
      </w:r>
      <w:r w:rsidRPr="00AF6C5F">
        <w:rPr>
          <w:rFonts w:ascii="Arial" w:eastAsia="Times New Roman" w:hAnsi="Arial" w:cs="Arial"/>
          <w:b/>
          <w:color w:val="000000"/>
        </w:rPr>
        <w:t>Le</w:t>
      </w:r>
      <w:r w:rsidR="00AF6C5F">
        <w:rPr>
          <w:rFonts w:ascii="Arial" w:eastAsia="Times New Roman" w:hAnsi="Arial" w:cs="Arial"/>
          <w:b/>
          <w:color w:val="000000"/>
        </w:rPr>
        <w:t xml:space="preserve">s </w:t>
      </w:r>
      <w:r w:rsidRPr="00AF6C5F">
        <w:rPr>
          <w:rFonts w:ascii="Arial" w:eastAsia="Times New Roman" w:hAnsi="Arial" w:cs="Arial"/>
          <w:b/>
          <w:color w:val="000000"/>
        </w:rPr>
        <w:t>Service</w:t>
      </w:r>
      <w:r w:rsidR="00AF6C5F">
        <w:rPr>
          <w:rFonts w:ascii="Arial" w:eastAsia="Times New Roman" w:hAnsi="Arial" w:cs="Arial"/>
          <w:b/>
          <w:color w:val="000000"/>
        </w:rPr>
        <w:t>s</w:t>
      </w:r>
      <w:r w:rsidRPr="00AF6C5F">
        <w:rPr>
          <w:rFonts w:ascii="Arial" w:eastAsia="Times New Roman" w:hAnsi="Arial" w:cs="Arial"/>
          <w:b/>
          <w:color w:val="000000"/>
        </w:rPr>
        <w:t xml:space="preserve"> Transverse</w:t>
      </w:r>
      <w:r w:rsidR="00AF6C5F">
        <w:rPr>
          <w:rFonts w:ascii="Arial" w:eastAsia="Times New Roman" w:hAnsi="Arial" w:cs="Arial"/>
          <w:b/>
          <w:color w:val="000000"/>
        </w:rPr>
        <w:t>s</w:t>
      </w:r>
      <w:r w:rsidRPr="00AF6C5F">
        <w:rPr>
          <w:rFonts w:ascii="Arial" w:eastAsia="Times New Roman" w:hAnsi="Arial" w:cs="Arial"/>
          <w:b/>
          <w:color w:val="000000"/>
        </w:rPr>
        <w:t xml:space="preserve"> : </w:t>
      </w:r>
    </w:p>
    <w:p w14:paraId="684B35EF" w14:textId="7A76B8CC" w:rsidR="00CB7790" w:rsidRPr="00821304" w:rsidRDefault="00CB7790" w:rsidP="00741F79">
      <w:pPr>
        <w:pStyle w:val="Paragraphedeliste"/>
        <w:numPr>
          <w:ilvl w:val="0"/>
          <w:numId w:val="86"/>
        </w:numPr>
        <w:autoSpaceDE w:val="0"/>
        <w:autoSpaceDN w:val="0"/>
        <w:adjustRightInd w:val="0"/>
        <w:spacing w:before="0" w:after="12"/>
        <w:jc w:val="both"/>
        <w:rPr>
          <w:rFonts w:ascii="Arial" w:eastAsia="Times New Roman" w:hAnsi="Arial"/>
          <w:color w:val="000000"/>
        </w:rPr>
      </w:pPr>
      <w:r w:rsidRPr="00821304">
        <w:rPr>
          <w:rFonts w:ascii="Arial" w:eastAsia="Times New Roman" w:hAnsi="Arial"/>
          <w:b/>
          <w:bCs/>
          <w:color w:val="000000"/>
        </w:rPr>
        <w:t xml:space="preserve">Sécurité </w:t>
      </w:r>
      <w:r w:rsidRPr="00821304">
        <w:rPr>
          <w:rFonts w:ascii="Arial" w:eastAsia="Times New Roman" w:hAnsi="Arial"/>
          <w:color w:val="000000"/>
        </w:rPr>
        <w:t xml:space="preserve">: mise en </w:t>
      </w:r>
      <w:r w:rsidR="00821304" w:rsidRPr="00821304">
        <w:rPr>
          <w:rFonts w:ascii="Arial" w:eastAsia="Times New Roman" w:hAnsi="Arial"/>
          <w:color w:val="000000"/>
        </w:rPr>
        <w:t>œuvre</w:t>
      </w:r>
      <w:r w:rsidRPr="00821304">
        <w:rPr>
          <w:rFonts w:ascii="Arial" w:eastAsia="Times New Roman" w:hAnsi="Arial"/>
          <w:color w:val="000000"/>
        </w:rPr>
        <w:t xml:space="preserve"> des mesures de sécurité pour protéger les données et les systèmes </w:t>
      </w:r>
    </w:p>
    <w:p w14:paraId="2860EF30" w14:textId="02F995D2" w:rsidR="00CB7790" w:rsidRPr="00821304" w:rsidRDefault="00CB7790" w:rsidP="00741F79">
      <w:pPr>
        <w:pStyle w:val="Paragraphedeliste"/>
        <w:numPr>
          <w:ilvl w:val="0"/>
          <w:numId w:val="86"/>
        </w:numPr>
        <w:autoSpaceDE w:val="0"/>
        <w:autoSpaceDN w:val="0"/>
        <w:adjustRightInd w:val="0"/>
        <w:spacing w:before="0" w:after="0"/>
        <w:jc w:val="both"/>
        <w:rPr>
          <w:rFonts w:ascii="Arial" w:eastAsia="Times New Roman" w:hAnsi="Arial"/>
          <w:color w:val="000000"/>
        </w:rPr>
      </w:pPr>
      <w:r w:rsidRPr="00821304">
        <w:rPr>
          <w:rFonts w:ascii="Arial" w:eastAsia="Times New Roman" w:hAnsi="Arial"/>
          <w:b/>
          <w:bCs/>
          <w:color w:val="000000"/>
        </w:rPr>
        <w:t xml:space="preserve">Communication </w:t>
      </w:r>
      <w:r w:rsidRPr="00821304">
        <w:rPr>
          <w:rFonts w:ascii="Arial" w:eastAsia="Times New Roman" w:hAnsi="Arial"/>
          <w:color w:val="000000"/>
        </w:rPr>
        <w:t>: distribution de l’information pour garantir que toutes les parties prenantes sont informées sur la qualité du service de la production informatique et de ses évolutions</w:t>
      </w:r>
      <w:r w:rsidRPr="00821304">
        <w:rPr>
          <w:rFonts w:ascii="Arial" w:eastAsia="Times New Roman" w:hAnsi="Arial"/>
          <w:i/>
          <w:iCs/>
          <w:color w:val="000000"/>
        </w:rPr>
        <w:t xml:space="preserve">. </w:t>
      </w:r>
    </w:p>
    <w:p w14:paraId="29C4C45A" w14:textId="77777777" w:rsidR="00CB7790" w:rsidRPr="00CB7790" w:rsidRDefault="00CB7790" w:rsidP="00741F79">
      <w:pPr>
        <w:autoSpaceDE w:val="0"/>
        <w:autoSpaceDN w:val="0"/>
        <w:adjustRightInd w:val="0"/>
        <w:spacing w:before="0" w:after="0"/>
        <w:jc w:val="both"/>
        <w:rPr>
          <w:rFonts w:ascii="Arial" w:eastAsia="Times New Roman" w:hAnsi="Arial" w:cs="Arial"/>
          <w:color w:val="000000"/>
        </w:rPr>
      </w:pPr>
    </w:p>
    <w:p w14:paraId="02C1DF83" w14:textId="3F790A37" w:rsidR="007D71A2" w:rsidRDefault="007D71A2" w:rsidP="00741F79">
      <w:pPr>
        <w:jc w:val="both"/>
      </w:pPr>
      <w:r>
        <w:t xml:space="preserve">Il spécifie pour chaque service, </w:t>
      </w:r>
      <w:r w:rsidR="008B719D">
        <w:t>l’</w:t>
      </w:r>
      <w:r>
        <w:t>engagement associé.</w:t>
      </w:r>
      <w:r w:rsidR="00821304">
        <w:t xml:space="preserve"> Ces engagements sont précisés si nécessaire dans la description des UO des lots.</w:t>
      </w:r>
    </w:p>
    <w:p w14:paraId="752902E2" w14:textId="77777777" w:rsidR="00821304" w:rsidRPr="007D71A2" w:rsidRDefault="00821304" w:rsidP="00BB3502"/>
    <w:p w14:paraId="22C3590F" w14:textId="3FEB4689" w:rsidR="00B92BD7" w:rsidRDefault="00B92BD7" w:rsidP="007D71A2">
      <w:pPr>
        <w:pStyle w:val="Titre3"/>
      </w:pPr>
      <w:bookmarkStart w:id="483" w:name="_Toc213334994"/>
      <w:r>
        <w:t>Le document cadre des engagements de services</w:t>
      </w:r>
      <w:bookmarkEnd w:id="483"/>
    </w:p>
    <w:p w14:paraId="466EFCE1" w14:textId="19446F3D" w:rsidR="003519DA" w:rsidRDefault="003519DA" w:rsidP="008B719D">
      <w:pPr>
        <w:spacing w:before="0" w:after="0"/>
        <w:jc w:val="both"/>
        <w:rPr>
          <w:rFonts w:asciiTheme="majorHAnsi" w:hAnsiTheme="majorHAnsi" w:cstheme="majorHAnsi"/>
        </w:rPr>
      </w:pPr>
      <w:r w:rsidRPr="003519DA">
        <w:rPr>
          <w:rFonts w:asciiTheme="majorHAnsi" w:hAnsiTheme="majorHAnsi" w:cstheme="majorHAnsi"/>
        </w:rPr>
        <w:t>Le</w:t>
      </w:r>
      <w:r>
        <w:rPr>
          <w:rFonts w:asciiTheme="majorHAnsi" w:hAnsiTheme="majorHAnsi" w:cstheme="majorHAnsi"/>
        </w:rPr>
        <w:t xml:space="preserve"> </w:t>
      </w:r>
      <w:r w:rsidRPr="003519DA">
        <w:rPr>
          <w:rFonts w:asciiTheme="majorHAnsi" w:hAnsiTheme="majorHAnsi" w:cstheme="majorHAnsi"/>
        </w:rPr>
        <w:t xml:space="preserve">Document Cadre des </w:t>
      </w:r>
      <w:r w:rsidR="008B719D">
        <w:rPr>
          <w:rFonts w:asciiTheme="majorHAnsi" w:hAnsiTheme="majorHAnsi" w:cstheme="majorHAnsi"/>
        </w:rPr>
        <w:t>E</w:t>
      </w:r>
      <w:r w:rsidRPr="003519DA">
        <w:rPr>
          <w:rFonts w:asciiTheme="majorHAnsi" w:hAnsiTheme="majorHAnsi" w:cstheme="majorHAnsi"/>
        </w:rPr>
        <w:t xml:space="preserve">ngagements de </w:t>
      </w:r>
      <w:r w:rsidR="008B719D">
        <w:rPr>
          <w:rFonts w:asciiTheme="majorHAnsi" w:hAnsiTheme="majorHAnsi" w:cstheme="majorHAnsi"/>
        </w:rPr>
        <w:t>S</w:t>
      </w:r>
      <w:r w:rsidRPr="003519DA">
        <w:rPr>
          <w:rFonts w:asciiTheme="majorHAnsi" w:hAnsiTheme="majorHAnsi" w:cstheme="majorHAnsi"/>
        </w:rPr>
        <w:t>ervice (DCES</w:t>
      </w:r>
      <w:r w:rsidR="008B719D">
        <w:rPr>
          <w:rFonts w:asciiTheme="majorHAnsi" w:hAnsiTheme="majorHAnsi" w:cstheme="majorHAnsi"/>
        </w:rPr>
        <w:t>)</w:t>
      </w:r>
      <w:r w:rsidRPr="003519DA">
        <w:rPr>
          <w:rFonts w:asciiTheme="majorHAnsi" w:hAnsiTheme="majorHAnsi" w:cstheme="majorHAnsi"/>
        </w:rPr>
        <w:t xml:space="preserve"> est la référence en</w:t>
      </w:r>
      <w:r>
        <w:rPr>
          <w:rFonts w:asciiTheme="majorHAnsi" w:hAnsiTheme="majorHAnsi" w:cstheme="majorHAnsi"/>
        </w:rPr>
        <w:t xml:space="preserve"> </w:t>
      </w:r>
      <w:r w:rsidRPr="003519DA">
        <w:rPr>
          <w:rFonts w:asciiTheme="majorHAnsi" w:hAnsiTheme="majorHAnsi" w:cstheme="majorHAnsi"/>
        </w:rPr>
        <w:t>matière d’engagement de service en responsabilité de la Direction des</w:t>
      </w:r>
      <w:r>
        <w:rPr>
          <w:rFonts w:asciiTheme="majorHAnsi" w:hAnsiTheme="majorHAnsi" w:cstheme="majorHAnsi"/>
        </w:rPr>
        <w:t xml:space="preserve"> </w:t>
      </w:r>
      <w:r w:rsidRPr="003519DA">
        <w:rPr>
          <w:rFonts w:asciiTheme="majorHAnsi" w:hAnsiTheme="majorHAnsi" w:cstheme="majorHAnsi"/>
        </w:rPr>
        <w:t>Opérations et du Service Clients (</w:t>
      </w:r>
      <w:r>
        <w:rPr>
          <w:rFonts w:asciiTheme="majorHAnsi" w:hAnsiTheme="majorHAnsi" w:cstheme="majorHAnsi"/>
        </w:rPr>
        <w:t xml:space="preserve">DOSC) </w:t>
      </w:r>
      <w:r w:rsidRPr="003519DA">
        <w:rPr>
          <w:rFonts w:asciiTheme="majorHAnsi" w:hAnsiTheme="majorHAnsi" w:cstheme="majorHAnsi"/>
        </w:rPr>
        <w:t>de la Direction Déléguée des Systèmes</w:t>
      </w:r>
      <w:r>
        <w:rPr>
          <w:rFonts w:asciiTheme="majorHAnsi" w:hAnsiTheme="majorHAnsi" w:cstheme="majorHAnsi"/>
        </w:rPr>
        <w:t xml:space="preserve"> </w:t>
      </w:r>
      <w:r w:rsidRPr="003519DA">
        <w:rPr>
          <w:rFonts w:asciiTheme="majorHAnsi" w:hAnsiTheme="majorHAnsi" w:cstheme="majorHAnsi"/>
        </w:rPr>
        <w:t>d’Information (</w:t>
      </w:r>
      <w:r>
        <w:rPr>
          <w:rFonts w:asciiTheme="majorHAnsi" w:hAnsiTheme="majorHAnsi" w:cstheme="majorHAnsi"/>
        </w:rPr>
        <w:t>DDSI).</w:t>
      </w:r>
    </w:p>
    <w:p w14:paraId="50D8A1D7" w14:textId="16004FC3" w:rsidR="003519DA" w:rsidRDefault="003519DA" w:rsidP="008B719D">
      <w:pPr>
        <w:spacing w:before="0" w:after="0"/>
        <w:jc w:val="both"/>
        <w:rPr>
          <w:rFonts w:asciiTheme="majorHAnsi" w:hAnsiTheme="majorHAnsi" w:cstheme="majorHAnsi"/>
        </w:rPr>
      </w:pPr>
    </w:p>
    <w:p w14:paraId="25009E1E" w14:textId="13A27361" w:rsidR="003519DA" w:rsidRDefault="003519DA" w:rsidP="008B719D">
      <w:pPr>
        <w:spacing w:before="0" w:after="0"/>
        <w:jc w:val="both"/>
        <w:rPr>
          <w:rFonts w:asciiTheme="majorHAnsi" w:hAnsiTheme="majorHAnsi" w:cstheme="majorHAnsi"/>
        </w:rPr>
      </w:pPr>
      <w:r w:rsidRPr="003519DA">
        <w:rPr>
          <w:rFonts w:asciiTheme="majorHAnsi" w:hAnsiTheme="majorHAnsi" w:cstheme="majorHAnsi"/>
        </w:rPr>
        <w:t>Il</w:t>
      </w:r>
      <w:r>
        <w:rPr>
          <w:rFonts w:asciiTheme="majorHAnsi" w:hAnsiTheme="majorHAnsi" w:cstheme="majorHAnsi"/>
        </w:rPr>
        <w:t xml:space="preserve"> </w:t>
      </w:r>
      <w:r w:rsidRPr="003519DA">
        <w:rPr>
          <w:rFonts w:asciiTheme="majorHAnsi" w:hAnsiTheme="majorHAnsi" w:cstheme="majorHAnsi"/>
        </w:rPr>
        <w:t>décrit les niveaux de service fournis par la DDSI/DOSC et les CTI pour</w:t>
      </w:r>
      <w:r>
        <w:rPr>
          <w:rFonts w:asciiTheme="majorHAnsi" w:hAnsiTheme="majorHAnsi" w:cstheme="majorHAnsi"/>
        </w:rPr>
        <w:t xml:space="preserve"> </w:t>
      </w:r>
      <w:r w:rsidRPr="003519DA">
        <w:rPr>
          <w:rFonts w:asciiTheme="majorHAnsi" w:hAnsiTheme="majorHAnsi" w:cstheme="majorHAnsi"/>
        </w:rPr>
        <w:t xml:space="preserve">répondre aux </w:t>
      </w:r>
      <w:r>
        <w:rPr>
          <w:rFonts w:asciiTheme="majorHAnsi" w:hAnsiTheme="majorHAnsi" w:cstheme="majorHAnsi"/>
        </w:rPr>
        <w:t>e</w:t>
      </w:r>
      <w:r w:rsidRPr="003519DA">
        <w:rPr>
          <w:rFonts w:asciiTheme="majorHAnsi" w:hAnsiTheme="majorHAnsi" w:cstheme="majorHAnsi"/>
        </w:rPr>
        <w:t>xigences des utilisateurs finaux dans le cadre de l’exploitation, du</w:t>
      </w:r>
      <w:r>
        <w:rPr>
          <w:rFonts w:asciiTheme="majorHAnsi" w:hAnsiTheme="majorHAnsi" w:cstheme="majorHAnsi"/>
        </w:rPr>
        <w:t xml:space="preserve"> </w:t>
      </w:r>
      <w:r w:rsidRPr="003519DA">
        <w:rPr>
          <w:rFonts w:asciiTheme="majorHAnsi" w:hAnsiTheme="majorHAnsi" w:cstheme="majorHAnsi"/>
        </w:rPr>
        <w:t>support et de la sécurisation des évolutions du Système d’Information en</w:t>
      </w:r>
      <w:r>
        <w:rPr>
          <w:rFonts w:asciiTheme="majorHAnsi" w:hAnsiTheme="majorHAnsi" w:cstheme="majorHAnsi"/>
        </w:rPr>
        <w:t xml:space="preserve"> </w:t>
      </w:r>
      <w:r w:rsidRPr="003519DA">
        <w:rPr>
          <w:rFonts w:asciiTheme="majorHAnsi" w:hAnsiTheme="majorHAnsi" w:cstheme="majorHAnsi"/>
        </w:rPr>
        <w:t>production</w:t>
      </w:r>
      <w:r w:rsidR="00821304">
        <w:rPr>
          <w:rFonts w:asciiTheme="majorHAnsi" w:hAnsiTheme="majorHAnsi" w:cstheme="majorHAnsi"/>
        </w:rPr>
        <w:t>.</w:t>
      </w:r>
    </w:p>
    <w:p w14:paraId="0AF09563" w14:textId="4CC515A1" w:rsidR="003519DA" w:rsidRDefault="003519DA" w:rsidP="008B719D">
      <w:pPr>
        <w:spacing w:before="0" w:after="0"/>
        <w:jc w:val="both"/>
        <w:rPr>
          <w:rFonts w:asciiTheme="majorHAnsi" w:hAnsiTheme="majorHAnsi" w:cstheme="majorHAnsi"/>
        </w:rPr>
      </w:pPr>
    </w:p>
    <w:p w14:paraId="3680E7CB" w14:textId="4D211DA6" w:rsidR="003519DA" w:rsidRDefault="003519DA" w:rsidP="008B719D">
      <w:pPr>
        <w:spacing w:before="0" w:after="0"/>
        <w:jc w:val="both"/>
        <w:rPr>
          <w:rFonts w:asciiTheme="majorHAnsi" w:hAnsiTheme="majorHAnsi" w:cstheme="majorHAnsi"/>
        </w:rPr>
      </w:pPr>
      <w:r w:rsidRPr="003519DA">
        <w:rPr>
          <w:rFonts w:asciiTheme="majorHAnsi" w:hAnsiTheme="majorHAnsi" w:cstheme="majorHAnsi"/>
        </w:rPr>
        <w:t>Ces</w:t>
      </w:r>
      <w:r>
        <w:rPr>
          <w:rFonts w:asciiTheme="majorHAnsi" w:hAnsiTheme="majorHAnsi" w:cstheme="majorHAnsi"/>
        </w:rPr>
        <w:t xml:space="preserve"> </w:t>
      </w:r>
      <w:r w:rsidRPr="003519DA">
        <w:rPr>
          <w:rFonts w:asciiTheme="majorHAnsi" w:hAnsiTheme="majorHAnsi" w:cstheme="majorHAnsi"/>
        </w:rPr>
        <w:t>engagements sont déclinés en périmètres applicatifs et en indicateurs de</w:t>
      </w:r>
      <w:r>
        <w:rPr>
          <w:rFonts w:asciiTheme="majorHAnsi" w:hAnsiTheme="majorHAnsi" w:cstheme="majorHAnsi"/>
        </w:rPr>
        <w:t xml:space="preserve"> </w:t>
      </w:r>
      <w:r w:rsidRPr="003519DA">
        <w:rPr>
          <w:rFonts w:asciiTheme="majorHAnsi" w:hAnsiTheme="majorHAnsi" w:cstheme="majorHAnsi"/>
        </w:rPr>
        <w:t>performance définis et mesurables</w:t>
      </w:r>
      <w:r>
        <w:rPr>
          <w:rFonts w:asciiTheme="majorHAnsi" w:hAnsiTheme="majorHAnsi" w:cstheme="majorHAnsi"/>
        </w:rPr>
        <w:t xml:space="preserve">. Ils </w:t>
      </w:r>
      <w:r w:rsidRPr="003519DA">
        <w:rPr>
          <w:rFonts w:asciiTheme="majorHAnsi" w:hAnsiTheme="majorHAnsi" w:cstheme="majorHAnsi"/>
        </w:rPr>
        <w:t>font l’objet d’une déclinaison sous</w:t>
      </w:r>
      <w:r>
        <w:rPr>
          <w:rFonts w:asciiTheme="majorHAnsi" w:hAnsiTheme="majorHAnsi" w:cstheme="majorHAnsi"/>
        </w:rPr>
        <w:t xml:space="preserve"> </w:t>
      </w:r>
      <w:r w:rsidRPr="003519DA">
        <w:rPr>
          <w:rFonts w:asciiTheme="majorHAnsi" w:hAnsiTheme="majorHAnsi" w:cstheme="majorHAnsi"/>
        </w:rPr>
        <w:t>forme de contrat de services techniques entre la DDSI et les différentes entités</w:t>
      </w:r>
      <w:r>
        <w:rPr>
          <w:rFonts w:asciiTheme="majorHAnsi" w:hAnsiTheme="majorHAnsi" w:cstheme="majorHAnsi"/>
        </w:rPr>
        <w:t xml:space="preserve"> </w:t>
      </w:r>
      <w:r w:rsidRPr="003519DA">
        <w:rPr>
          <w:rFonts w:asciiTheme="majorHAnsi" w:hAnsiTheme="majorHAnsi" w:cstheme="majorHAnsi"/>
        </w:rPr>
        <w:t>opérationnelles qui lui sont rattachées, les Centres de Service Métiers (gérés</w:t>
      </w:r>
      <w:r>
        <w:rPr>
          <w:rFonts w:asciiTheme="majorHAnsi" w:hAnsiTheme="majorHAnsi" w:cstheme="majorHAnsi"/>
        </w:rPr>
        <w:t xml:space="preserve"> </w:t>
      </w:r>
      <w:r w:rsidRPr="003519DA">
        <w:rPr>
          <w:rFonts w:asciiTheme="majorHAnsi" w:hAnsiTheme="majorHAnsi" w:cstheme="majorHAnsi"/>
        </w:rPr>
        <w:t>par les CTI) et les Centres Nationaux</w:t>
      </w:r>
      <w:r>
        <w:rPr>
          <w:rFonts w:asciiTheme="majorHAnsi" w:hAnsiTheme="majorHAnsi" w:cstheme="majorHAnsi"/>
        </w:rPr>
        <w:t>.</w:t>
      </w:r>
    </w:p>
    <w:p w14:paraId="3BC6453D" w14:textId="2FA37C9D" w:rsidR="003519DA" w:rsidRDefault="003519DA" w:rsidP="003519DA">
      <w:pPr>
        <w:spacing w:before="0" w:after="0"/>
        <w:rPr>
          <w:rFonts w:asciiTheme="majorHAnsi" w:hAnsiTheme="majorHAnsi" w:cstheme="majorHAnsi"/>
        </w:rPr>
      </w:pPr>
    </w:p>
    <w:p w14:paraId="2DF06874" w14:textId="77777777" w:rsidR="003519DA" w:rsidRDefault="003519DA" w:rsidP="003519DA">
      <w:pPr>
        <w:spacing w:before="0" w:after="0"/>
        <w:rPr>
          <w:rFonts w:asciiTheme="majorHAnsi" w:hAnsiTheme="majorHAnsi" w:cstheme="majorHAnsi"/>
        </w:rPr>
      </w:pPr>
    </w:p>
    <w:p w14:paraId="259F2D6A" w14:textId="1FF13E38" w:rsidR="00B92BD7" w:rsidRPr="00EE47F5" w:rsidRDefault="00B92BD7" w:rsidP="00EE47F5">
      <w:pPr>
        <w:pStyle w:val="Titre3"/>
      </w:pPr>
      <w:bookmarkStart w:id="484" w:name="_Toc213334995"/>
      <w:r w:rsidRPr="00EE47F5">
        <w:t>Les exigences non fonctionnelles</w:t>
      </w:r>
      <w:bookmarkEnd w:id="484"/>
    </w:p>
    <w:p w14:paraId="72E2CA61" w14:textId="6E9BBA16" w:rsidR="004C249F" w:rsidRPr="00EE47F5" w:rsidRDefault="00EE47F5" w:rsidP="008B719D">
      <w:pPr>
        <w:spacing w:before="0" w:after="0"/>
        <w:jc w:val="both"/>
        <w:rPr>
          <w:rFonts w:asciiTheme="majorHAnsi" w:hAnsiTheme="majorHAnsi" w:cstheme="majorHAnsi"/>
        </w:rPr>
      </w:pPr>
      <w:r>
        <w:rPr>
          <w:rFonts w:asciiTheme="majorHAnsi" w:hAnsiTheme="majorHAnsi" w:cstheme="majorHAnsi"/>
        </w:rPr>
        <w:t>U</w:t>
      </w:r>
      <w:r w:rsidR="004C249F" w:rsidRPr="00EE47F5">
        <w:rPr>
          <w:rFonts w:asciiTheme="majorHAnsi" w:hAnsiTheme="majorHAnsi" w:cstheme="majorHAnsi"/>
        </w:rPr>
        <w:t xml:space="preserve">ne </w:t>
      </w:r>
      <w:r>
        <w:rPr>
          <w:rFonts w:asciiTheme="majorHAnsi" w:hAnsiTheme="majorHAnsi" w:cstheme="majorHAnsi"/>
        </w:rPr>
        <w:t>exigence non fonctionnelle (ENF)</w:t>
      </w:r>
      <w:r w:rsidR="004C249F" w:rsidRPr="00EE47F5">
        <w:rPr>
          <w:rFonts w:asciiTheme="majorHAnsi" w:hAnsiTheme="majorHAnsi" w:cstheme="majorHAnsi"/>
        </w:rPr>
        <w:t xml:space="preserve"> est un critère de qualité ou de performance qu’un système informatique doit respecter pour assurer son bon fonctionnement dans un contexte opérationnel.</w:t>
      </w:r>
      <w:r>
        <w:rPr>
          <w:rFonts w:asciiTheme="majorHAnsi" w:hAnsiTheme="majorHAnsi" w:cstheme="majorHAnsi"/>
        </w:rPr>
        <w:t xml:space="preserve"> Il est applicable à un projet</w:t>
      </w:r>
      <w:r w:rsidR="004C249F" w:rsidRPr="00EE47F5">
        <w:rPr>
          <w:rFonts w:asciiTheme="majorHAnsi" w:hAnsiTheme="majorHAnsi" w:cstheme="majorHAnsi"/>
        </w:rPr>
        <w:t xml:space="preserve"> pour garantir</w:t>
      </w:r>
      <w:r>
        <w:rPr>
          <w:rFonts w:asciiTheme="majorHAnsi" w:hAnsiTheme="majorHAnsi" w:cstheme="majorHAnsi"/>
        </w:rPr>
        <w:t> :</w:t>
      </w:r>
      <w:r w:rsidR="004C249F" w:rsidRPr="00EE47F5">
        <w:rPr>
          <w:rFonts w:asciiTheme="majorHAnsi" w:hAnsiTheme="majorHAnsi" w:cstheme="majorHAnsi"/>
        </w:rPr>
        <w:t xml:space="preserve"> </w:t>
      </w:r>
    </w:p>
    <w:p w14:paraId="19F875EA" w14:textId="3DF08082" w:rsidR="00B92BD7" w:rsidRPr="00B92BD7" w:rsidRDefault="00B92BD7" w:rsidP="00183099">
      <w:pPr>
        <w:pStyle w:val="Paragraphedeliste"/>
        <w:numPr>
          <w:ilvl w:val="0"/>
          <w:numId w:val="58"/>
        </w:numPr>
        <w:spacing w:before="0" w:after="0"/>
        <w:jc w:val="both"/>
        <w:rPr>
          <w:rFonts w:asciiTheme="majorHAnsi" w:hAnsiTheme="majorHAnsi" w:cstheme="majorHAnsi"/>
        </w:rPr>
      </w:pPr>
      <w:r w:rsidRPr="00B92BD7">
        <w:rPr>
          <w:rFonts w:asciiTheme="majorHAnsi" w:hAnsiTheme="majorHAnsi" w:cstheme="majorHAnsi"/>
        </w:rPr>
        <w:t xml:space="preserve">Un déroulement industrialisé des installations, </w:t>
      </w:r>
    </w:p>
    <w:p w14:paraId="4687E4BA" w14:textId="0472E89E" w:rsidR="00B92BD7" w:rsidRPr="00B92BD7" w:rsidRDefault="00B92BD7" w:rsidP="00183099">
      <w:pPr>
        <w:pStyle w:val="Paragraphedeliste"/>
        <w:numPr>
          <w:ilvl w:val="0"/>
          <w:numId w:val="58"/>
        </w:numPr>
        <w:spacing w:before="0" w:after="0"/>
        <w:jc w:val="both"/>
        <w:rPr>
          <w:rFonts w:asciiTheme="majorHAnsi" w:hAnsiTheme="majorHAnsi" w:cstheme="majorHAnsi"/>
        </w:rPr>
      </w:pPr>
      <w:r w:rsidRPr="00B92BD7">
        <w:rPr>
          <w:rFonts w:asciiTheme="majorHAnsi" w:hAnsiTheme="majorHAnsi" w:cstheme="majorHAnsi"/>
        </w:rPr>
        <w:t>Une exploitation conforme avec les engagements de service</w:t>
      </w:r>
    </w:p>
    <w:p w14:paraId="0700F27C" w14:textId="2A795ED5" w:rsidR="00B92BD7" w:rsidRDefault="00B92BD7" w:rsidP="00183099">
      <w:pPr>
        <w:pStyle w:val="Paragraphedeliste"/>
        <w:numPr>
          <w:ilvl w:val="0"/>
          <w:numId w:val="58"/>
        </w:numPr>
        <w:spacing w:before="0" w:after="0"/>
        <w:jc w:val="both"/>
        <w:rPr>
          <w:rFonts w:asciiTheme="majorHAnsi" w:hAnsiTheme="majorHAnsi" w:cstheme="majorHAnsi"/>
        </w:rPr>
      </w:pPr>
      <w:r w:rsidRPr="00B92BD7">
        <w:rPr>
          <w:rFonts w:asciiTheme="majorHAnsi" w:hAnsiTheme="majorHAnsi" w:cstheme="majorHAnsi"/>
        </w:rPr>
        <w:t>Un support applicatif fiable et opérationnel</w:t>
      </w:r>
    </w:p>
    <w:p w14:paraId="0D37E514" w14:textId="5CDDBCDB" w:rsidR="00EE47F5" w:rsidRDefault="00EE47F5" w:rsidP="00EE47F5">
      <w:pPr>
        <w:spacing w:before="0" w:after="0"/>
        <w:rPr>
          <w:rFonts w:asciiTheme="majorHAnsi" w:hAnsiTheme="majorHAnsi" w:cstheme="majorHAnsi"/>
        </w:rPr>
      </w:pPr>
    </w:p>
    <w:p w14:paraId="41A30F60" w14:textId="77777777" w:rsidR="00203FA6" w:rsidRPr="00EE47F5" w:rsidRDefault="00203FA6" w:rsidP="00EE47F5">
      <w:pPr>
        <w:spacing w:before="0" w:after="0"/>
        <w:rPr>
          <w:rFonts w:asciiTheme="majorHAnsi" w:hAnsiTheme="majorHAnsi" w:cstheme="majorHAnsi"/>
        </w:rPr>
      </w:pPr>
    </w:p>
    <w:p w14:paraId="598E36D0" w14:textId="0D635968" w:rsidR="00B92BD7" w:rsidRDefault="00EE47F5">
      <w:pPr>
        <w:spacing w:before="0" w:after="0"/>
        <w:rPr>
          <w:rFonts w:asciiTheme="majorHAnsi" w:hAnsiTheme="majorHAnsi" w:cstheme="majorHAnsi"/>
        </w:rPr>
      </w:pPr>
      <w:r w:rsidRPr="00EE47F5">
        <w:rPr>
          <w:rFonts w:asciiTheme="majorHAnsi" w:hAnsiTheme="majorHAnsi" w:cstheme="majorHAnsi"/>
          <w:noProof/>
          <w:lang w:eastAsia="fr-FR"/>
        </w:rPr>
        <w:lastRenderedPageBreak/>
        <w:drawing>
          <wp:inline distT="0" distB="0" distL="0" distR="0" wp14:anchorId="3769ACCB" wp14:editId="3C7CF910">
            <wp:extent cx="4859215" cy="2358889"/>
            <wp:effectExtent l="0" t="0" r="0" b="381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867739" cy="2363027"/>
                    </a:xfrm>
                    <a:prstGeom prst="rect">
                      <a:avLst/>
                    </a:prstGeom>
                  </pic:spPr>
                </pic:pic>
              </a:graphicData>
            </a:graphic>
          </wp:inline>
        </w:drawing>
      </w:r>
    </w:p>
    <w:p w14:paraId="1FC9D9F4" w14:textId="2D213C6B" w:rsidR="00EE47F5" w:rsidRDefault="00EE47F5">
      <w:pPr>
        <w:spacing w:before="0" w:after="0"/>
        <w:rPr>
          <w:rFonts w:asciiTheme="majorHAnsi" w:hAnsiTheme="majorHAnsi" w:cstheme="majorHAnsi"/>
        </w:rPr>
      </w:pPr>
    </w:p>
    <w:p w14:paraId="6F17A604" w14:textId="3777E03A" w:rsidR="00EE47F5" w:rsidRDefault="00EE47F5">
      <w:pPr>
        <w:spacing w:before="0" w:after="0"/>
        <w:rPr>
          <w:rFonts w:asciiTheme="majorHAnsi" w:hAnsiTheme="majorHAnsi" w:cstheme="majorHAnsi"/>
        </w:rPr>
      </w:pPr>
    </w:p>
    <w:p w14:paraId="0CE1E78A" w14:textId="3D7B9968" w:rsidR="006E1EFF" w:rsidRDefault="006E1EFF" w:rsidP="00525920">
      <w:pPr>
        <w:spacing w:before="0" w:after="0"/>
        <w:jc w:val="both"/>
        <w:rPr>
          <w:rFonts w:asciiTheme="majorHAnsi" w:hAnsiTheme="majorHAnsi" w:cstheme="majorHAnsi"/>
        </w:rPr>
      </w:pPr>
      <w:r w:rsidRPr="006E1EFF">
        <w:rPr>
          <w:rFonts w:asciiTheme="majorHAnsi" w:hAnsiTheme="majorHAnsi" w:cstheme="majorHAnsi"/>
        </w:rPr>
        <w:t xml:space="preserve">Les Exigences Non Fonctionnelles sont </w:t>
      </w:r>
      <w:r>
        <w:rPr>
          <w:rFonts w:asciiTheme="majorHAnsi" w:hAnsiTheme="majorHAnsi" w:cstheme="majorHAnsi"/>
        </w:rPr>
        <w:t xml:space="preserve">donc </w:t>
      </w:r>
      <w:r w:rsidRPr="006E1EFF">
        <w:rPr>
          <w:rFonts w:asciiTheme="majorHAnsi" w:hAnsiTheme="majorHAnsi" w:cstheme="majorHAnsi"/>
        </w:rPr>
        <w:t>les besoins et</w:t>
      </w:r>
      <w:r>
        <w:rPr>
          <w:rFonts w:asciiTheme="majorHAnsi" w:hAnsiTheme="majorHAnsi" w:cstheme="majorHAnsi"/>
        </w:rPr>
        <w:t xml:space="preserve"> attendus de l’exploitant pour </w:t>
      </w:r>
      <w:r w:rsidRPr="006E1EFF">
        <w:rPr>
          <w:rFonts w:asciiTheme="majorHAnsi" w:hAnsiTheme="majorHAnsi" w:cstheme="majorHAnsi"/>
        </w:rPr>
        <w:t xml:space="preserve">pouvoir intégrer et exploiter correctement l’application. </w:t>
      </w:r>
      <w:r>
        <w:rPr>
          <w:rFonts w:asciiTheme="majorHAnsi" w:hAnsiTheme="majorHAnsi" w:cstheme="majorHAnsi"/>
        </w:rPr>
        <w:t xml:space="preserve">Elles sont </w:t>
      </w:r>
      <w:r w:rsidRPr="006E1EFF">
        <w:rPr>
          <w:rFonts w:asciiTheme="majorHAnsi" w:hAnsiTheme="majorHAnsi" w:cstheme="majorHAnsi"/>
        </w:rPr>
        <w:t xml:space="preserve">émises par le </w:t>
      </w:r>
      <w:r>
        <w:rPr>
          <w:rFonts w:asciiTheme="majorHAnsi" w:hAnsiTheme="majorHAnsi" w:cstheme="majorHAnsi"/>
        </w:rPr>
        <w:t>f</w:t>
      </w:r>
      <w:r w:rsidRPr="006E1EFF">
        <w:rPr>
          <w:rFonts w:asciiTheme="majorHAnsi" w:hAnsiTheme="majorHAnsi" w:cstheme="majorHAnsi"/>
        </w:rPr>
        <w:t xml:space="preserve">abricant </w:t>
      </w:r>
      <w:r>
        <w:rPr>
          <w:rFonts w:asciiTheme="majorHAnsi" w:hAnsiTheme="majorHAnsi" w:cstheme="majorHAnsi"/>
        </w:rPr>
        <w:t xml:space="preserve">et </w:t>
      </w:r>
      <w:r w:rsidRPr="006E1EFF">
        <w:rPr>
          <w:rFonts w:asciiTheme="majorHAnsi" w:hAnsiTheme="majorHAnsi" w:cstheme="majorHAnsi"/>
        </w:rPr>
        <w:t xml:space="preserve">portent par exemple </w:t>
      </w:r>
      <w:r>
        <w:rPr>
          <w:rFonts w:asciiTheme="majorHAnsi" w:hAnsiTheme="majorHAnsi" w:cstheme="majorHAnsi"/>
        </w:rPr>
        <w:t xml:space="preserve">sur : </w:t>
      </w:r>
    </w:p>
    <w:p w14:paraId="47D16FD5" w14:textId="6AC1129B" w:rsidR="004C249F" w:rsidRPr="00B92BD7" w:rsidRDefault="004C249F" w:rsidP="00183099">
      <w:pPr>
        <w:numPr>
          <w:ilvl w:val="0"/>
          <w:numId w:val="60"/>
        </w:numPr>
        <w:spacing w:before="0" w:after="0"/>
        <w:rPr>
          <w:rFonts w:asciiTheme="majorHAnsi" w:hAnsiTheme="majorHAnsi" w:cstheme="majorHAnsi"/>
        </w:rPr>
      </w:pPr>
      <w:r w:rsidRPr="00B92BD7">
        <w:rPr>
          <w:rFonts w:asciiTheme="majorHAnsi" w:hAnsiTheme="majorHAnsi" w:cstheme="majorHAnsi"/>
        </w:rPr>
        <w:t>L</w:t>
      </w:r>
      <w:r w:rsidR="008B719D">
        <w:rPr>
          <w:rFonts w:asciiTheme="majorHAnsi" w:hAnsiTheme="majorHAnsi" w:cstheme="majorHAnsi"/>
        </w:rPr>
        <w:t>a l</w:t>
      </w:r>
      <w:r w:rsidRPr="00B92BD7">
        <w:rPr>
          <w:rFonts w:asciiTheme="majorHAnsi" w:hAnsiTheme="majorHAnsi" w:cstheme="majorHAnsi"/>
        </w:rPr>
        <w:t xml:space="preserve">ivraison cohérente avec le </w:t>
      </w:r>
      <w:r w:rsidR="00B92BD7">
        <w:rPr>
          <w:rFonts w:asciiTheme="majorHAnsi" w:hAnsiTheme="majorHAnsi" w:cstheme="majorHAnsi"/>
        </w:rPr>
        <w:t>dossier d’architecture</w:t>
      </w:r>
    </w:p>
    <w:p w14:paraId="48BC23FB" w14:textId="6EED66E0"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L’e</w:t>
      </w:r>
      <w:r w:rsidR="004C249F" w:rsidRPr="00B92BD7">
        <w:rPr>
          <w:rFonts w:asciiTheme="majorHAnsi" w:hAnsiTheme="majorHAnsi" w:cstheme="majorHAnsi"/>
        </w:rPr>
        <w:t>stimation des volumétries techniques nécessaires</w:t>
      </w:r>
    </w:p>
    <w:p w14:paraId="74BD39B5" w14:textId="429B218E"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La p</w:t>
      </w:r>
      <w:r w:rsidR="004C249F" w:rsidRPr="00B92BD7">
        <w:rPr>
          <w:rFonts w:asciiTheme="majorHAnsi" w:hAnsiTheme="majorHAnsi" w:cstheme="majorHAnsi"/>
        </w:rPr>
        <w:t>rocédure arrêt/relance</w:t>
      </w:r>
    </w:p>
    <w:p w14:paraId="1A5BD9AE" w14:textId="07C9E1F8"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Les c</w:t>
      </w:r>
      <w:r w:rsidR="00B92BD7">
        <w:rPr>
          <w:rFonts w:asciiTheme="majorHAnsi" w:hAnsiTheme="majorHAnsi" w:cstheme="majorHAnsi"/>
        </w:rPr>
        <w:t>onsignes de</w:t>
      </w:r>
      <w:r w:rsidR="004C249F" w:rsidRPr="00B92BD7">
        <w:rPr>
          <w:rFonts w:asciiTheme="majorHAnsi" w:hAnsiTheme="majorHAnsi" w:cstheme="majorHAnsi"/>
        </w:rPr>
        <w:t xml:space="preserve"> gestion des logs</w:t>
      </w:r>
    </w:p>
    <w:p w14:paraId="50BAA4AD" w14:textId="1D03419E"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La f</w:t>
      </w:r>
      <w:r w:rsidR="004C249F" w:rsidRPr="00B92BD7">
        <w:rPr>
          <w:rFonts w:asciiTheme="majorHAnsi" w:hAnsiTheme="majorHAnsi" w:cstheme="majorHAnsi"/>
        </w:rPr>
        <w:t>ourniture d’un synoptique d’installation</w:t>
      </w:r>
    </w:p>
    <w:p w14:paraId="234C7118" w14:textId="49AAD617"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La f</w:t>
      </w:r>
      <w:r w:rsidR="004C249F" w:rsidRPr="00B92BD7">
        <w:rPr>
          <w:rFonts w:asciiTheme="majorHAnsi" w:hAnsiTheme="majorHAnsi" w:cstheme="majorHAnsi"/>
        </w:rPr>
        <w:t>ourniture d’un manuel d’exploitation</w:t>
      </w:r>
    </w:p>
    <w:p w14:paraId="469B5CF1" w14:textId="3219B576"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Les tests</w:t>
      </w:r>
      <w:r w:rsidR="004C249F" w:rsidRPr="00B92BD7">
        <w:rPr>
          <w:rFonts w:asciiTheme="majorHAnsi" w:hAnsiTheme="majorHAnsi" w:cstheme="majorHAnsi"/>
        </w:rPr>
        <w:t xml:space="preserve"> de bout en bout</w:t>
      </w:r>
    </w:p>
    <w:p w14:paraId="51495E5E" w14:textId="20DD355F"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L’i</w:t>
      </w:r>
      <w:r w:rsidR="004C249F" w:rsidRPr="00B92BD7">
        <w:rPr>
          <w:rFonts w:asciiTheme="majorHAnsi" w:hAnsiTheme="majorHAnsi" w:cstheme="majorHAnsi"/>
        </w:rPr>
        <w:t>ntégration automatisée</w:t>
      </w:r>
    </w:p>
    <w:p w14:paraId="06B62DAB" w14:textId="719D414B" w:rsidR="004C249F" w:rsidRPr="00B92BD7" w:rsidRDefault="008B719D" w:rsidP="00183099">
      <w:pPr>
        <w:numPr>
          <w:ilvl w:val="0"/>
          <w:numId w:val="60"/>
        </w:numPr>
        <w:spacing w:before="0" w:after="0"/>
        <w:rPr>
          <w:rFonts w:asciiTheme="majorHAnsi" w:hAnsiTheme="majorHAnsi" w:cstheme="majorHAnsi"/>
        </w:rPr>
      </w:pPr>
      <w:r>
        <w:rPr>
          <w:rFonts w:asciiTheme="majorHAnsi" w:hAnsiTheme="majorHAnsi" w:cstheme="majorHAnsi"/>
        </w:rPr>
        <w:t>La s</w:t>
      </w:r>
      <w:r w:rsidR="004C249F" w:rsidRPr="00B92BD7">
        <w:rPr>
          <w:rFonts w:asciiTheme="majorHAnsi" w:hAnsiTheme="majorHAnsi" w:cstheme="majorHAnsi"/>
        </w:rPr>
        <w:t>upervision technique</w:t>
      </w:r>
    </w:p>
    <w:p w14:paraId="5FD765E0" w14:textId="77777777" w:rsidR="00EE47F5" w:rsidRDefault="00EE47F5">
      <w:pPr>
        <w:spacing w:before="0" w:after="0"/>
        <w:rPr>
          <w:rFonts w:asciiTheme="majorHAnsi" w:hAnsiTheme="majorHAnsi" w:cstheme="majorHAnsi"/>
        </w:rPr>
      </w:pPr>
    </w:p>
    <w:p w14:paraId="73F884EE" w14:textId="77777777" w:rsidR="00EE47F5" w:rsidRPr="00EE47F5" w:rsidRDefault="00EE47F5" w:rsidP="00EE47F5">
      <w:pPr>
        <w:pStyle w:val="Titre3"/>
      </w:pPr>
      <w:bookmarkStart w:id="485" w:name="_Toc213334996"/>
      <w:r w:rsidRPr="00EE47F5">
        <w:t>Le synoptique d’installation</w:t>
      </w:r>
      <w:bookmarkEnd w:id="485"/>
    </w:p>
    <w:p w14:paraId="1C765DA6" w14:textId="53F667C2" w:rsidR="009207B4" w:rsidRDefault="009207B4" w:rsidP="008B719D">
      <w:pPr>
        <w:spacing w:before="0" w:after="0"/>
        <w:jc w:val="both"/>
        <w:rPr>
          <w:rFonts w:asciiTheme="majorHAnsi" w:hAnsiTheme="majorHAnsi" w:cstheme="majorHAnsi"/>
        </w:rPr>
      </w:pPr>
      <w:r>
        <w:rPr>
          <w:rFonts w:asciiTheme="majorHAnsi" w:hAnsiTheme="majorHAnsi" w:cstheme="majorHAnsi"/>
        </w:rPr>
        <w:t>Le synoptique d’installation est un livrable</w:t>
      </w:r>
      <w:r w:rsidR="00E41CCB">
        <w:rPr>
          <w:rFonts w:asciiTheme="majorHAnsi" w:hAnsiTheme="majorHAnsi" w:cstheme="majorHAnsi"/>
        </w:rPr>
        <w:t>,</w:t>
      </w:r>
      <w:r>
        <w:rPr>
          <w:rFonts w:asciiTheme="majorHAnsi" w:hAnsiTheme="majorHAnsi" w:cstheme="majorHAnsi"/>
        </w:rPr>
        <w:t xml:space="preserve"> destiné aux exploitants en production</w:t>
      </w:r>
      <w:r w:rsidR="00E41CCB">
        <w:rPr>
          <w:rFonts w:asciiTheme="majorHAnsi" w:hAnsiTheme="majorHAnsi" w:cstheme="majorHAnsi"/>
        </w:rPr>
        <w:t>,</w:t>
      </w:r>
      <w:r>
        <w:rPr>
          <w:rFonts w:asciiTheme="majorHAnsi" w:hAnsiTheme="majorHAnsi" w:cstheme="majorHAnsi"/>
        </w:rPr>
        <w:t xml:space="preserve"> qui participe à la sécurisation des mises en production. Il comporte la liste des composants et leur ordre d’installation, les opérations de retour arrière et de désinstallation et</w:t>
      </w:r>
      <w:r w:rsidR="00E41CCB">
        <w:rPr>
          <w:rFonts w:asciiTheme="majorHAnsi" w:hAnsiTheme="majorHAnsi" w:cstheme="majorHAnsi"/>
        </w:rPr>
        <w:t xml:space="preserve"> les opérations</w:t>
      </w:r>
      <w:r>
        <w:rPr>
          <w:rFonts w:asciiTheme="majorHAnsi" w:hAnsiTheme="majorHAnsi" w:cstheme="majorHAnsi"/>
        </w:rPr>
        <w:t xml:space="preserve"> de décommissionnement.</w:t>
      </w:r>
    </w:p>
    <w:p w14:paraId="26E5E596" w14:textId="77777777" w:rsidR="009207B4" w:rsidRDefault="009207B4">
      <w:pPr>
        <w:spacing w:before="0" w:after="0"/>
        <w:rPr>
          <w:rFonts w:asciiTheme="majorHAnsi" w:hAnsiTheme="majorHAnsi" w:cstheme="majorHAnsi"/>
        </w:rPr>
      </w:pPr>
    </w:p>
    <w:p w14:paraId="75F90DB1" w14:textId="2A6A7888" w:rsidR="009207B4" w:rsidRPr="009C29FD" w:rsidRDefault="009C29FD" w:rsidP="009C29FD">
      <w:pPr>
        <w:pStyle w:val="Titre3"/>
      </w:pPr>
      <w:bookmarkStart w:id="486" w:name="_Toc213334997"/>
      <w:r w:rsidRPr="009C29FD">
        <w:t>Le dossier d’exploitation</w:t>
      </w:r>
      <w:bookmarkEnd w:id="486"/>
    </w:p>
    <w:p w14:paraId="62EC4578" w14:textId="62DE9C16" w:rsidR="009C29FD" w:rsidRDefault="009C29FD" w:rsidP="00203FA6">
      <w:pPr>
        <w:spacing w:before="0" w:after="0"/>
        <w:jc w:val="both"/>
      </w:pPr>
      <w:r>
        <w:rPr>
          <w:rFonts w:asciiTheme="majorHAnsi" w:hAnsiTheme="majorHAnsi" w:cstheme="majorHAnsi"/>
        </w:rPr>
        <w:t>Le dossier d’exploitation a pour vocation de</w:t>
      </w:r>
      <w:r w:rsidR="009207B4" w:rsidRPr="009207B4">
        <w:rPr>
          <w:rFonts w:asciiTheme="majorHAnsi" w:hAnsiTheme="majorHAnsi" w:cstheme="majorHAnsi"/>
        </w:rPr>
        <w:t xml:space="preserve"> couvrir les besoins d’informations</w:t>
      </w:r>
      <w:r w:rsidR="00E41CCB">
        <w:rPr>
          <w:rFonts w:asciiTheme="majorHAnsi" w:hAnsiTheme="majorHAnsi" w:cstheme="majorHAnsi"/>
        </w:rPr>
        <w:t>,</w:t>
      </w:r>
      <w:r w:rsidR="009207B4" w:rsidRPr="009207B4">
        <w:rPr>
          <w:rFonts w:asciiTheme="majorHAnsi" w:hAnsiTheme="majorHAnsi" w:cstheme="majorHAnsi"/>
        </w:rPr>
        <w:t xml:space="preserve"> relatifs à l’</w:t>
      </w:r>
      <w:r w:rsidR="009207B4" w:rsidRPr="009C29FD">
        <w:rPr>
          <w:rFonts w:asciiTheme="majorHAnsi" w:hAnsiTheme="majorHAnsi" w:cstheme="majorHAnsi"/>
        </w:rPr>
        <w:t xml:space="preserve">exploitation d’une </w:t>
      </w:r>
      <w:r w:rsidRPr="009C29FD">
        <w:t>application ou d’un sous-système applicatif (pouvant être composé de plusieurs traitements, flux et services).</w:t>
      </w:r>
      <w:r w:rsidR="00203FA6">
        <w:t xml:space="preserve"> </w:t>
      </w:r>
      <w:r>
        <w:t>Ce document décrit l'organisation opérationnelle de l'application (ou des applications) en termes :</w:t>
      </w:r>
    </w:p>
    <w:p w14:paraId="1D31F665" w14:textId="77777777" w:rsidR="009C29FD" w:rsidRDefault="009C29FD" w:rsidP="009C29FD">
      <w:pPr>
        <w:pStyle w:val="Enum1"/>
        <w:tabs>
          <w:tab w:val="clear" w:pos="720"/>
          <w:tab w:val="num" w:pos="-181"/>
        </w:tabs>
        <w:spacing w:before="0" w:after="0"/>
        <w:ind w:left="357"/>
      </w:pPr>
      <w:r>
        <w:t>De description de l’application.</w:t>
      </w:r>
    </w:p>
    <w:p w14:paraId="20C64674" w14:textId="77777777" w:rsidR="009C29FD" w:rsidRDefault="009C29FD" w:rsidP="009C29FD">
      <w:pPr>
        <w:pStyle w:val="Enum1"/>
        <w:tabs>
          <w:tab w:val="clear" w:pos="720"/>
          <w:tab w:val="num" w:pos="-181"/>
        </w:tabs>
        <w:spacing w:before="0" w:after="0"/>
        <w:ind w:left="357"/>
      </w:pPr>
      <w:r>
        <w:t>De ressources techniques sollicitées.</w:t>
      </w:r>
    </w:p>
    <w:p w14:paraId="718987BC" w14:textId="77777777" w:rsidR="009C29FD" w:rsidRDefault="009C29FD" w:rsidP="009C29FD">
      <w:pPr>
        <w:pStyle w:val="Enum1"/>
        <w:tabs>
          <w:tab w:val="clear" w:pos="720"/>
          <w:tab w:val="num" w:pos="-181"/>
        </w:tabs>
        <w:spacing w:before="0" w:after="0"/>
        <w:ind w:left="357"/>
      </w:pPr>
      <w:r>
        <w:t>De configuration.</w:t>
      </w:r>
    </w:p>
    <w:p w14:paraId="44292EF5" w14:textId="77777777" w:rsidR="009C29FD" w:rsidRDefault="009C29FD" w:rsidP="009C29FD">
      <w:pPr>
        <w:pStyle w:val="Enum1"/>
        <w:tabs>
          <w:tab w:val="clear" w:pos="720"/>
          <w:tab w:val="num" w:pos="-181"/>
        </w:tabs>
        <w:spacing w:before="0" w:after="0"/>
        <w:ind w:left="357"/>
      </w:pPr>
      <w:r>
        <w:t>D'organisation et d'exploitation des traitements.</w:t>
      </w:r>
    </w:p>
    <w:p w14:paraId="7AFB49FD" w14:textId="77777777" w:rsidR="009C29FD" w:rsidRDefault="009C29FD" w:rsidP="009C29FD">
      <w:pPr>
        <w:pStyle w:val="Enum1"/>
        <w:tabs>
          <w:tab w:val="clear" w:pos="720"/>
          <w:tab w:val="num" w:pos="-181"/>
        </w:tabs>
        <w:spacing w:before="0" w:after="0"/>
        <w:ind w:left="357"/>
      </w:pPr>
      <w:r>
        <w:t>De sécurité et de sauvegarde.</w:t>
      </w:r>
    </w:p>
    <w:p w14:paraId="4662CAAD" w14:textId="79BA9FF5" w:rsidR="00821304" w:rsidRDefault="009C29FD" w:rsidP="00741F79">
      <w:pPr>
        <w:pStyle w:val="Enum1"/>
        <w:tabs>
          <w:tab w:val="clear" w:pos="720"/>
          <w:tab w:val="num" w:pos="-181"/>
        </w:tabs>
        <w:spacing w:before="0" w:after="0"/>
        <w:ind w:left="357"/>
      </w:pPr>
      <w:r>
        <w:t>De support aux incidents d’</w:t>
      </w:r>
      <w:r w:rsidR="00203FA6">
        <w:t>e</w:t>
      </w:r>
      <w:r>
        <w:t>xploitation</w:t>
      </w:r>
      <w:r w:rsidR="00203FA6">
        <w:t>.</w:t>
      </w:r>
    </w:p>
    <w:p w14:paraId="085EE688" w14:textId="124D7965" w:rsidR="00821304" w:rsidRDefault="00821304" w:rsidP="00821304">
      <w:pPr>
        <w:pStyle w:val="Enum1"/>
        <w:numPr>
          <w:ilvl w:val="0"/>
          <w:numId w:val="0"/>
        </w:numPr>
        <w:spacing w:before="0" w:after="0"/>
        <w:ind w:left="1491" w:hanging="357"/>
      </w:pPr>
    </w:p>
    <w:p w14:paraId="59BF5FFD" w14:textId="77777777" w:rsidR="00295F2F" w:rsidRDefault="00295F2F">
      <w:pPr>
        <w:spacing w:before="0" w:after="0"/>
        <w:rPr>
          <w:rFonts w:asciiTheme="majorHAnsi" w:eastAsiaTheme="majorEastAsia" w:hAnsiTheme="majorHAnsi" w:cstheme="majorBidi"/>
          <w:b/>
          <w:bCs/>
          <w:color w:val="007FAD" w:themeColor="text2"/>
          <w:sz w:val="24"/>
        </w:rPr>
      </w:pPr>
      <w:r>
        <w:br w:type="page"/>
      </w:r>
    </w:p>
    <w:p w14:paraId="4136D86E" w14:textId="0ED6992F" w:rsidR="00821304" w:rsidRDefault="00821304" w:rsidP="00821304">
      <w:pPr>
        <w:pStyle w:val="Titre3"/>
      </w:pPr>
      <w:bookmarkStart w:id="487" w:name="_Toc213334998"/>
      <w:r>
        <w:lastRenderedPageBreak/>
        <w:t>La plateforme opérationnelle de la DOSC</w:t>
      </w:r>
      <w:bookmarkEnd w:id="487"/>
    </w:p>
    <w:p w14:paraId="44DF231D" w14:textId="77777777" w:rsidR="00111BD5" w:rsidRDefault="00821304" w:rsidP="00821304">
      <w:pPr>
        <w:pStyle w:val="Enum1"/>
        <w:numPr>
          <w:ilvl w:val="0"/>
          <w:numId w:val="0"/>
        </w:numPr>
        <w:spacing w:before="0" w:after="0"/>
      </w:pPr>
      <w:r>
        <w:t xml:space="preserve">La Plateforme Opérationnelle de la DOSC (POD) est un site intranet dédié aux activités de la DOSC. </w:t>
      </w:r>
    </w:p>
    <w:p w14:paraId="5EBAF624" w14:textId="77777777" w:rsidR="00111BD5" w:rsidRDefault="00111BD5" w:rsidP="00741F79">
      <w:pPr>
        <w:spacing w:after="0"/>
        <w:jc w:val="both"/>
        <w:rPr>
          <w:rFonts w:eastAsiaTheme="minorHAnsi" w:cstheme="minorHAnsi"/>
          <w:sz w:val="24"/>
          <w:szCs w:val="24"/>
        </w:rPr>
      </w:pPr>
      <w:r>
        <w:t xml:space="preserve">La POD est </w:t>
      </w:r>
      <w:r>
        <w:rPr>
          <w:rFonts w:cstheme="minorHAnsi"/>
          <w:sz w:val="24"/>
          <w:szCs w:val="24"/>
        </w:rPr>
        <w:t>utilisée par les collaborateurs de la DOSC et des CTI pour le suivi de leurs activités opérationnelles. Elle est également destinée aux partenaires du réseau qui souhaitent connaître l’organisation de la DOSC ou avoir des informations en temps réel sur l’état de leurs projets confiés à la DOSC.</w:t>
      </w:r>
    </w:p>
    <w:p w14:paraId="4F98A55A" w14:textId="6EB0EB5D" w:rsidR="00111BD5" w:rsidRDefault="00111BD5" w:rsidP="00821304">
      <w:pPr>
        <w:pStyle w:val="Enum1"/>
        <w:numPr>
          <w:ilvl w:val="0"/>
          <w:numId w:val="0"/>
        </w:numPr>
        <w:spacing w:before="0" w:after="0"/>
      </w:pPr>
    </w:p>
    <w:p w14:paraId="00225A75" w14:textId="1CCBD875" w:rsidR="00855780" w:rsidRDefault="00111BD5" w:rsidP="00111BD5">
      <w:pPr>
        <w:pStyle w:val="Enum1"/>
        <w:numPr>
          <w:ilvl w:val="0"/>
          <w:numId w:val="0"/>
        </w:numPr>
        <w:spacing w:before="0" w:after="0"/>
      </w:pPr>
      <w:r>
        <w:t>La POD</w:t>
      </w:r>
      <w:r w:rsidR="00821304">
        <w:t xml:space="preserve"> permet d’accéder </w:t>
      </w:r>
      <w:r>
        <w:t>d’une part aux informations générales suivantes : a</w:t>
      </w:r>
      <w:r w:rsidR="00F4508C" w:rsidRPr="00821304">
        <w:t>ctualités</w:t>
      </w:r>
      <w:r>
        <w:t>, planning, organigrammes, SharePoints et référentiels</w:t>
      </w:r>
      <w:r w:rsidR="00F4508C" w:rsidRPr="00821304">
        <w:t xml:space="preserve"> de la DOSC</w:t>
      </w:r>
      <w:r>
        <w:t xml:space="preserve"> et d’autre part, aux outils métiers spécifiques des départements de la DOSC : </w:t>
      </w:r>
    </w:p>
    <w:p w14:paraId="1C4B55BE" w14:textId="160BEE41" w:rsidR="00111BD5" w:rsidRDefault="00111BD5" w:rsidP="00B33DBF">
      <w:pPr>
        <w:pStyle w:val="Enum1"/>
        <w:numPr>
          <w:ilvl w:val="0"/>
          <w:numId w:val="92"/>
        </w:numPr>
        <w:spacing w:before="0" w:after="0"/>
      </w:pPr>
      <w:r>
        <w:t>Outil SDD : vision</w:t>
      </w:r>
      <w:r w:rsidR="00992823">
        <w:t xml:space="preserve"> transverse des dossiers traité</w:t>
      </w:r>
      <w:r>
        <w:t xml:space="preserve">s par </w:t>
      </w:r>
      <w:r w:rsidR="00992823">
        <w:t xml:space="preserve">l’ensemble des départements de </w:t>
      </w:r>
      <w:r>
        <w:t>la DOSC</w:t>
      </w:r>
    </w:p>
    <w:p w14:paraId="569112E9" w14:textId="7098830C" w:rsidR="00111BD5" w:rsidRDefault="00111BD5" w:rsidP="00B33DBF">
      <w:pPr>
        <w:pStyle w:val="Enum1"/>
        <w:numPr>
          <w:ilvl w:val="0"/>
          <w:numId w:val="92"/>
        </w:numPr>
        <w:spacing w:before="0" w:after="0"/>
      </w:pPr>
      <w:r>
        <w:t>Outil SDP : Planification de DPCO</w:t>
      </w:r>
    </w:p>
    <w:p w14:paraId="2AE33586" w14:textId="77777777" w:rsidR="00111BD5" w:rsidRDefault="00111BD5" w:rsidP="00B33DBF">
      <w:pPr>
        <w:pStyle w:val="Enum1"/>
        <w:numPr>
          <w:ilvl w:val="0"/>
          <w:numId w:val="92"/>
        </w:numPr>
        <w:spacing w:before="0" w:after="0"/>
      </w:pPr>
      <w:r>
        <w:t>Outil SDR : Recette de DIA</w:t>
      </w:r>
    </w:p>
    <w:p w14:paraId="69892314" w14:textId="5DAAE671" w:rsidR="00111BD5" w:rsidRDefault="00111BD5" w:rsidP="00B33DBF">
      <w:pPr>
        <w:pStyle w:val="Enum1"/>
        <w:numPr>
          <w:ilvl w:val="0"/>
          <w:numId w:val="92"/>
        </w:numPr>
        <w:spacing w:before="0" w:after="0"/>
      </w:pPr>
      <w:r>
        <w:t>Outil SDI : Intégration d’exploitabilité de DIE</w:t>
      </w:r>
    </w:p>
    <w:p w14:paraId="4D13A875" w14:textId="77777777" w:rsidR="00111BD5" w:rsidRDefault="00111BD5" w:rsidP="00B33DBF">
      <w:pPr>
        <w:pStyle w:val="Enum1"/>
        <w:numPr>
          <w:ilvl w:val="0"/>
          <w:numId w:val="92"/>
        </w:numPr>
        <w:spacing w:before="0" w:after="0"/>
      </w:pPr>
      <w:r>
        <w:t>Outil SDX : exploitation de DEX</w:t>
      </w:r>
    </w:p>
    <w:p w14:paraId="25E8619E" w14:textId="77777777" w:rsidR="00111BD5" w:rsidRDefault="00111BD5" w:rsidP="00111BD5">
      <w:pPr>
        <w:pStyle w:val="Enum1"/>
        <w:numPr>
          <w:ilvl w:val="0"/>
          <w:numId w:val="0"/>
        </w:numPr>
        <w:spacing w:before="0" w:after="0"/>
      </w:pPr>
    </w:p>
    <w:p w14:paraId="22429AFC" w14:textId="6B7EADB0" w:rsidR="00111BD5" w:rsidRPr="00111BD5" w:rsidRDefault="00992823" w:rsidP="00111BD5">
      <w:pPr>
        <w:pStyle w:val="Enum1"/>
        <w:numPr>
          <w:ilvl w:val="0"/>
          <w:numId w:val="0"/>
        </w:numPr>
      </w:pPr>
      <w:r>
        <w:t>Pour la DOSC, l</w:t>
      </w:r>
      <w:r w:rsidR="00111BD5">
        <w:t xml:space="preserve">a POD </w:t>
      </w:r>
      <w:r w:rsidR="00111BD5" w:rsidRPr="00111BD5">
        <w:t>fédère le travail quotidi</w:t>
      </w:r>
      <w:r w:rsidR="00111BD5">
        <w:t xml:space="preserve">en des départements, assure </w:t>
      </w:r>
      <w:r w:rsidR="00111BD5" w:rsidRPr="00111BD5">
        <w:t>une cohérence opérationnelle et propose une vue transversale (</w:t>
      </w:r>
      <w:r w:rsidR="00AF6C5F" w:rsidRPr="00111BD5">
        <w:t>time line</w:t>
      </w:r>
      <w:r w:rsidR="00111BD5" w:rsidRPr="00111BD5">
        <w:t xml:space="preserve">) de la gestion des projets. </w:t>
      </w:r>
    </w:p>
    <w:p w14:paraId="5CF52A57" w14:textId="0CF60C1E" w:rsidR="00C46598" w:rsidRPr="00671FB6" w:rsidRDefault="002E7377" w:rsidP="00671FB6">
      <w:pPr>
        <w:pStyle w:val="Titre1"/>
      </w:pPr>
      <w:bookmarkStart w:id="488" w:name="_Toc213334999"/>
      <w:r w:rsidRPr="00671FB6">
        <w:t>C</w:t>
      </w:r>
      <w:r w:rsidR="00C46598" w:rsidRPr="00671FB6">
        <w:t>onditions générales d’exécution du marché</w:t>
      </w:r>
      <w:bookmarkEnd w:id="488"/>
    </w:p>
    <w:p w14:paraId="617A3379" w14:textId="77777777" w:rsidR="006A5960" w:rsidRPr="007120E2" w:rsidRDefault="006A5960" w:rsidP="006A5960">
      <w:pPr>
        <w:pStyle w:val="Titre2"/>
      </w:pPr>
      <w:bookmarkStart w:id="489" w:name="_Toc179550129"/>
      <w:bookmarkStart w:id="490" w:name="_Toc179550232"/>
      <w:bookmarkStart w:id="491" w:name="_Toc180425646"/>
      <w:bookmarkStart w:id="492" w:name="_Toc180572587"/>
      <w:bookmarkStart w:id="493" w:name="_Toc180770756"/>
      <w:bookmarkStart w:id="494" w:name="_Toc182410526"/>
      <w:bookmarkStart w:id="495" w:name="_Toc182412566"/>
      <w:bookmarkStart w:id="496" w:name="_Toc182486144"/>
      <w:bookmarkStart w:id="497" w:name="_Toc182487788"/>
      <w:bookmarkStart w:id="498" w:name="_Toc182554380"/>
      <w:bookmarkStart w:id="499" w:name="_Toc182557041"/>
      <w:bookmarkStart w:id="500" w:name="_Toc182574369"/>
      <w:bookmarkStart w:id="501" w:name="_Toc182575904"/>
      <w:bookmarkStart w:id="502" w:name="_Toc182581415"/>
      <w:bookmarkStart w:id="503" w:name="_Toc182832262"/>
      <w:bookmarkStart w:id="504" w:name="_Toc182842488"/>
      <w:bookmarkStart w:id="505" w:name="_Toc182844095"/>
      <w:bookmarkStart w:id="506" w:name="_Toc182845018"/>
      <w:bookmarkStart w:id="507" w:name="_Toc182845199"/>
      <w:bookmarkStart w:id="508" w:name="_Toc182910312"/>
      <w:bookmarkStart w:id="509" w:name="_Toc182911798"/>
      <w:bookmarkStart w:id="510" w:name="_Toc182931361"/>
      <w:bookmarkStart w:id="511" w:name="_Toc182934128"/>
      <w:bookmarkStart w:id="512" w:name="_Toc183011445"/>
      <w:bookmarkStart w:id="513" w:name="_Toc183012623"/>
      <w:bookmarkStart w:id="514" w:name="_Toc183016833"/>
      <w:bookmarkStart w:id="515" w:name="_Toc183018146"/>
      <w:bookmarkStart w:id="516" w:name="_Toc183082054"/>
      <w:bookmarkStart w:id="517" w:name="_Toc183173633"/>
      <w:bookmarkStart w:id="518" w:name="_Toc183184807"/>
      <w:bookmarkStart w:id="519" w:name="_Toc183186905"/>
      <w:bookmarkStart w:id="520" w:name="_Toc183187888"/>
      <w:bookmarkStart w:id="521" w:name="_Toc183447940"/>
      <w:bookmarkStart w:id="522" w:name="_Toc183792134"/>
      <w:bookmarkStart w:id="523" w:name="_Toc183795964"/>
      <w:bookmarkStart w:id="524" w:name="_Toc184031581"/>
      <w:bookmarkStart w:id="525" w:name="_Toc184047725"/>
      <w:bookmarkStart w:id="526" w:name="_Toc184053372"/>
      <w:bookmarkStart w:id="527" w:name="_Toc184053981"/>
      <w:bookmarkStart w:id="528" w:name="_Toc184055253"/>
      <w:bookmarkStart w:id="529" w:name="_Toc184130645"/>
      <w:bookmarkStart w:id="530" w:name="_Toc184136790"/>
      <w:bookmarkStart w:id="531" w:name="_Toc184137834"/>
      <w:bookmarkStart w:id="532" w:name="_Toc184143826"/>
      <w:bookmarkStart w:id="533" w:name="_Toc184222070"/>
      <w:bookmarkStart w:id="534" w:name="_Toc184226765"/>
      <w:bookmarkStart w:id="535" w:name="_Toc184227633"/>
      <w:bookmarkStart w:id="536" w:name="_Toc184305310"/>
      <w:bookmarkStart w:id="537" w:name="_Toc184307774"/>
      <w:bookmarkStart w:id="538" w:name="_Toc184311688"/>
      <w:bookmarkStart w:id="539" w:name="_Toc184636515"/>
      <w:bookmarkStart w:id="540" w:name="_Toc184734339"/>
      <w:bookmarkStart w:id="541" w:name="_Toc184821132"/>
      <w:bookmarkStart w:id="542" w:name="_Toc184830851"/>
      <w:bookmarkStart w:id="543" w:name="_Toc185000191"/>
      <w:bookmarkStart w:id="544" w:name="_Toc185002784"/>
      <w:bookmarkStart w:id="545" w:name="_Toc185416268"/>
      <w:bookmarkStart w:id="546" w:name="_Toc185434541"/>
      <w:bookmarkStart w:id="547" w:name="_Toc185605083"/>
      <w:bookmarkStart w:id="548" w:name="_Toc185606617"/>
      <w:bookmarkStart w:id="549" w:name="_Toc186449373"/>
      <w:bookmarkStart w:id="550" w:name="_Toc186452697"/>
      <w:bookmarkStart w:id="551" w:name="_Toc186462719"/>
      <w:bookmarkStart w:id="552" w:name="_Toc186467116"/>
      <w:bookmarkStart w:id="553" w:name="_Toc187053560"/>
      <w:bookmarkStart w:id="554" w:name="_Toc187319243"/>
      <w:bookmarkStart w:id="555" w:name="_Toc187741946"/>
      <w:bookmarkStart w:id="556" w:name="_Toc213335000"/>
      <w:r w:rsidRPr="007120E2">
        <w:t>Contexte organisationnel</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14:paraId="28159D53" w14:textId="11FBAB84" w:rsidR="006A5960" w:rsidRPr="007120E2" w:rsidRDefault="006A5960" w:rsidP="006A5960">
      <w:pPr>
        <w:pStyle w:val="Titre3"/>
      </w:pPr>
      <w:bookmarkStart w:id="557" w:name="_TOC_250106"/>
      <w:bookmarkStart w:id="558" w:name="_Toc179550130"/>
      <w:bookmarkStart w:id="559" w:name="_Toc179550233"/>
      <w:bookmarkStart w:id="560" w:name="_Toc180425647"/>
      <w:bookmarkStart w:id="561" w:name="_Toc180572588"/>
      <w:bookmarkStart w:id="562" w:name="_Toc180770757"/>
      <w:bookmarkStart w:id="563" w:name="_Toc182410527"/>
      <w:bookmarkStart w:id="564" w:name="_Toc182412567"/>
      <w:bookmarkStart w:id="565" w:name="_Toc182486145"/>
      <w:bookmarkStart w:id="566" w:name="_Toc182487789"/>
      <w:bookmarkStart w:id="567" w:name="_Toc182554381"/>
      <w:bookmarkStart w:id="568" w:name="_Toc182557042"/>
      <w:bookmarkStart w:id="569" w:name="_Toc182574370"/>
      <w:bookmarkStart w:id="570" w:name="_Toc182575905"/>
      <w:bookmarkStart w:id="571" w:name="_Toc182581416"/>
      <w:bookmarkStart w:id="572" w:name="_Toc182832263"/>
      <w:bookmarkStart w:id="573" w:name="_Toc182842489"/>
      <w:bookmarkStart w:id="574" w:name="_Toc182844096"/>
      <w:bookmarkStart w:id="575" w:name="_Toc182845019"/>
      <w:bookmarkStart w:id="576" w:name="_Toc182845200"/>
      <w:bookmarkStart w:id="577" w:name="_Toc182910313"/>
      <w:bookmarkStart w:id="578" w:name="_Toc182911799"/>
      <w:bookmarkStart w:id="579" w:name="_Toc182931362"/>
      <w:bookmarkStart w:id="580" w:name="_Toc182934129"/>
      <w:bookmarkStart w:id="581" w:name="_Toc183011446"/>
      <w:bookmarkStart w:id="582" w:name="_Toc183012624"/>
      <w:bookmarkStart w:id="583" w:name="_Toc183016834"/>
      <w:bookmarkStart w:id="584" w:name="_Toc183018147"/>
      <w:bookmarkStart w:id="585" w:name="_Toc183082055"/>
      <w:bookmarkStart w:id="586" w:name="_Toc183173634"/>
      <w:bookmarkStart w:id="587" w:name="_Toc183184808"/>
      <w:bookmarkStart w:id="588" w:name="_Toc183186906"/>
      <w:bookmarkStart w:id="589" w:name="_Toc183187889"/>
      <w:bookmarkStart w:id="590" w:name="_Toc183447941"/>
      <w:bookmarkStart w:id="591" w:name="_Toc183792135"/>
      <w:bookmarkStart w:id="592" w:name="_Toc183795965"/>
      <w:bookmarkStart w:id="593" w:name="_Toc184031582"/>
      <w:bookmarkStart w:id="594" w:name="_Toc184047726"/>
      <w:bookmarkStart w:id="595" w:name="_Toc184053373"/>
      <w:bookmarkStart w:id="596" w:name="_Toc184053982"/>
      <w:bookmarkStart w:id="597" w:name="_Toc184055254"/>
      <w:bookmarkStart w:id="598" w:name="_Toc184130646"/>
      <w:bookmarkStart w:id="599" w:name="_Toc184136791"/>
      <w:bookmarkStart w:id="600" w:name="_Toc184137835"/>
      <w:bookmarkStart w:id="601" w:name="_Toc184143827"/>
      <w:bookmarkStart w:id="602" w:name="_Toc184222071"/>
      <w:bookmarkStart w:id="603" w:name="_Toc184226766"/>
      <w:bookmarkStart w:id="604" w:name="_Toc184227634"/>
      <w:bookmarkStart w:id="605" w:name="_Toc184305311"/>
      <w:bookmarkStart w:id="606" w:name="_Toc184307775"/>
      <w:bookmarkStart w:id="607" w:name="_Toc184311689"/>
      <w:bookmarkStart w:id="608" w:name="_Toc184636516"/>
      <w:bookmarkStart w:id="609" w:name="_Toc184734340"/>
      <w:bookmarkStart w:id="610" w:name="_Toc184821133"/>
      <w:bookmarkStart w:id="611" w:name="_Toc184830852"/>
      <w:bookmarkStart w:id="612" w:name="_Toc185000192"/>
      <w:bookmarkStart w:id="613" w:name="_Toc185002785"/>
      <w:bookmarkStart w:id="614" w:name="_Toc185416269"/>
      <w:bookmarkStart w:id="615" w:name="_Toc185434542"/>
      <w:bookmarkStart w:id="616" w:name="_Toc185605084"/>
      <w:bookmarkStart w:id="617" w:name="_Toc185606618"/>
      <w:bookmarkStart w:id="618" w:name="_Toc186449374"/>
      <w:bookmarkStart w:id="619" w:name="_Toc186452698"/>
      <w:bookmarkStart w:id="620" w:name="_Toc186462720"/>
      <w:bookmarkStart w:id="621" w:name="_Toc186467117"/>
      <w:bookmarkStart w:id="622" w:name="_Toc187053561"/>
      <w:bookmarkStart w:id="623" w:name="_Toc187319244"/>
      <w:bookmarkStart w:id="624" w:name="_Toc187741947"/>
      <w:bookmarkStart w:id="625" w:name="_Toc213335001"/>
      <w:r w:rsidRPr="007120E2">
        <w:t>Constitution des équipes du Titulaire</w:t>
      </w:r>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p>
    <w:p w14:paraId="3FDB4857" w14:textId="5E7E4D38" w:rsidR="006A5960" w:rsidRPr="007120E2" w:rsidRDefault="006A5960" w:rsidP="008B719D">
      <w:pPr>
        <w:jc w:val="both"/>
        <w:rPr>
          <w:rFonts w:cstheme="minorHAnsi"/>
        </w:rPr>
      </w:pPr>
      <w:r w:rsidRPr="007120E2">
        <w:rPr>
          <w:rFonts w:cstheme="minorHAnsi"/>
        </w:rPr>
        <w:t>Le Titulaire organise et gère ses équipes. Le Titulaire répond à une obligation de résultat</w:t>
      </w:r>
      <w:r>
        <w:rPr>
          <w:rFonts w:cstheme="minorHAnsi"/>
        </w:rPr>
        <w:t xml:space="preserve"> </w:t>
      </w:r>
      <w:r w:rsidR="007E28D8">
        <w:rPr>
          <w:rFonts w:cstheme="minorHAnsi"/>
        </w:rPr>
        <w:t xml:space="preserve">sur </w:t>
      </w:r>
      <w:r>
        <w:rPr>
          <w:rFonts w:cstheme="minorHAnsi"/>
        </w:rPr>
        <w:t>les prestations exécutées</w:t>
      </w:r>
      <w:r w:rsidRPr="007120E2">
        <w:rPr>
          <w:rFonts w:cstheme="minorHAnsi"/>
        </w:rPr>
        <w:t xml:space="preserve">. Il met en place une organisation </w:t>
      </w:r>
      <w:r>
        <w:rPr>
          <w:rFonts w:cstheme="minorHAnsi"/>
        </w:rPr>
        <w:t>adaptée</w:t>
      </w:r>
      <w:r w:rsidRPr="007120E2">
        <w:rPr>
          <w:rFonts w:cstheme="minorHAnsi"/>
        </w:rPr>
        <w:t xml:space="preserve"> </w:t>
      </w:r>
      <w:r>
        <w:rPr>
          <w:rFonts w:cstheme="minorHAnsi"/>
        </w:rPr>
        <w:t xml:space="preserve">et </w:t>
      </w:r>
      <w:r w:rsidRPr="007120E2">
        <w:rPr>
          <w:rFonts w:cstheme="minorHAnsi"/>
        </w:rPr>
        <w:t>les moyens nécessaires afin de se conformer aux principes suivants :</w:t>
      </w:r>
    </w:p>
    <w:p w14:paraId="1A63A3A8" w14:textId="5CF86313" w:rsidR="007F37CF" w:rsidRDefault="006A5960" w:rsidP="00FA7284">
      <w:pPr>
        <w:pStyle w:val="Puce1TMADEV"/>
        <w:numPr>
          <w:ilvl w:val="0"/>
          <w:numId w:val="113"/>
        </w:numPr>
        <w:rPr>
          <w:sz w:val="22"/>
        </w:rPr>
      </w:pPr>
      <w:r w:rsidRPr="00FA7284">
        <w:rPr>
          <w:b/>
          <w:sz w:val="22"/>
        </w:rPr>
        <w:t>Stabilité des responsables :</w:t>
      </w:r>
      <w:r w:rsidRPr="00FA7284">
        <w:rPr>
          <w:sz w:val="22"/>
        </w:rPr>
        <w:t xml:space="preserve"> engagement sur un cycle minimum d’une année pour les profils ayant une charge de pilotage ou de</w:t>
      </w:r>
      <w:r w:rsidR="007F37CF" w:rsidRPr="00FA7284">
        <w:rPr>
          <w:sz w:val="22"/>
        </w:rPr>
        <w:t xml:space="preserve"> coordination de la prestation. </w:t>
      </w:r>
    </w:p>
    <w:p w14:paraId="603F125A" w14:textId="77777777" w:rsidR="00FA7284" w:rsidRPr="00FA7284" w:rsidRDefault="00FA7284" w:rsidP="00FA7284">
      <w:pPr>
        <w:pStyle w:val="Puce1TMADEV"/>
        <w:numPr>
          <w:ilvl w:val="0"/>
          <w:numId w:val="0"/>
        </w:numPr>
        <w:ind w:left="851"/>
        <w:rPr>
          <w:sz w:val="22"/>
        </w:rPr>
      </w:pPr>
    </w:p>
    <w:p w14:paraId="0B6DFBDF" w14:textId="6BF83963" w:rsidR="006A5960" w:rsidRDefault="006A5960" w:rsidP="006A5960">
      <w:pPr>
        <w:pStyle w:val="Puce1TMADEV"/>
        <w:rPr>
          <w:sz w:val="22"/>
        </w:rPr>
      </w:pPr>
      <w:r w:rsidRPr="006A5960">
        <w:rPr>
          <w:b/>
          <w:sz w:val="22"/>
        </w:rPr>
        <w:t xml:space="preserve">Engagement </w:t>
      </w:r>
      <w:r w:rsidR="007F37CF">
        <w:rPr>
          <w:b/>
          <w:sz w:val="22"/>
        </w:rPr>
        <w:t>à</w:t>
      </w:r>
      <w:r w:rsidRPr="006A5960">
        <w:rPr>
          <w:b/>
          <w:sz w:val="22"/>
        </w:rPr>
        <w:t xml:space="preserve"> maintenir l’expertise</w:t>
      </w:r>
      <w:r w:rsidRPr="006A5960">
        <w:rPr>
          <w:sz w:val="22"/>
        </w:rPr>
        <w:t>, via des profils adéquats aux missions décrites dans le présent CCTP</w:t>
      </w:r>
      <w:r>
        <w:rPr>
          <w:sz w:val="22"/>
        </w:rPr>
        <w:t>,</w:t>
      </w:r>
    </w:p>
    <w:p w14:paraId="29C82150" w14:textId="6E20AA8F" w:rsidR="006A5960" w:rsidRPr="006A5960" w:rsidRDefault="006A5960" w:rsidP="006A5960">
      <w:pPr>
        <w:pStyle w:val="Puce1TMADEV"/>
        <w:numPr>
          <w:ilvl w:val="0"/>
          <w:numId w:val="0"/>
        </w:numPr>
        <w:rPr>
          <w:sz w:val="22"/>
        </w:rPr>
      </w:pPr>
    </w:p>
    <w:p w14:paraId="156460BF" w14:textId="380F55B1" w:rsidR="006A5960" w:rsidRPr="006A5960" w:rsidRDefault="006A5960" w:rsidP="006A5960">
      <w:pPr>
        <w:pStyle w:val="Puce1TMADEV"/>
        <w:rPr>
          <w:sz w:val="22"/>
        </w:rPr>
      </w:pPr>
      <w:r w:rsidRPr="006A5960">
        <w:rPr>
          <w:b/>
          <w:sz w:val="22"/>
        </w:rPr>
        <w:t>Engagement sur le maintien et la mise à niveau des compétences techniques et fonctionnelles, de la connaissance des processus Cnam</w:t>
      </w:r>
      <w:r w:rsidRPr="006A5960">
        <w:rPr>
          <w:sz w:val="22"/>
        </w:rPr>
        <w:t>, des équipes pendant toute la durée d'exécution de l'accord-cadre, sans surcoût pour la Cnam. En cas de rotation de personnel, le personnel remplaçant proposé par le Titulaire doit avoir un niveau de compétences équivalent en termes de formation et d’années d’expérience : connaissance sectorielle, compétences techniques, fonctionnelles, méthodologiques et des processus Cnam. Le Titulaire s'assure</w:t>
      </w:r>
      <w:r w:rsidR="00E30B6D">
        <w:rPr>
          <w:sz w:val="22"/>
        </w:rPr>
        <w:t>, sans surcout pour la Cnam,</w:t>
      </w:r>
      <w:r w:rsidRPr="006A5960">
        <w:rPr>
          <w:sz w:val="22"/>
        </w:rPr>
        <w:t xml:space="preserve"> du passage de connaissance sur les </w:t>
      </w:r>
      <w:r>
        <w:rPr>
          <w:sz w:val="22"/>
        </w:rPr>
        <w:t>prestations</w:t>
      </w:r>
      <w:r w:rsidRPr="006A5960">
        <w:rPr>
          <w:sz w:val="22"/>
        </w:rPr>
        <w:t xml:space="preserve"> en cours entre le personnel sortant et le personnel entrant afin de s'assurer de la continuité </w:t>
      </w:r>
      <w:r w:rsidR="00407584">
        <w:rPr>
          <w:sz w:val="22"/>
        </w:rPr>
        <w:t xml:space="preserve">et de la qualité </w:t>
      </w:r>
      <w:r w:rsidRPr="006A5960">
        <w:rPr>
          <w:sz w:val="22"/>
        </w:rPr>
        <w:t>de service. En avance de phase, le Titulaire explicite les actions engagées pour assurer ce biseau.</w:t>
      </w:r>
    </w:p>
    <w:p w14:paraId="29AF86E7" w14:textId="77777777" w:rsidR="006A5960" w:rsidRDefault="006A5960" w:rsidP="006A5960">
      <w:pPr>
        <w:pStyle w:val="NormalGras"/>
        <w:rPr>
          <w:rFonts w:cstheme="minorHAnsi"/>
          <w:b w:val="0"/>
        </w:rPr>
      </w:pPr>
    </w:p>
    <w:p w14:paraId="6F534054" w14:textId="77777777" w:rsidR="00B575B6" w:rsidRDefault="006A5960" w:rsidP="006A5960">
      <w:pPr>
        <w:pStyle w:val="NormalGras"/>
        <w:rPr>
          <w:rFonts w:cstheme="minorHAnsi"/>
          <w:b w:val="0"/>
          <w:sz w:val="22"/>
        </w:rPr>
      </w:pPr>
      <w:r w:rsidRPr="006A5960">
        <w:rPr>
          <w:rFonts w:cstheme="minorHAnsi"/>
          <w:b w:val="0"/>
          <w:sz w:val="22"/>
        </w:rPr>
        <w:t xml:space="preserve">L’organisation mise en place par le Titulaire doit tenir compte du caractère particulièrement stratégique du maintien en condition opérationnelle du système d’information de la Cnam. Le Titulaire met en œuvre toutes les mesures utiles à garantir un niveau de compétences adaptées et alignées avec les exigences de garantie de continuité </w:t>
      </w:r>
      <w:r w:rsidR="00407584">
        <w:rPr>
          <w:rFonts w:cstheme="minorHAnsi"/>
          <w:b w:val="0"/>
          <w:sz w:val="22"/>
        </w:rPr>
        <w:t xml:space="preserve">et de qualité </w:t>
      </w:r>
      <w:r w:rsidRPr="006A5960">
        <w:rPr>
          <w:rFonts w:cstheme="minorHAnsi"/>
          <w:b w:val="0"/>
          <w:sz w:val="22"/>
        </w:rPr>
        <w:t xml:space="preserve">de service. </w:t>
      </w:r>
    </w:p>
    <w:p w14:paraId="46E044D8" w14:textId="4912BFC2" w:rsidR="006A5960" w:rsidRPr="006A5960" w:rsidRDefault="006A5960" w:rsidP="006A5960">
      <w:pPr>
        <w:pStyle w:val="NormalGras"/>
        <w:rPr>
          <w:rFonts w:cstheme="minorHAnsi"/>
          <w:b w:val="0"/>
          <w:sz w:val="22"/>
        </w:rPr>
      </w:pPr>
      <w:r w:rsidRPr="006A5960">
        <w:rPr>
          <w:rFonts w:cstheme="minorHAnsi"/>
          <w:b w:val="0"/>
          <w:sz w:val="22"/>
        </w:rPr>
        <w:lastRenderedPageBreak/>
        <w:t>Il en est notamment ainsi des risques inhérents aux tensions sur le marché des compétences IT. La volatilité potentielle, en quantité comme en qualité, des compétences associées à la prise en charge du présent accord-cadre doit être anticipée et adressée par une organisation spécifiquement renforcée. À cet effet, l’offre du Titulaire contient un plan de gestion des ressources critiques détaillé, ce plan est mis à jour pendant toute la durée d’exécution de l’accord cadre.</w:t>
      </w:r>
    </w:p>
    <w:p w14:paraId="3FFD1295" w14:textId="7B078768" w:rsidR="006A5960" w:rsidRPr="007120E2" w:rsidRDefault="006A5960" w:rsidP="006A5960">
      <w:pPr>
        <w:jc w:val="both"/>
        <w:rPr>
          <w:rFonts w:cstheme="minorHAnsi"/>
        </w:rPr>
      </w:pPr>
      <w:r w:rsidRPr="007120E2">
        <w:rPr>
          <w:rFonts w:cstheme="minorHAnsi"/>
        </w:rPr>
        <w:t>En outre, la visibilité sur la rotation des équipes du Titulaire constitue une attente forte de la part de la Cnam, afin de ne pas subir de retards de planning du fait d’une réorganisation des équipes ou d’un redimensionnement du plan de charges. À ce titre, il est attendu du Titulaire qu’il puisse en permanence communiquer son plan de charge à la Cnam et l’informer de tout changement, et notamment toute absence, départ, etc</w:t>
      </w:r>
      <w:r>
        <w:rPr>
          <w:rFonts w:cstheme="minorHAnsi"/>
        </w:rPr>
        <w:t>.</w:t>
      </w:r>
      <w:r w:rsidRPr="007120E2">
        <w:rPr>
          <w:rFonts w:cstheme="minorHAnsi"/>
        </w:rPr>
        <w:t xml:space="preserve"> dès leur survenance dans les conditions prévues au CCAP. </w:t>
      </w:r>
    </w:p>
    <w:p w14:paraId="4A4C7C5D" w14:textId="77777777" w:rsidR="006A5960" w:rsidRPr="007120E2" w:rsidRDefault="006A5960" w:rsidP="006A5960">
      <w:pPr>
        <w:pStyle w:val="Titre3"/>
      </w:pPr>
      <w:bookmarkStart w:id="626" w:name="_TOC_250105"/>
      <w:bookmarkStart w:id="627" w:name="_Toc179550131"/>
      <w:bookmarkStart w:id="628" w:name="_Toc179550234"/>
      <w:bookmarkStart w:id="629" w:name="_Toc180425648"/>
      <w:bookmarkStart w:id="630" w:name="_Toc180572589"/>
      <w:bookmarkStart w:id="631" w:name="_Toc180770758"/>
      <w:bookmarkStart w:id="632" w:name="_Toc182410528"/>
      <w:bookmarkStart w:id="633" w:name="_Toc182412568"/>
      <w:bookmarkStart w:id="634" w:name="_Toc182486146"/>
      <w:bookmarkStart w:id="635" w:name="_Toc182487790"/>
      <w:bookmarkStart w:id="636" w:name="_Toc182554382"/>
      <w:bookmarkStart w:id="637" w:name="_Toc182557043"/>
      <w:bookmarkStart w:id="638" w:name="_Toc182574371"/>
      <w:bookmarkStart w:id="639" w:name="_Toc182575906"/>
      <w:bookmarkStart w:id="640" w:name="_Toc182581417"/>
      <w:bookmarkStart w:id="641" w:name="_Toc182832264"/>
      <w:bookmarkStart w:id="642" w:name="_Toc182842490"/>
      <w:bookmarkStart w:id="643" w:name="_Toc182844097"/>
      <w:bookmarkStart w:id="644" w:name="_Toc182845020"/>
      <w:bookmarkStart w:id="645" w:name="_Toc182845201"/>
      <w:bookmarkStart w:id="646" w:name="_Toc182910314"/>
      <w:bookmarkStart w:id="647" w:name="_Toc182911800"/>
      <w:bookmarkStart w:id="648" w:name="_Toc182931363"/>
      <w:bookmarkStart w:id="649" w:name="_Toc182934130"/>
      <w:bookmarkStart w:id="650" w:name="_Toc183011447"/>
      <w:bookmarkStart w:id="651" w:name="_Toc183012625"/>
      <w:bookmarkStart w:id="652" w:name="_Toc183016835"/>
      <w:bookmarkStart w:id="653" w:name="_Toc183018148"/>
      <w:bookmarkStart w:id="654" w:name="_Toc183082056"/>
      <w:bookmarkStart w:id="655" w:name="_Toc183173635"/>
      <w:bookmarkStart w:id="656" w:name="_Toc183184809"/>
      <w:bookmarkStart w:id="657" w:name="_Toc183186907"/>
      <w:bookmarkStart w:id="658" w:name="_Toc183187890"/>
      <w:bookmarkStart w:id="659" w:name="_Toc183447942"/>
      <w:bookmarkStart w:id="660" w:name="_Toc183792136"/>
      <w:bookmarkStart w:id="661" w:name="_Toc183795966"/>
      <w:bookmarkStart w:id="662" w:name="_Toc184031583"/>
      <w:bookmarkStart w:id="663" w:name="_Toc184047727"/>
      <w:bookmarkStart w:id="664" w:name="_Toc184053374"/>
      <w:bookmarkStart w:id="665" w:name="_Toc184053983"/>
      <w:bookmarkStart w:id="666" w:name="_Toc184055255"/>
      <w:bookmarkStart w:id="667" w:name="_Toc184130647"/>
      <w:bookmarkStart w:id="668" w:name="_Toc184136792"/>
      <w:bookmarkStart w:id="669" w:name="_Toc184137836"/>
      <w:bookmarkStart w:id="670" w:name="_Toc184143828"/>
      <w:bookmarkStart w:id="671" w:name="_Toc184222072"/>
      <w:bookmarkStart w:id="672" w:name="_Toc184226767"/>
      <w:bookmarkStart w:id="673" w:name="_Toc184227635"/>
      <w:bookmarkStart w:id="674" w:name="_Toc184305312"/>
      <w:bookmarkStart w:id="675" w:name="_Toc184307776"/>
      <w:bookmarkStart w:id="676" w:name="_Toc184311690"/>
      <w:bookmarkStart w:id="677" w:name="_Toc184636517"/>
      <w:bookmarkStart w:id="678" w:name="_Toc184734341"/>
      <w:bookmarkStart w:id="679" w:name="_Toc184821134"/>
      <w:bookmarkStart w:id="680" w:name="_Toc184830853"/>
      <w:bookmarkStart w:id="681" w:name="_Toc185000193"/>
      <w:bookmarkStart w:id="682" w:name="_Toc185002786"/>
      <w:bookmarkStart w:id="683" w:name="_Toc185416270"/>
      <w:bookmarkStart w:id="684" w:name="_Toc185434543"/>
      <w:bookmarkStart w:id="685" w:name="_Toc185605085"/>
      <w:bookmarkStart w:id="686" w:name="_Toc185606619"/>
      <w:bookmarkStart w:id="687" w:name="_Toc186449375"/>
      <w:bookmarkStart w:id="688" w:name="_Toc186452699"/>
      <w:bookmarkStart w:id="689" w:name="_Toc186462721"/>
      <w:bookmarkStart w:id="690" w:name="_Toc186467118"/>
      <w:bookmarkStart w:id="691" w:name="_Toc187053562"/>
      <w:bookmarkStart w:id="692" w:name="_Toc187319245"/>
      <w:bookmarkStart w:id="693" w:name="_Toc187741948"/>
      <w:bookmarkStart w:id="694" w:name="_Toc213335002"/>
      <w:r w:rsidRPr="007120E2">
        <w:t>Organisation des équipes de la Cnam</w:t>
      </w:r>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p>
    <w:p w14:paraId="734BD313" w14:textId="2193CD44" w:rsidR="006A5960" w:rsidRPr="007120E2" w:rsidRDefault="006A5960" w:rsidP="006A5960">
      <w:pPr>
        <w:jc w:val="both"/>
        <w:rPr>
          <w:rFonts w:cstheme="minorHAnsi"/>
        </w:rPr>
      </w:pPr>
      <w:r w:rsidRPr="007120E2">
        <w:rPr>
          <w:rFonts w:cstheme="minorHAnsi"/>
        </w:rPr>
        <w:t xml:space="preserve">La Cnam est la seule habilitée à mobiliser les ressources internes de l’Assurance Maladie ou toute autre ressource extérieure au présent accord-cadre, qui peuvent être amenées à participer aux travaux du Titulaire sur l’ensemble des </w:t>
      </w:r>
      <w:r>
        <w:rPr>
          <w:rFonts w:cstheme="minorHAnsi"/>
        </w:rPr>
        <w:t>prestations de l’accord-cadre</w:t>
      </w:r>
      <w:r w:rsidRPr="007120E2">
        <w:rPr>
          <w:rFonts w:cstheme="minorHAnsi"/>
        </w:rPr>
        <w:t>.</w:t>
      </w:r>
    </w:p>
    <w:p w14:paraId="3EED7132" w14:textId="2D66A15B" w:rsidR="006A5960" w:rsidRPr="007120E2" w:rsidRDefault="006A5960" w:rsidP="002A16E2">
      <w:pPr>
        <w:jc w:val="both"/>
        <w:rPr>
          <w:rFonts w:cstheme="minorHAnsi"/>
        </w:rPr>
      </w:pPr>
      <w:r w:rsidRPr="007120E2">
        <w:rPr>
          <w:rFonts w:cstheme="minorHAnsi"/>
        </w:rPr>
        <w:t>Afin d’optimiser la gestion des relations courantes entre le Titulaire et la Cnam, cette dernière désigne un interlocuteur en charge du suivi et du pilotage de l’accord-cadre</w:t>
      </w:r>
      <w:r w:rsidR="002A16E2">
        <w:rPr>
          <w:rFonts w:cstheme="minorHAnsi"/>
        </w:rPr>
        <w:t>,</w:t>
      </w:r>
      <w:r w:rsidRPr="007120E2">
        <w:rPr>
          <w:rFonts w:cstheme="minorHAnsi"/>
        </w:rPr>
        <w:t xml:space="preserve"> assisté de spécialistes </w:t>
      </w:r>
      <w:r w:rsidR="002A16E2">
        <w:rPr>
          <w:rFonts w:cstheme="minorHAnsi"/>
        </w:rPr>
        <w:t>des domaines métier</w:t>
      </w:r>
      <w:r w:rsidRPr="007120E2">
        <w:rPr>
          <w:rFonts w:cstheme="minorHAnsi"/>
        </w:rPr>
        <w:t>.</w:t>
      </w:r>
    </w:p>
    <w:p w14:paraId="5890F4A0" w14:textId="30277F78" w:rsidR="006A5960" w:rsidRDefault="006A5960" w:rsidP="002A16E2">
      <w:pPr>
        <w:jc w:val="both"/>
        <w:rPr>
          <w:rFonts w:cstheme="minorHAnsi"/>
        </w:rPr>
      </w:pPr>
      <w:r w:rsidRPr="007120E2">
        <w:rPr>
          <w:rFonts w:cstheme="minorHAnsi"/>
        </w:rPr>
        <w:t xml:space="preserve">La Cnam désigne également un gestionnaire de contrat (ou contract manager) en charge de la gestion contractuelle sur les aspects opérationnels. </w:t>
      </w:r>
    </w:p>
    <w:p w14:paraId="50FEFD90" w14:textId="0F75064A" w:rsidR="008B719D" w:rsidRDefault="008B719D" w:rsidP="002A16E2">
      <w:pPr>
        <w:jc w:val="both"/>
        <w:rPr>
          <w:rFonts w:cstheme="minorHAnsi"/>
        </w:rPr>
      </w:pPr>
    </w:p>
    <w:p w14:paraId="43044E9F" w14:textId="77777777" w:rsidR="00C46598" w:rsidRPr="001771B9" w:rsidRDefault="00C46598" w:rsidP="001771B9">
      <w:pPr>
        <w:pStyle w:val="Titre2"/>
      </w:pPr>
      <w:bookmarkStart w:id="695" w:name="_Toc213335003"/>
      <w:r w:rsidRPr="001771B9">
        <w:t>Moyens informatiques et logistiques</w:t>
      </w:r>
      <w:bookmarkEnd w:id="695"/>
    </w:p>
    <w:p w14:paraId="3FFB2AB6" w14:textId="2B065946" w:rsidR="00AB6056" w:rsidRPr="00A91A07" w:rsidRDefault="00AB6056" w:rsidP="00AB6056">
      <w:pPr>
        <w:pStyle w:val="Titre3"/>
      </w:pPr>
      <w:bookmarkStart w:id="696" w:name="_Toc213335004"/>
      <w:r>
        <w:t>Mise à disposition des matériels</w:t>
      </w:r>
      <w:bookmarkEnd w:id="696"/>
    </w:p>
    <w:p w14:paraId="00484E12" w14:textId="087AE272" w:rsidR="00AB6056" w:rsidRDefault="00AB6056" w:rsidP="00AB6056">
      <w:pPr>
        <w:pStyle w:val="Default"/>
        <w:jc w:val="both"/>
        <w:rPr>
          <w:rFonts w:asciiTheme="majorHAnsi" w:hAnsiTheme="majorHAnsi" w:cstheme="majorHAnsi"/>
          <w:color w:val="auto"/>
          <w:sz w:val="22"/>
          <w:szCs w:val="22"/>
        </w:rPr>
      </w:pPr>
      <w:r w:rsidRPr="00822C35">
        <w:rPr>
          <w:rFonts w:asciiTheme="majorHAnsi" w:hAnsiTheme="majorHAnsi" w:cstheme="majorHAnsi"/>
          <w:color w:val="auto"/>
          <w:sz w:val="22"/>
          <w:szCs w:val="22"/>
        </w:rPr>
        <w:t xml:space="preserve">Le titulaire met à disposition de ses intervenants un téléphone mobile et un ordinateur portable avec un accès internet autonome. </w:t>
      </w:r>
    </w:p>
    <w:p w14:paraId="70E7B39F" w14:textId="509B91BA" w:rsidR="00AB6056" w:rsidRPr="00822C35" w:rsidRDefault="00AB6056" w:rsidP="00AB6056">
      <w:pPr>
        <w:pStyle w:val="Default"/>
        <w:jc w:val="both"/>
        <w:rPr>
          <w:rFonts w:asciiTheme="majorHAnsi" w:hAnsiTheme="majorHAnsi" w:cstheme="majorHAnsi"/>
          <w:color w:val="auto"/>
          <w:sz w:val="22"/>
          <w:szCs w:val="22"/>
        </w:rPr>
      </w:pPr>
      <w:r>
        <w:rPr>
          <w:rFonts w:asciiTheme="majorHAnsi" w:hAnsiTheme="majorHAnsi" w:cstheme="majorHAnsi"/>
          <w:color w:val="auto"/>
          <w:sz w:val="22"/>
          <w:szCs w:val="22"/>
        </w:rPr>
        <w:t>À son initiative, la Cnam peut toutefois mettre à disposition un ordinateur portable pour des raisons opérationnelles du site concerné.</w:t>
      </w:r>
    </w:p>
    <w:p w14:paraId="0A90710D" w14:textId="77777777" w:rsidR="00CB6424" w:rsidRDefault="00CB6424" w:rsidP="00AB6056">
      <w:pPr>
        <w:pStyle w:val="Default"/>
        <w:jc w:val="both"/>
        <w:rPr>
          <w:rFonts w:asciiTheme="majorHAnsi" w:hAnsiTheme="majorHAnsi" w:cstheme="majorHAnsi"/>
          <w:sz w:val="22"/>
          <w:szCs w:val="22"/>
        </w:rPr>
      </w:pPr>
    </w:p>
    <w:p w14:paraId="6967F15E" w14:textId="5EA567EA" w:rsidR="00CB6424" w:rsidRPr="00A17D19" w:rsidRDefault="00CB6424" w:rsidP="00AB6056">
      <w:pPr>
        <w:pStyle w:val="Default"/>
        <w:jc w:val="both"/>
        <w:rPr>
          <w:rFonts w:asciiTheme="majorHAnsi" w:hAnsiTheme="majorHAnsi" w:cstheme="majorHAnsi"/>
          <w:sz w:val="22"/>
          <w:szCs w:val="22"/>
        </w:rPr>
      </w:pPr>
      <w:r w:rsidRPr="00CB6424">
        <w:rPr>
          <w:rFonts w:asciiTheme="majorHAnsi" w:hAnsiTheme="majorHAnsi" w:cstheme="majorHAnsi"/>
          <w:sz w:val="22"/>
          <w:szCs w:val="22"/>
        </w:rPr>
        <w:t>D’autre part, le titulaire devra créer un compte invité (avec un identifiant reconnaissable et faisant apparaitre son nom et son entreprise) ou acquérir ou utiliser sa licence office 365 pour se connecter sur les infrastructures de la Cnam et utiliser les produits Microsoft en vigueur à la Cnam. L’Assurance Maladie ne fournira pas de licence, ni d’email au nom de la société.</w:t>
      </w:r>
    </w:p>
    <w:p w14:paraId="2DC3DAA6" w14:textId="78C9497A" w:rsidR="00AB6056" w:rsidRDefault="00AB6056" w:rsidP="00AB6056">
      <w:pPr>
        <w:pStyle w:val="Default"/>
        <w:rPr>
          <w:sz w:val="18"/>
          <w:szCs w:val="18"/>
        </w:rPr>
      </w:pPr>
    </w:p>
    <w:p w14:paraId="388500F8" w14:textId="06BD6836" w:rsidR="00CB6424" w:rsidRDefault="00CB6424" w:rsidP="00CB6424">
      <w:pPr>
        <w:pStyle w:val="Default"/>
        <w:jc w:val="both"/>
        <w:rPr>
          <w:rFonts w:asciiTheme="majorHAnsi" w:hAnsiTheme="majorHAnsi" w:cstheme="majorHAnsi"/>
          <w:sz w:val="22"/>
          <w:szCs w:val="22"/>
        </w:rPr>
      </w:pPr>
      <w:r>
        <w:rPr>
          <w:rFonts w:asciiTheme="majorHAnsi" w:hAnsiTheme="majorHAnsi" w:cstheme="majorHAnsi"/>
          <w:color w:val="auto"/>
          <w:sz w:val="22"/>
          <w:szCs w:val="22"/>
        </w:rPr>
        <w:t>Enfin, le prestataire</w:t>
      </w:r>
      <w:r w:rsidRPr="00A17D19">
        <w:rPr>
          <w:rFonts w:asciiTheme="majorHAnsi" w:hAnsiTheme="majorHAnsi" w:cstheme="majorHAnsi"/>
          <w:color w:val="auto"/>
          <w:sz w:val="22"/>
          <w:szCs w:val="22"/>
        </w:rPr>
        <w:t xml:space="preserve"> </w:t>
      </w:r>
      <w:r>
        <w:rPr>
          <w:rFonts w:asciiTheme="majorHAnsi" w:hAnsiTheme="majorHAnsi" w:cstheme="majorHAnsi"/>
          <w:color w:val="auto"/>
          <w:sz w:val="22"/>
          <w:szCs w:val="22"/>
        </w:rPr>
        <w:t>doit</w:t>
      </w:r>
      <w:r w:rsidRPr="00A17D19">
        <w:rPr>
          <w:rFonts w:asciiTheme="majorHAnsi" w:hAnsiTheme="majorHAnsi" w:cstheme="majorHAnsi"/>
          <w:color w:val="auto"/>
          <w:sz w:val="22"/>
          <w:szCs w:val="22"/>
        </w:rPr>
        <w:t xml:space="preserve"> </w:t>
      </w:r>
      <w:r w:rsidRPr="00A17D19">
        <w:rPr>
          <w:rFonts w:asciiTheme="majorHAnsi" w:hAnsiTheme="majorHAnsi" w:cstheme="majorHAnsi"/>
          <w:sz w:val="22"/>
          <w:szCs w:val="22"/>
        </w:rPr>
        <w:t xml:space="preserve">respecter les règles de sécurité et de conformité en vigueur au sein de la Cnam. </w:t>
      </w:r>
    </w:p>
    <w:p w14:paraId="5D14D41D" w14:textId="77777777" w:rsidR="00CB6424" w:rsidRDefault="00CB6424" w:rsidP="00AB6056">
      <w:pPr>
        <w:pStyle w:val="Default"/>
        <w:rPr>
          <w:sz w:val="18"/>
          <w:szCs w:val="18"/>
        </w:rPr>
      </w:pPr>
    </w:p>
    <w:p w14:paraId="4DA7D823" w14:textId="77777777" w:rsidR="00AB6056" w:rsidRPr="00822C35" w:rsidRDefault="00AB6056" w:rsidP="00AB6056">
      <w:pPr>
        <w:pStyle w:val="Titre3"/>
      </w:pPr>
      <w:bookmarkStart w:id="697" w:name="_Toc213335005"/>
      <w:r w:rsidRPr="00822C35">
        <w:t>Interconnexion avec les Partenaires</w:t>
      </w:r>
      <w:bookmarkEnd w:id="697"/>
    </w:p>
    <w:p w14:paraId="2D2ED61E" w14:textId="749D989D" w:rsidR="00AB6056" w:rsidRPr="00AB6056" w:rsidRDefault="00AB6056" w:rsidP="00AB6056">
      <w:pPr>
        <w:jc w:val="both"/>
        <w:rPr>
          <w:rFonts w:asciiTheme="majorHAnsi" w:hAnsiTheme="majorHAnsi" w:cstheme="majorHAnsi"/>
        </w:rPr>
      </w:pPr>
      <w:r w:rsidRPr="00AB6056">
        <w:rPr>
          <w:rFonts w:asciiTheme="majorHAnsi" w:hAnsiTheme="majorHAnsi" w:cstheme="majorHAnsi"/>
        </w:rPr>
        <w:t xml:space="preserve">Le CSH </w:t>
      </w:r>
      <w:r w:rsidR="008E2643">
        <w:rPr>
          <w:rFonts w:asciiTheme="majorHAnsi" w:hAnsiTheme="majorHAnsi" w:cstheme="majorHAnsi"/>
        </w:rPr>
        <w:t>Strasbourg</w:t>
      </w:r>
      <w:r w:rsidRPr="00AB6056">
        <w:rPr>
          <w:rFonts w:asciiTheme="majorHAnsi" w:hAnsiTheme="majorHAnsi" w:cstheme="majorHAnsi"/>
        </w:rPr>
        <w:t xml:space="preserve"> est le point unique d’interconnexion de l’Assurance Maladie avec ses partenaires institutionnels (autres branches de la Sécurité Sociale, régimes partenaires, mutuelles, prestataires, …).</w:t>
      </w:r>
    </w:p>
    <w:p w14:paraId="78D91A2E" w14:textId="77777777" w:rsidR="00AB6056" w:rsidRPr="00AB6056" w:rsidRDefault="00AB6056" w:rsidP="00AB6056">
      <w:pPr>
        <w:jc w:val="both"/>
        <w:rPr>
          <w:rFonts w:asciiTheme="majorHAnsi" w:hAnsiTheme="majorHAnsi" w:cstheme="majorHAnsi"/>
        </w:rPr>
      </w:pPr>
      <w:r w:rsidRPr="00AB6056">
        <w:rPr>
          <w:rFonts w:asciiTheme="majorHAnsi" w:hAnsiTheme="majorHAnsi" w:cstheme="majorHAnsi"/>
        </w:rPr>
        <w:t xml:space="preserve">Plusieurs dispositifs d’interconnexions sont proposés : </w:t>
      </w:r>
    </w:p>
    <w:p w14:paraId="3BCE5C62" w14:textId="39793F66" w:rsidR="00AB6056" w:rsidRPr="00AB6056" w:rsidRDefault="00AB6056" w:rsidP="00183099">
      <w:pPr>
        <w:pStyle w:val="Paragraphedeliste"/>
        <w:numPr>
          <w:ilvl w:val="0"/>
          <w:numId w:val="67"/>
        </w:numPr>
        <w:jc w:val="both"/>
        <w:rPr>
          <w:rFonts w:asciiTheme="majorHAnsi" w:hAnsiTheme="majorHAnsi" w:cstheme="majorHAnsi"/>
        </w:rPr>
      </w:pPr>
      <w:r w:rsidRPr="00AB6056">
        <w:rPr>
          <w:rFonts w:asciiTheme="majorHAnsi" w:hAnsiTheme="majorHAnsi" w:cstheme="majorHAnsi"/>
        </w:rPr>
        <w:t>Raccordement par liaison privée :</w:t>
      </w:r>
    </w:p>
    <w:p w14:paraId="76BAF73C" w14:textId="20F4D3C0" w:rsidR="00AB6056" w:rsidRPr="00AB6056" w:rsidRDefault="008E2643" w:rsidP="00AB6056">
      <w:pPr>
        <w:ind w:left="360"/>
        <w:jc w:val="both"/>
        <w:rPr>
          <w:rFonts w:asciiTheme="majorHAnsi" w:hAnsiTheme="majorHAnsi" w:cstheme="majorHAnsi"/>
        </w:rPr>
      </w:pPr>
      <w:r>
        <w:rPr>
          <w:rFonts w:asciiTheme="majorHAnsi" w:hAnsiTheme="majorHAnsi" w:cstheme="majorHAnsi"/>
        </w:rPr>
        <w:t>La</w:t>
      </w:r>
      <w:r w:rsidR="00AB6056" w:rsidRPr="00AB6056">
        <w:rPr>
          <w:rFonts w:asciiTheme="majorHAnsi" w:hAnsiTheme="majorHAnsi" w:cstheme="majorHAnsi"/>
        </w:rPr>
        <w:t xml:space="preserve"> DR déploie un accès privé (VPN IP MPLS) à débit garanti entre le CSH </w:t>
      </w:r>
      <w:r>
        <w:rPr>
          <w:rFonts w:asciiTheme="majorHAnsi" w:hAnsiTheme="majorHAnsi" w:cstheme="majorHAnsi"/>
        </w:rPr>
        <w:t>Strasbourg</w:t>
      </w:r>
      <w:r w:rsidR="00AB6056" w:rsidRPr="00AB6056">
        <w:rPr>
          <w:rFonts w:asciiTheme="majorHAnsi" w:hAnsiTheme="majorHAnsi" w:cstheme="majorHAnsi"/>
        </w:rPr>
        <w:t xml:space="preserve"> et un établissement identifié par le Titulaire. Cet accès est sous la responsabilité de la Cnam qui en assure le maintien en conditions opérationnelles jusque dans les locaux du Titulaire. Les frais d’installation et d’abonnement de cet accès sont refacturés par la Cnam au Titulaire. </w:t>
      </w:r>
    </w:p>
    <w:p w14:paraId="7DABBE9E" w14:textId="28196624" w:rsidR="00AB6056" w:rsidRPr="00AB6056" w:rsidRDefault="00AB6056" w:rsidP="00183099">
      <w:pPr>
        <w:pStyle w:val="Paragraphedeliste"/>
        <w:numPr>
          <w:ilvl w:val="0"/>
          <w:numId w:val="67"/>
        </w:numPr>
        <w:jc w:val="both"/>
        <w:rPr>
          <w:rFonts w:asciiTheme="majorHAnsi" w:hAnsiTheme="majorHAnsi" w:cstheme="majorHAnsi"/>
        </w:rPr>
      </w:pPr>
      <w:r w:rsidRPr="00AB6056">
        <w:rPr>
          <w:rFonts w:asciiTheme="majorHAnsi" w:hAnsiTheme="majorHAnsi" w:cstheme="majorHAnsi"/>
        </w:rPr>
        <w:lastRenderedPageBreak/>
        <w:t xml:space="preserve">Raccordement par Internet : </w:t>
      </w:r>
    </w:p>
    <w:p w14:paraId="40BC9D1F" w14:textId="6E5EC2CF" w:rsidR="00AB6056" w:rsidRPr="00AB6056" w:rsidRDefault="00AB6056" w:rsidP="00AB6056">
      <w:pPr>
        <w:ind w:left="360"/>
        <w:jc w:val="both"/>
        <w:rPr>
          <w:rFonts w:asciiTheme="majorHAnsi" w:hAnsiTheme="majorHAnsi" w:cstheme="majorHAnsi"/>
        </w:rPr>
      </w:pPr>
      <w:r w:rsidRPr="00AB6056">
        <w:rPr>
          <w:rFonts w:asciiTheme="majorHAnsi" w:hAnsiTheme="majorHAnsi" w:cstheme="majorHAnsi"/>
        </w:rPr>
        <w:t xml:space="preserve">Le CSH </w:t>
      </w:r>
      <w:r w:rsidR="008E2643">
        <w:rPr>
          <w:rFonts w:asciiTheme="majorHAnsi" w:hAnsiTheme="majorHAnsi" w:cstheme="majorHAnsi"/>
        </w:rPr>
        <w:t>Strasbourg</w:t>
      </w:r>
      <w:r w:rsidR="008E2643" w:rsidRPr="00AB6056">
        <w:rPr>
          <w:rFonts w:asciiTheme="majorHAnsi" w:hAnsiTheme="majorHAnsi" w:cstheme="majorHAnsi"/>
        </w:rPr>
        <w:t xml:space="preserve"> </w:t>
      </w:r>
      <w:r w:rsidRPr="00AB6056">
        <w:rPr>
          <w:rFonts w:asciiTheme="majorHAnsi" w:hAnsiTheme="majorHAnsi" w:cstheme="majorHAnsi"/>
        </w:rPr>
        <w:t xml:space="preserve">est équipé de passerelles VPN permettant l’établissement de tunnels chiffrés (IPSEC) entre l’Assurance Maladie et ses différents Partenaires. Les caractéristiques techniques permettant l’établissement du tunnel (IKE Phase 1 et IKE Phase 2), ainsi que les adresses IP publiques d’interconnexion à utiliser, sont communiquées par la Cnam au Titulaire après la notification de l’accord-cadre. </w:t>
      </w:r>
    </w:p>
    <w:p w14:paraId="1EE4937E" w14:textId="77777777" w:rsidR="00AB6056" w:rsidRPr="00AB6056" w:rsidRDefault="00AB6056" w:rsidP="00AB6056">
      <w:pPr>
        <w:ind w:left="360"/>
        <w:jc w:val="both"/>
        <w:rPr>
          <w:rFonts w:asciiTheme="majorHAnsi" w:hAnsiTheme="majorHAnsi" w:cstheme="majorHAnsi"/>
        </w:rPr>
      </w:pPr>
      <w:r w:rsidRPr="00AB6056">
        <w:rPr>
          <w:rFonts w:asciiTheme="majorHAnsi" w:hAnsiTheme="majorHAnsi" w:cstheme="majorHAnsi"/>
        </w:rPr>
        <w:t>Afin de garantir la sécurité de son Système d’Information, la Cnam effectue de la translation d’adresses (NAT) sur ses pare-feu périmétriques. Pour permettre à la Cnam de construire sa politique de filtrage, le Titulaire doit fournir et maintenir tout au long de l’accord-cadre, l’ensemble des informations (adresses IP, protocoles et ports) permettant à la Cnam d’implémenter et de tenir à jour la matrice exhaustive des flux, qui est déployée sur ses pare-feu. Cette matrice de flux doit être revue, à l’initiative du Titulaire, au moins une fois par an. Les mises à jour de la matrice des flux ne font pas l’objet d’une facturation.</w:t>
      </w:r>
    </w:p>
    <w:p w14:paraId="41FB0B76" w14:textId="77777777" w:rsidR="00AB6056" w:rsidRPr="00AB6056" w:rsidRDefault="00AB6056" w:rsidP="00AB6056">
      <w:pPr>
        <w:jc w:val="both"/>
        <w:rPr>
          <w:rFonts w:asciiTheme="majorHAnsi" w:hAnsiTheme="majorHAnsi" w:cstheme="majorHAnsi"/>
        </w:rPr>
      </w:pPr>
    </w:p>
    <w:p w14:paraId="56F37AAB" w14:textId="4FDF8D60" w:rsidR="00AB6056" w:rsidRPr="00AB6056" w:rsidRDefault="00AB6056" w:rsidP="00AB6056">
      <w:pPr>
        <w:jc w:val="both"/>
        <w:rPr>
          <w:rFonts w:asciiTheme="majorHAnsi" w:hAnsiTheme="majorHAnsi" w:cstheme="majorHAnsi"/>
        </w:rPr>
      </w:pPr>
      <w:r w:rsidRPr="00AB6056">
        <w:rPr>
          <w:rFonts w:asciiTheme="majorHAnsi" w:hAnsiTheme="majorHAnsi" w:cstheme="majorHAnsi"/>
        </w:rPr>
        <w:t>Le dispositif d’interconnexion entre le Titulaire et la Cnam est choisi conjointement par le Titulaire et l</w:t>
      </w:r>
      <w:r w:rsidR="008E2643">
        <w:rPr>
          <w:rFonts w:asciiTheme="majorHAnsi" w:hAnsiTheme="majorHAnsi" w:cstheme="majorHAnsi"/>
        </w:rPr>
        <w:t>a</w:t>
      </w:r>
      <w:r w:rsidRPr="00AB6056">
        <w:rPr>
          <w:rFonts w:asciiTheme="majorHAnsi" w:hAnsiTheme="majorHAnsi" w:cstheme="majorHAnsi"/>
        </w:rPr>
        <w:t xml:space="preserve"> DR de la Cnam au lancement de l’accord-cadre et construit pour répondre aux besoin de l’accord-cadre exclusivement. Sauf exception accordée par la Cnam, un seul dispositif d’interconnexion est mis en œuvre (entre la Cnam et un seul établissement du Titulaire). </w:t>
      </w:r>
    </w:p>
    <w:p w14:paraId="55B5D2ED" w14:textId="77777777" w:rsidR="00AB6056" w:rsidRPr="00AB6056" w:rsidRDefault="00AB6056" w:rsidP="00AB6056">
      <w:pPr>
        <w:jc w:val="both"/>
        <w:rPr>
          <w:rFonts w:asciiTheme="majorHAnsi" w:hAnsiTheme="majorHAnsi" w:cstheme="majorHAnsi"/>
        </w:rPr>
      </w:pPr>
      <w:r w:rsidRPr="00AB6056">
        <w:rPr>
          <w:rFonts w:asciiTheme="majorHAnsi" w:hAnsiTheme="majorHAnsi" w:cstheme="majorHAnsi"/>
        </w:rPr>
        <w:t>Dans le cas où le Titulaire disposerait déjà d’une ou plusieurs interconnexions réseaux avec la Cnam dans le cadre d’autres dispositifs contractuels, celles-ci ne peuvent pas être réutilisées. De même, à l’issue de l’accord-cadre, les dispositifs sont obligatoirement supprimés.</w:t>
      </w:r>
    </w:p>
    <w:p w14:paraId="3B69C203" w14:textId="77777777" w:rsidR="00AB6056" w:rsidRPr="00AB6056" w:rsidRDefault="00AB6056" w:rsidP="00AB6056">
      <w:pPr>
        <w:jc w:val="both"/>
        <w:rPr>
          <w:rFonts w:asciiTheme="majorHAnsi" w:hAnsiTheme="majorHAnsi" w:cstheme="majorHAnsi"/>
        </w:rPr>
      </w:pPr>
      <w:r w:rsidRPr="00AB6056">
        <w:rPr>
          <w:rFonts w:asciiTheme="majorHAnsi" w:hAnsiTheme="majorHAnsi" w:cstheme="majorHAnsi"/>
        </w:rPr>
        <w:t xml:space="preserve">Le Titulaire désigne un contact technique en charge de la réalisation des interconnexions réseau et du maintien en conditions opérationnelles du service. Les informations permettant l’ouverture et le suivi des incidents et des demandes relatives à cette interconnexion sont précisées dans son offre, notamment : </w:t>
      </w:r>
    </w:p>
    <w:p w14:paraId="6344C6DA" w14:textId="642F8F19" w:rsidR="00AB6056" w:rsidRPr="00AB6056" w:rsidRDefault="00AB6056" w:rsidP="00183099">
      <w:pPr>
        <w:pStyle w:val="Paragraphedeliste"/>
        <w:numPr>
          <w:ilvl w:val="0"/>
          <w:numId w:val="67"/>
        </w:numPr>
        <w:jc w:val="both"/>
        <w:rPr>
          <w:rFonts w:asciiTheme="majorHAnsi" w:hAnsiTheme="majorHAnsi" w:cstheme="majorHAnsi"/>
        </w:rPr>
      </w:pPr>
      <w:r w:rsidRPr="00AB6056">
        <w:rPr>
          <w:rFonts w:asciiTheme="majorHAnsi" w:hAnsiTheme="majorHAnsi" w:cstheme="majorHAnsi"/>
        </w:rPr>
        <w:t>La description du processus de traitement des incidents et des demandes relatives à l’interconnexion réseau,</w:t>
      </w:r>
    </w:p>
    <w:p w14:paraId="608D8A43" w14:textId="48BB486D" w:rsidR="00AB6056" w:rsidRPr="00AB6056" w:rsidRDefault="00AB6056" w:rsidP="00183099">
      <w:pPr>
        <w:pStyle w:val="Paragraphedeliste"/>
        <w:numPr>
          <w:ilvl w:val="0"/>
          <w:numId w:val="67"/>
        </w:numPr>
        <w:jc w:val="both"/>
        <w:rPr>
          <w:rFonts w:asciiTheme="majorHAnsi" w:hAnsiTheme="majorHAnsi" w:cstheme="majorHAnsi"/>
        </w:rPr>
      </w:pPr>
      <w:r w:rsidRPr="00AB6056">
        <w:rPr>
          <w:rFonts w:asciiTheme="majorHAnsi" w:hAnsiTheme="majorHAnsi" w:cstheme="majorHAnsi"/>
        </w:rPr>
        <w:t>La procédure d’ouverture d’un ticket d’incident ou d’une demande auprès du titulaire et les informations à fournir par la Cnam (n° d’appel, n° client, etc.),</w:t>
      </w:r>
    </w:p>
    <w:p w14:paraId="30FE09DA" w14:textId="24BEB117" w:rsidR="00AB6056" w:rsidRPr="00AB6056" w:rsidRDefault="00AB6056" w:rsidP="00183099">
      <w:pPr>
        <w:pStyle w:val="Paragraphedeliste"/>
        <w:numPr>
          <w:ilvl w:val="0"/>
          <w:numId w:val="67"/>
        </w:numPr>
        <w:jc w:val="both"/>
        <w:rPr>
          <w:rFonts w:asciiTheme="majorHAnsi" w:hAnsiTheme="majorHAnsi" w:cstheme="majorHAnsi"/>
        </w:rPr>
      </w:pPr>
      <w:r w:rsidRPr="00AB6056">
        <w:rPr>
          <w:rFonts w:asciiTheme="majorHAnsi" w:hAnsiTheme="majorHAnsi" w:cstheme="majorHAnsi"/>
        </w:rPr>
        <w:t>Les engagements en terme de délais de rétablissement en cas de coupure totale ou de dégradation du service, dont l’origine est sous la responsabilité du Titulaire.</w:t>
      </w:r>
    </w:p>
    <w:p w14:paraId="1CCCBE0C" w14:textId="760F7AF8" w:rsidR="00AB6056" w:rsidRPr="00AB6056" w:rsidRDefault="00AB6056" w:rsidP="00183099">
      <w:pPr>
        <w:pStyle w:val="Paragraphedeliste"/>
        <w:numPr>
          <w:ilvl w:val="0"/>
          <w:numId w:val="67"/>
        </w:numPr>
        <w:jc w:val="both"/>
        <w:rPr>
          <w:rFonts w:asciiTheme="majorHAnsi" w:hAnsiTheme="majorHAnsi" w:cstheme="majorHAnsi"/>
        </w:rPr>
      </w:pPr>
      <w:r w:rsidRPr="00AB6056">
        <w:rPr>
          <w:rFonts w:asciiTheme="majorHAnsi" w:hAnsiTheme="majorHAnsi" w:cstheme="majorHAnsi"/>
        </w:rPr>
        <w:t>La procédure d’es</w:t>
      </w:r>
      <w:r>
        <w:rPr>
          <w:rFonts w:asciiTheme="majorHAnsi" w:hAnsiTheme="majorHAnsi" w:cstheme="majorHAnsi"/>
        </w:rPr>
        <w:t>calade technique et managériale.</w:t>
      </w:r>
    </w:p>
    <w:p w14:paraId="75A3A1A1" w14:textId="77777777" w:rsidR="00AB6056" w:rsidRPr="00AB6056" w:rsidRDefault="00AB6056" w:rsidP="00AB6056">
      <w:pPr>
        <w:jc w:val="both"/>
        <w:rPr>
          <w:rFonts w:asciiTheme="majorHAnsi" w:hAnsiTheme="majorHAnsi" w:cstheme="majorHAnsi"/>
        </w:rPr>
      </w:pPr>
      <w:r w:rsidRPr="00AB6056">
        <w:rPr>
          <w:rFonts w:asciiTheme="majorHAnsi" w:hAnsiTheme="majorHAnsi" w:cstheme="majorHAnsi"/>
        </w:rPr>
        <w:t>Ces informations sont consignées dans le Plan d’Assurance Qualité (PAQ) établi entre la Cnam et le Titulaire.</w:t>
      </w:r>
    </w:p>
    <w:p w14:paraId="217CA470" w14:textId="77777777" w:rsidR="00AB6056" w:rsidRPr="00AB6056" w:rsidRDefault="00AB6056" w:rsidP="00AB6056">
      <w:pPr>
        <w:jc w:val="both"/>
        <w:rPr>
          <w:rFonts w:asciiTheme="majorHAnsi" w:hAnsiTheme="majorHAnsi" w:cstheme="majorHAnsi"/>
        </w:rPr>
      </w:pPr>
      <w:r w:rsidRPr="00AB6056">
        <w:rPr>
          <w:rFonts w:asciiTheme="majorHAnsi" w:hAnsiTheme="majorHAnsi" w:cstheme="majorHAnsi"/>
        </w:rPr>
        <w:t>La mise en œuvre de l’interconnexion réseau, la gestion de ses évolutions (le cas échéant) et la résolution des dysfonctionnements éventuels, pendant la durée de l’accord-cadre, sont réalisées par le Titulaire dans le cadre du pilotage global de l’accord-cadre et ne font pas l’objet d’une facturation supplémentaire.</w:t>
      </w:r>
    </w:p>
    <w:p w14:paraId="1A28BFC3" w14:textId="77777777" w:rsidR="00716624" w:rsidRDefault="00716624" w:rsidP="007F62F9">
      <w:pPr>
        <w:rPr>
          <w:rFonts w:asciiTheme="majorHAnsi" w:hAnsiTheme="majorHAnsi" w:cstheme="majorHAnsi"/>
          <w:color w:val="FF0000"/>
        </w:rPr>
      </w:pPr>
    </w:p>
    <w:p w14:paraId="28515ED4" w14:textId="77777777" w:rsidR="00716624" w:rsidRPr="0021105C" w:rsidRDefault="00716624" w:rsidP="007F62F9">
      <w:pPr>
        <w:rPr>
          <w:rFonts w:asciiTheme="majorHAnsi" w:hAnsiTheme="majorHAnsi" w:cstheme="majorHAnsi"/>
          <w:color w:val="FF0000"/>
        </w:rPr>
      </w:pPr>
    </w:p>
    <w:p w14:paraId="6B3E0F43" w14:textId="77777777" w:rsidR="00295F2F" w:rsidRDefault="00295F2F">
      <w:pPr>
        <w:spacing w:before="0" w:after="0"/>
        <w:rPr>
          <w:rFonts w:eastAsiaTheme="majorEastAsia" w:cstheme="majorBidi"/>
          <w:b/>
          <w:bCs/>
          <w:color w:val="007FAD" w:themeColor="text2"/>
          <w:sz w:val="26"/>
          <w:szCs w:val="26"/>
        </w:rPr>
      </w:pPr>
      <w:r>
        <w:br w:type="page"/>
      </w:r>
    </w:p>
    <w:p w14:paraId="54AFAD54" w14:textId="3A2CFEF7" w:rsidR="00716624" w:rsidRPr="001771B9" w:rsidRDefault="00716624" w:rsidP="001771B9">
      <w:pPr>
        <w:pStyle w:val="Titre2"/>
      </w:pPr>
      <w:bookmarkStart w:id="698" w:name="_Toc213335006"/>
      <w:r w:rsidRPr="001771B9">
        <w:lastRenderedPageBreak/>
        <w:t>Exigences</w:t>
      </w:r>
      <w:bookmarkEnd w:id="698"/>
      <w:r w:rsidRPr="001771B9">
        <w:t xml:space="preserve"> </w:t>
      </w:r>
    </w:p>
    <w:p w14:paraId="72993FD6" w14:textId="7F672EE7" w:rsidR="00716624" w:rsidRDefault="00716624" w:rsidP="00BB3502">
      <w:pPr>
        <w:pStyle w:val="Titre3"/>
        <w:rPr>
          <w:rFonts w:cstheme="majorHAnsi"/>
        </w:rPr>
      </w:pPr>
      <w:bookmarkStart w:id="699" w:name="_Toc213335007"/>
      <w:r>
        <w:t xml:space="preserve">Démarche qualité et </w:t>
      </w:r>
      <w:r w:rsidRPr="00716624">
        <w:rPr>
          <w:rFonts w:cstheme="majorHAnsi"/>
        </w:rPr>
        <w:t>PAQ</w:t>
      </w:r>
      <w:bookmarkEnd w:id="699"/>
    </w:p>
    <w:p w14:paraId="3F30744E" w14:textId="0959B4F5" w:rsidR="00CE271C" w:rsidRPr="00CE271C" w:rsidRDefault="00A17D19" w:rsidP="00CE271C">
      <w:pPr>
        <w:jc w:val="both"/>
        <w:rPr>
          <w:rFonts w:cstheme="minorHAnsi"/>
        </w:rPr>
      </w:pPr>
      <w:r w:rsidRPr="007120E2">
        <w:rPr>
          <w:rFonts w:cstheme="minorHAnsi"/>
        </w:rPr>
        <w:t xml:space="preserve">Le Titulaire met en œuvre une politique qualité de haut niveau, formalisée à travers un Plan d'Assurance Qualité </w:t>
      </w:r>
      <w:r w:rsidR="00CE271C">
        <w:rPr>
          <w:rFonts w:cstheme="minorHAnsi"/>
        </w:rPr>
        <w:t>(PAQ) ayant</w:t>
      </w:r>
      <w:r w:rsidR="00CE271C" w:rsidRPr="00CE271C">
        <w:rPr>
          <w:rFonts w:cstheme="minorHAnsi"/>
        </w:rPr>
        <w:t xml:space="preserve"> pour objectif d’assurer la réalisation dans les conditions prévues </w:t>
      </w:r>
      <w:r w:rsidR="00CE271C">
        <w:rPr>
          <w:rFonts w:cstheme="minorHAnsi"/>
        </w:rPr>
        <w:t xml:space="preserve">de coût, de délai et de qualité. </w:t>
      </w:r>
    </w:p>
    <w:p w14:paraId="4A469160" w14:textId="7B3C2C9A" w:rsidR="00A17D19" w:rsidRPr="007120E2" w:rsidRDefault="00CE271C" w:rsidP="00CE271C">
      <w:pPr>
        <w:rPr>
          <w:rFonts w:cstheme="minorHAnsi"/>
        </w:rPr>
      </w:pPr>
      <w:r>
        <w:rPr>
          <w:rFonts w:cstheme="minorHAnsi"/>
        </w:rPr>
        <w:t>Pour chaque lot, c</w:t>
      </w:r>
      <w:r w:rsidR="00A17D19" w:rsidRPr="007120E2">
        <w:rPr>
          <w:rFonts w:cstheme="minorHAnsi"/>
        </w:rPr>
        <w:t xml:space="preserve">e PAQ </w:t>
      </w:r>
      <w:r w:rsidR="006C2984">
        <w:rPr>
          <w:rFonts w:cstheme="minorHAnsi"/>
        </w:rPr>
        <w:t>inclut et détaille</w:t>
      </w:r>
      <w:r>
        <w:rPr>
          <w:rFonts w:cstheme="minorHAnsi"/>
        </w:rPr>
        <w:t xml:space="preserve"> notamment</w:t>
      </w:r>
      <w:r w:rsidR="00A17D19" w:rsidRPr="007120E2">
        <w:rPr>
          <w:rFonts w:cstheme="minorHAnsi"/>
        </w:rPr>
        <w:t xml:space="preserve"> les éléments suivants :</w:t>
      </w:r>
    </w:p>
    <w:p w14:paraId="1043F4F5" w14:textId="0ECA2CDA" w:rsidR="00A17D19" w:rsidRPr="00CE271C" w:rsidRDefault="00CE271C" w:rsidP="00A17D19">
      <w:pPr>
        <w:pStyle w:val="Puce1TMADEV"/>
        <w:rPr>
          <w:sz w:val="22"/>
        </w:rPr>
      </w:pPr>
      <w:r>
        <w:rPr>
          <w:b/>
          <w:sz w:val="22"/>
        </w:rPr>
        <w:t>Indicateurs</w:t>
      </w:r>
      <w:r w:rsidR="00A17D19" w:rsidRPr="00CE271C">
        <w:rPr>
          <w:b/>
          <w:sz w:val="22"/>
        </w:rPr>
        <w:t> </w:t>
      </w:r>
      <w:r w:rsidR="00A17D19" w:rsidRPr="00CE271C">
        <w:rPr>
          <w:sz w:val="22"/>
        </w:rPr>
        <w:t>: Engagement, mesures et ind</w:t>
      </w:r>
      <w:r>
        <w:rPr>
          <w:sz w:val="22"/>
        </w:rPr>
        <w:t>icateurs de qualité,</w:t>
      </w:r>
      <w:r w:rsidR="003D7E59">
        <w:rPr>
          <w:sz w:val="22"/>
        </w:rPr>
        <w:t xml:space="preserve"> enquêtes de satisfaction,</w:t>
      </w:r>
    </w:p>
    <w:p w14:paraId="1A190FC2" w14:textId="74D91B63" w:rsidR="00A17D19" w:rsidRDefault="00CE271C" w:rsidP="00A17D19">
      <w:pPr>
        <w:pStyle w:val="Puce1TMADEV"/>
        <w:rPr>
          <w:sz w:val="22"/>
        </w:rPr>
      </w:pPr>
      <w:r>
        <w:rPr>
          <w:b/>
          <w:sz w:val="22"/>
        </w:rPr>
        <w:t>Règles de fonctionnement</w:t>
      </w:r>
      <w:r w:rsidR="00A17D19" w:rsidRPr="00CE271C">
        <w:rPr>
          <w:b/>
          <w:sz w:val="22"/>
        </w:rPr>
        <w:t> </w:t>
      </w:r>
      <w:r w:rsidR="00A17D19" w:rsidRPr="00CE271C">
        <w:rPr>
          <w:sz w:val="22"/>
        </w:rPr>
        <w:t xml:space="preserve">: Organisation de l'accord-cadre, </w:t>
      </w:r>
      <w:r w:rsidR="003D7E59">
        <w:rPr>
          <w:sz w:val="22"/>
        </w:rPr>
        <w:t xml:space="preserve">comitologie, </w:t>
      </w:r>
      <w:r>
        <w:rPr>
          <w:sz w:val="22"/>
        </w:rPr>
        <w:t xml:space="preserve">processus de commande, </w:t>
      </w:r>
      <w:r w:rsidR="00203FA6">
        <w:rPr>
          <w:sz w:val="22"/>
        </w:rPr>
        <w:t xml:space="preserve">gestion des centres de compétences et services, </w:t>
      </w:r>
      <w:r>
        <w:rPr>
          <w:sz w:val="22"/>
        </w:rPr>
        <w:t>etc...</w:t>
      </w:r>
    </w:p>
    <w:p w14:paraId="363ED88C" w14:textId="38ED35B4" w:rsidR="00CE271C" w:rsidRPr="00CE271C" w:rsidRDefault="00CE271C" w:rsidP="00A17D19">
      <w:pPr>
        <w:pStyle w:val="Puce1TMADEV"/>
        <w:rPr>
          <w:sz w:val="22"/>
        </w:rPr>
      </w:pPr>
      <w:r>
        <w:rPr>
          <w:b/>
          <w:sz w:val="22"/>
        </w:rPr>
        <w:t>Gestion des risques</w:t>
      </w:r>
    </w:p>
    <w:p w14:paraId="576CEF73" w14:textId="72645F8B" w:rsidR="00A17D19" w:rsidRPr="00CE271C" w:rsidRDefault="00CE271C" w:rsidP="00A17D19">
      <w:pPr>
        <w:pStyle w:val="Puce1TMADEV"/>
        <w:rPr>
          <w:sz w:val="22"/>
        </w:rPr>
      </w:pPr>
      <w:r>
        <w:rPr>
          <w:b/>
          <w:sz w:val="22"/>
        </w:rPr>
        <w:t>Référentiels </w:t>
      </w:r>
      <w:r w:rsidR="003D7E59">
        <w:rPr>
          <w:b/>
          <w:sz w:val="22"/>
        </w:rPr>
        <w:t xml:space="preserve">et modèles </w:t>
      </w:r>
      <w:r w:rsidRPr="003D7E59">
        <w:rPr>
          <w:b/>
          <w:sz w:val="22"/>
        </w:rPr>
        <w:t>documentaire</w:t>
      </w:r>
      <w:r w:rsidR="003D7E59" w:rsidRPr="003D7E59">
        <w:rPr>
          <w:b/>
          <w:sz w:val="22"/>
        </w:rPr>
        <w:t>s</w:t>
      </w:r>
    </w:p>
    <w:p w14:paraId="4E952249" w14:textId="77777777" w:rsidR="00A17D19" w:rsidRPr="00CE271C" w:rsidRDefault="00A17D19" w:rsidP="00A17D19">
      <w:pPr>
        <w:pStyle w:val="Puce1TMADEV"/>
        <w:rPr>
          <w:sz w:val="22"/>
        </w:rPr>
      </w:pPr>
      <w:r w:rsidRPr="00CE271C">
        <w:rPr>
          <w:b/>
          <w:sz w:val="22"/>
        </w:rPr>
        <w:t>Gestion des évolutions </w:t>
      </w:r>
      <w:r w:rsidRPr="00CE271C">
        <w:rPr>
          <w:sz w:val="22"/>
        </w:rPr>
        <w:t>: Suivi des versions et des livraisons.</w:t>
      </w:r>
    </w:p>
    <w:p w14:paraId="6DA20D28" w14:textId="77777777" w:rsidR="003D7E59" w:rsidRDefault="003D7E59" w:rsidP="00A17D19">
      <w:pPr>
        <w:rPr>
          <w:rFonts w:cstheme="minorHAnsi"/>
        </w:rPr>
      </w:pPr>
    </w:p>
    <w:p w14:paraId="49DC9BA7" w14:textId="64C00BF0" w:rsidR="003D7E59" w:rsidRPr="007120E2" w:rsidRDefault="006C2984" w:rsidP="00EC4B6C">
      <w:pPr>
        <w:jc w:val="both"/>
        <w:rPr>
          <w:rFonts w:cstheme="minorHAnsi"/>
        </w:rPr>
      </w:pPr>
      <w:r>
        <w:rPr>
          <w:rFonts w:cstheme="minorHAnsi"/>
        </w:rPr>
        <w:t>Le Titulaire intègre</w:t>
      </w:r>
      <w:r w:rsidR="003D7E59" w:rsidRPr="007120E2">
        <w:rPr>
          <w:rFonts w:cstheme="minorHAnsi"/>
        </w:rPr>
        <w:t xml:space="preserve"> dans sa démarche qualité des indicateurs de suivi permettant de mesurer l'efficacité des processus et la conformité des résultats. Ces indicateurs </w:t>
      </w:r>
      <w:r>
        <w:rPr>
          <w:rFonts w:cstheme="minorHAnsi"/>
        </w:rPr>
        <w:t>sont</w:t>
      </w:r>
      <w:r w:rsidR="003D7E59" w:rsidRPr="007120E2">
        <w:rPr>
          <w:rFonts w:cstheme="minorHAnsi"/>
        </w:rPr>
        <w:t xml:space="preserve"> pertinents, mesurables, activables et définis dans le temps (SMART). </w:t>
      </w:r>
    </w:p>
    <w:p w14:paraId="4A5124E2" w14:textId="4D0A01BC" w:rsidR="00A17D19" w:rsidRPr="007120E2" w:rsidRDefault="00A17D19" w:rsidP="00203FA6">
      <w:pPr>
        <w:jc w:val="both"/>
        <w:rPr>
          <w:rFonts w:cstheme="minorHAnsi"/>
        </w:rPr>
      </w:pPr>
      <w:r w:rsidRPr="007120E2">
        <w:rPr>
          <w:rFonts w:cstheme="minorHAnsi"/>
        </w:rPr>
        <w:t xml:space="preserve">La version initiale du PAQ </w:t>
      </w:r>
      <w:r>
        <w:rPr>
          <w:rFonts w:cstheme="minorHAnsi"/>
        </w:rPr>
        <w:t>(v0</w:t>
      </w:r>
      <w:r w:rsidRPr="00DD20DF">
        <w:rPr>
          <w:rFonts w:cstheme="minorHAnsi"/>
        </w:rPr>
        <w:t>)</w:t>
      </w:r>
      <w:r w:rsidRPr="007120E2">
        <w:rPr>
          <w:rFonts w:cstheme="minorHAnsi"/>
        </w:rPr>
        <w:t xml:space="preserve"> figure dans l’offre du Titulaire. Le Titulaire </w:t>
      </w:r>
      <w:r w:rsidR="006C2984">
        <w:rPr>
          <w:rFonts w:cstheme="minorHAnsi"/>
        </w:rPr>
        <w:t>remet</w:t>
      </w:r>
      <w:r w:rsidRPr="007120E2">
        <w:rPr>
          <w:rFonts w:cstheme="minorHAnsi"/>
        </w:rPr>
        <w:t xml:space="preserve"> le PAQ </w:t>
      </w:r>
      <w:r>
        <w:rPr>
          <w:rFonts w:cstheme="minorHAnsi"/>
        </w:rPr>
        <w:t>v</w:t>
      </w:r>
      <w:r w:rsidRPr="007120E2">
        <w:rPr>
          <w:rFonts w:cstheme="minorHAnsi"/>
        </w:rPr>
        <w:t>1 dans un délai de 2 mois calendaires suivant la réunion de lancement</w:t>
      </w:r>
      <w:r w:rsidR="00CE271C">
        <w:rPr>
          <w:rFonts w:cstheme="minorHAnsi"/>
        </w:rPr>
        <w:t>.</w:t>
      </w:r>
    </w:p>
    <w:p w14:paraId="6B70A506" w14:textId="224CEE62" w:rsidR="00CE271C" w:rsidRPr="007120E2" w:rsidRDefault="00CE271C" w:rsidP="00CE271C">
      <w:pPr>
        <w:jc w:val="both"/>
        <w:rPr>
          <w:rFonts w:cstheme="minorHAnsi"/>
        </w:rPr>
      </w:pPr>
      <w:r w:rsidRPr="007120E2">
        <w:rPr>
          <w:rFonts w:cstheme="minorHAnsi"/>
        </w:rPr>
        <w:t xml:space="preserve">Le PAQ </w:t>
      </w:r>
      <w:r w:rsidR="006C2984">
        <w:rPr>
          <w:rFonts w:cstheme="minorHAnsi"/>
        </w:rPr>
        <w:t>est ensuite</w:t>
      </w:r>
      <w:r w:rsidRPr="007120E2">
        <w:rPr>
          <w:rFonts w:cstheme="minorHAnsi"/>
        </w:rPr>
        <w:t xml:space="preserve"> validé par la Cnam dans un délai de </w:t>
      </w:r>
      <w:r w:rsidRPr="00203FA6">
        <w:rPr>
          <w:rFonts w:cstheme="minorHAnsi"/>
        </w:rPr>
        <w:t>2 mois calendaires</w:t>
      </w:r>
      <w:r w:rsidRPr="007120E2">
        <w:rPr>
          <w:rFonts w:cstheme="minorHAnsi"/>
        </w:rPr>
        <w:t xml:space="preserve"> suivant sa livraison.</w:t>
      </w:r>
    </w:p>
    <w:p w14:paraId="5B77D98E" w14:textId="77777777" w:rsidR="00CE271C" w:rsidRPr="007120E2" w:rsidRDefault="00CE271C" w:rsidP="00CE271C">
      <w:pPr>
        <w:jc w:val="both"/>
        <w:rPr>
          <w:rFonts w:cstheme="minorHAnsi"/>
        </w:rPr>
      </w:pPr>
      <w:r w:rsidRPr="007120E2">
        <w:rPr>
          <w:rFonts w:cstheme="minorHAnsi"/>
        </w:rPr>
        <w:t xml:space="preserve">Une fois approuvé, il devient immédiatement applicable et fait l'objet de mises à jour régulières, par le Titulaire, suite à des changements ou à la demande de l’une des Parties (Cnam ou Titulaire). Ces évolutions doivent être, au préalable, validées par la Cnam. </w:t>
      </w:r>
    </w:p>
    <w:p w14:paraId="1FE1F886" w14:textId="77777777" w:rsidR="00CE271C" w:rsidRPr="007120E2" w:rsidRDefault="00CE271C" w:rsidP="00CE271C">
      <w:pPr>
        <w:jc w:val="both"/>
        <w:rPr>
          <w:rFonts w:cstheme="minorHAnsi"/>
        </w:rPr>
      </w:pPr>
      <w:r w:rsidRPr="007120E2">
        <w:rPr>
          <w:rFonts w:cstheme="minorHAnsi"/>
        </w:rPr>
        <w:t xml:space="preserve">Tous les intervenants doivent être informés et maîtriser les stipulations du PAQ relatives à leur domaine d'intervention. </w:t>
      </w:r>
    </w:p>
    <w:p w14:paraId="3B0801A6" w14:textId="77777777" w:rsidR="00CE271C" w:rsidRPr="007120E2" w:rsidRDefault="00CE271C" w:rsidP="00CE271C">
      <w:pPr>
        <w:jc w:val="both"/>
        <w:rPr>
          <w:rFonts w:cstheme="minorHAnsi"/>
        </w:rPr>
      </w:pPr>
      <w:r w:rsidRPr="007120E2">
        <w:rPr>
          <w:rFonts w:cstheme="minorHAnsi"/>
        </w:rPr>
        <w:t>La Cnam se réserve le droit de vérifier que ces stipulations sont correctement appliquées.</w:t>
      </w:r>
    </w:p>
    <w:p w14:paraId="3D341665" w14:textId="77777777" w:rsidR="00CE271C" w:rsidRPr="004054A9" w:rsidRDefault="00CE271C" w:rsidP="00CE271C">
      <w:pPr>
        <w:jc w:val="both"/>
        <w:rPr>
          <w:rFonts w:cstheme="minorHAnsi"/>
          <w:b/>
        </w:rPr>
      </w:pPr>
      <w:r w:rsidRPr="004054A9">
        <w:rPr>
          <w:rFonts w:cstheme="minorHAnsi"/>
          <w:b/>
        </w:rPr>
        <w:t>Il est précisé que le PAQ ne peut avoir pour objet ni pour effet de modifier les engagements et obligations souscrits au titre de l’accord-cadre.</w:t>
      </w:r>
    </w:p>
    <w:p w14:paraId="08115F18" w14:textId="3FBC5F4F" w:rsidR="00CE271C" w:rsidRDefault="00CE271C" w:rsidP="00A17D19"/>
    <w:p w14:paraId="7215536C" w14:textId="580DBF2D" w:rsidR="00EC4B6C" w:rsidRDefault="00EC4B6C" w:rsidP="00EC4B6C">
      <w:pPr>
        <w:pStyle w:val="Titre3"/>
      </w:pPr>
      <w:bookmarkStart w:id="700" w:name="_Toc213335008"/>
      <w:r>
        <w:t>Reporting et suivi</w:t>
      </w:r>
      <w:bookmarkEnd w:id="700"/>
    </w:p>
    <w:p w14:paraId="0506321D" w14:textId="643CF896" w:rsidR="00E53AAE" w:rsidRPr="00E53AAE" w:rsidRDefault="00203FA6" w:rsidP="00E53AAE">
      <w:pPr>
        <w:tabs>
          <w:tab w:val="left" w:pos="8931"/>
        </w:tabs>
        <w:jc w:val="both"/>
        <w:rPr>
          <w:rFonts w:cstheme="minorHAnsi"/>
        </w:rPr>
      </w:pPr>
      <w:r w:rsidRPr="00E53AAE">
        <w:rPr>
          <w:rFonts w:cstheme="minorHAnsi"/>
        </w:rPr>
        <w:t xml:space="preserve">La Cnam apporte un soin particulier au suivi des prestations et à la qualité des services et des livrables fournis. </w:t>
      </w:r>
      <w:r w:rsidR="00E53AAE" w:rsidRPr="00E53AAE">
        <w:rPr>
          <w:rFonts w:cstheme="minorHAnsi"/>
        </w:rPr>
        <w:t xml:space="preserve">Le Titulaire doit </w:t>
      </w:r>
      <w:r w:rsidR="00E53AAE">
        <w:rPr>
          <w:rFonts w:cstheme="minorHAnsi"/>
        </w:rPr>
        <w:t>prendre en charge</w:t>
      </w:r>
      <w:r w:rsidR="00E53AAE" w:rsidRPr="00E53AAE">
        <w:rPr>
          <w:rFonts w:cstheme="minorHAnsi"/>
        </w:rPr>
        <w:t xml:space="preserve"> la mise en œuvre d'un ensemble d'indicateurs de suivi de l'activité et du niveau de la qualité.</w:t>
      </w:r>
    </w:p>
    <w:p w14:paraId="4F17CA13" w14:textId="41E0556B" w:rsidR="00E53AAE" w:rsidRPr="00E53AAE" w:rsidRDefault="006C2984" w:rsidP="00E53AAE">
      <w:pPr>
        <w:tabs>
          <w:tab w:val="left" w:pos="8931"/>
        </w:tabs>
        <w:jc w:val="both"/>
        <w:rPr>
          <w:rFonts w:cstheme="minorHAnsi"/>
        </w:rPr>
      </w:pPr>
      <w:r>
        <w:rPr>
          <w:rFonts w:cstheme="minorHAnsi"/>
        </w:rPr>
        <w:t>Chaque indicateur permet</w:t>
      </w:r>
      <w:r w:rsidR="00E53AAE" w:rsidRPr="00E53AAE">
        <w:rPr>
          <w:rFonts w:cstheme="minorHAnsi"/>
        </w:rPr>
        <w:t xml:space="preserve"> de vérifier l'atteinte des objectifs mais surtout d'impulser une dynamique en révélant l'écart entre le niveau de qualité atteint et le niveau souhaité, s'inscrivant ainsi dans une logique d'amélioration continue.</w:t>
      </w:r>
    </w:p>
    <w:p w14:paraId="25B67C13" w14:textId="6A6DD793" w:rsidR="00E53AAE" w:rsidRPr="00E53AAE" w:rsidRDefault="00E53AAE" w:rsidP="00E53AAE">
      <w:pPr>
        <w:tabs>
          <w:tab w:val="left" w:pos="8931"/>
        </w:tabs>
        <w:rPr>
          <w:rFonts w:cstheme="minorHAnsi"/>
        </w:rPr>
      </w:pPr>
      <w:r w:rsidRPr="00E53AAE">
        <w:rPr>
          <w:rFonts w:cstheme="minorHAnsi"/>
        </w:rPr>
        <w:t xml:space="preserve">Ces indicateurs sont répartis </w:t>
      </w:r>
      <w:r w:rsidR="00971B90">
        <w:rPr>
          <w:rFonts w:cstheme="minorHAnsi"/>
        </w:rPr>
        <w:t xml:space="preserve">à minima </w:t>
      </w:r>
      <w:r w:rsidRPr="00E53AAE">
        <w:rPr>
          <w:rFonts w:cstheme="minorHAnsi"/>
        </w:rPr>
        <w:t xml:space="preserve">selon </w:t>
      </w:r>
      <w:r w:rsidR="00971B90">
        <w:rPr>
          <w:rFonts w:cstheme="minorHAnsi"/>
        </w:rPr>
        <w:t>les</w:t>
      </w:r>
      <w:r w:rsidRPr="00E53AAE">
        <w:rPr>
          <w:rFonts w:cstheme="minorHAnsi"/>
        </w:rPr>
        <w:t xml:space="preserve"> catégories </w:t>
      </w:r>
      <w:r w:rsidR="00971B90">
        <w:rPr>
          <w:rFonts w:cstheme="minorHAnsi"/>
        </w:rPr>
        <w:t xml:space="preserve">ci-dessous </w:t>
      </w:r>
      <w:r w:rsidRPr="00E53AAE">
        <w:rPr>
          <w:rFonts w:cstheme="minorHAnsi"/>
        </w:rPr>
        <w:t>:</w:t>
      </w:r>
    </w:p>
    <w:p w14:paraId="64C2AC4F" w14:textId="7C34AC58" w:rsidR="00E53AAE" w:rsidRDefault="00E53AAE" w:rsidP="00E53AAE">
      <w:pPr>
        <w:pStyle w:val="PUCE23"/>
        <w:tabs>
          <w:tab w:val="left" w:pos="8931"/>
        </w:tabs>
        <w:ind w:right="0"/>
        <w:rPr>
          <w:rFonts w:asciiTheme="minorHAnsi" w:eastAsia="Calibri" w:hAnsiTheme="minorHAnsi" w:cstheme="minorHAnsi"/>
          <w:sz w:val="22"/>
          <w:szCs w:val="22"/>
          <w:lang w:eastAsia="en-US"/>
        </w:rPr>
      </w:pPr>
      <w:r w:rsidRPr="00E53AAE">
        <w:rPr>
          <w:rFonts w:asciiTheme="minorHAnsi" w:eastAsia="Calibri" w:hAnsiTheme="minorHAnsi" w:cstheme="minorHAnsi"/>
          <w:sz w:val="22"/>
          <w:szCs w:val="22"/>
          <w:lang w:eastAsia="en-US"/>
        </w:rPr>
        <w:t>Les indicateurs d'efficacité liés aux processus,</w:t>
      </w:r>
    </w:p>
    <w:p w14:paraId="0BC4ABBA" w14:textId="65213FCF" w:rsidR="00E53AAE" w:rsidRDefault="00E53AAE" w:rsidP="00E53AAE">
      <w:pPr>
        <w:pStyle w:val="PUCE23"/>
        <w:tabs>
          <w:tab w:val="left" w:pos="8931"/>
        </w:tabs>
        <w:ind w:right="0"/>
        <w:rPr>
          <w:rFonts w:asciiTheme="minorHAnsi" w:eastAsia="Calibri" w:hAnsiTheme="minorHAnsi" w:cstheme="minorHAnsi"/>
          <w:sz w:val="22"/>
          <w:szCs w:val="22"/>
          <w:lang w:eastAsia="en-US"/>
        </w:rPr>
      </w:pPr>
      <w:r>
        <w:rPr>
          <w:rFonts w:asciiTheme="minorHAnsi" w:eastAsia="Calibri" w:hAnsiTheme="minorHAnsi" w:cstheme="minorHAnsi"/>
          <w:sz w:val="22"/>
          <w:szCs w:val="22"/>
          <w:lang w:eastAsia="en-US"/>
        </w:rPr>
        <w:t>Les indicateurs d’efficience des centres de compétence et de service,</w:t>
      </w:r>
    </w:p>
    <w:p w14:paraId="1B593083" w14:textId="7157B696" w:rsidR="00E53AAE" w:rsidRPr="00E53AAE" w:rsidRDefault="0074794B" w:rsidP="00E53AAE">
      <w:pPr>
        <w:pStyle w:val="PUCE23"/>
        <w:tabs>
          <w:tab w:val="left" w:pos="8931"/>
        </w:tabs>
        <w:ind w:right="0"/>
        <w:rPr>
          <w:rFonts w:asciiTheme="minorHAnsi" w:eastAsia="Calibri" w:hAnsiTheme="minorHAnsi" w:cstheme="minorHAnsi"/>
          <w:sz w:val="22"/>
          <w:szCs w:val="22"/>
          <w:lang w:eastAsia="en-US"/>
        </w:rPr>
      </w:pPr>
      <w:r w:rsidRPr="00E53AAE">
        <w:rPr>
          <w:rFonts w:asciiTheme="minorHAnsi" w:eastAsia="Calibri" w:hAnsiTheme="minorHAnsi" w:cstheme="minorHAnsi"/>
          <w:sz w:val="22"/>
          <w:szCs w:val="22"/>
          <w:lang w:eastAsia="en-US"/>
        </w:rPr>
        <w:t>Les indicateurs</w:t>
      </w:r>
      <w:r w:rsidR="00E53AAE" w:rsidRPr="00E53AAE">
        <w:rPr>
          <w:rFonts w:asciiTheme="minorHAnsi" w:eastAsia="Calibri" w:hAnsiTheme="minorHAnsi" w:cstheme="minorHAnsi"/>
          <w:sz w:val="22"/>
          <w:szCs w:val="22"/>
          <w:lang w:eastAsia="en-US"/>
        </w:rPr>
        <w:t xml:space="preserve"> liés à la satisfaction de la Cnam,</w:t>
      </w:r>
    </w:p>
    <w:p w14:paraId="47A6D4F3" w14:textId="5A05483B" w:rsidR="00E53AAE" w:rsidRDefault="00E53AAE" w:rsidP="00E53AAE">
      <w:pPr>
        <w:pStyle w:val="PUCE23"/>
        <w:tabs>
          <w:tab w:val="left" w:pos="8931"/>
        </w:tabs>
        <w:ind w:right="0"/>
        <w:rPr>
          <w:rFonts w:asciiTheme="minorHAnsi" w:eastAsia="Calibri" w:hAnsiTheme="minorHAnsi" w:cstheme="minorHAnsi"/>
          <w:sz w:val="22"/>
          <w:szCs w:val="22"/>
          <w:lang w:eastAsia="en-US"/>
        </w:rPr>
      </w:pPr>
      <w:r w:rsidRPr="00E53AAE">
        <w:rPr>
          <w:rFonts w:asciiTheme="minorHAnsi" w:eastAsia="Calibri" w:hAnsiTheme="minorHAnsi" w:cstheme="minorHAnsi"/>
          <w:sz w:val="22"/>
          <w:szCs w:val="22"/>
          <w:lang w:eastAsia="en-US"/>
        </w:rPr>
        <w:t>Les indicateurs d</w:t>
      </w:r>
      <w:r w:rsidR="006E45FF">
        <w:rPr>
          <w:rFonts w:asciiTheme="minorHAnsi" w:eastAsia="Calibri" w:hAnsiTheme="minorHAnsi" w:cstheme="minorHAnsi"/>
          <w:sz w:val="22"/>
          <w:szCs w:val="22"/>
          <w:lang w:eastAsia="en-US"/>
        </w:rPr>
        <w:t>e conformité liés aux résultats,</w:t>
      </w:r>
    </w:p>
    <w:p w14:paraId="1B470C53" w14:textId="7AEADFFE" w:rsidR="006E45FF" w:rsidRPr="006E45FF" w:rsidRDefault="006E45FF" w:rsidP="006E45FF">
      <w:pPr>
        <w:pStyle w:val="PUCE23"/>
        <w:tabs>
          <w:tab w:val="left" w:pos="8931"/>
        </w:tabs>
        <w:ind w:right="0"/>
        <w:rPr>
          <w:rFonts w:asciiTheme="minorHAnsi" w:eastAsia="Calibri" w:hAnsiTheme="minorHAnsi" w:cstheme="minorHAnsi"/>
          <w:sz w:val="22"/>
          <w:szCs w:val="22"/>
          <w:lang w:eastAsia="en-US"/>
        </w:rPr>
      </w:pPr>
      <w:r w:rsidRPr="00E53AAE">
        <w:rPr>
          <w:rFonts w:asciiTheme="minorHAnsi" w:eastAsia="Calibri" w:hAnsiTheme="minorHAnsi" w:cstheme="minorHAnsi"/>
          <w:sz w:val="22"/>
          <w:szCs w:val="22"/>
          <w:lang w:eastAsia="en-US"/>
        </w:rPr>
        <w:t>Les indicateurs d</w:t>
      </w:r>
      <w:r>
        <w:rPr>
          <w:rFonts w:asciiTheme="minorHAnsi" w:eastAsia="Calibri" w:hAnsiTheme="minorHAnsi" w:cstheme="minorHAnsi"/>
          <w:sz w:val="22"/>
          <w:szCs w:val="22"/>
          <w:lang w:eastAsia="en-US"/>
        </w:rPr>
        <w:t xml:space="preserve">e </w:t>
      </w:r>
      <w:r w:rsidRPr="006E45FF">
        <w:rPr>
          <w:rFonts w:asciiTheme="minorHAnsi" w:eastAsia="Calibri" w:hAnsiTheme="minorHAnsi" w:cstheme="minorHAnsi"/>
          <w:sz w:val="22"/>
          <w:szCs w:val="22"/>
          <w:lang w:eastAsia="en-US"/>
        </w:rPr>
        <w:t>Respect du pilotage.</w:t>
      </w:r>
    </w:p>
    <w:p w14:paraId="17B0DA66" w14:textId="77777777" w:rsidR="006E45FF" w:rsidRPr="00E53AAE" w:rsidRDefault="006E45FF" w:rsidP="006E45FF">
      <w:pPr>
        <w:pStyle w:val="PUCE23"/>
        <w:numPr>
          <w:ilvl w:val="0"/>
          <w:numId w:val="0"/>
        </w:numPr>
        <w:tabs>
          <w:tab w:val="left" w:pos="8931"/>
        </w:tabs>
        <w:ind w:left="851" w:right="0"/>
        <w:rPr>
          <w:rFonts w:asciiTheme="minorHAnsi" w:eastAsia="Calibri" w:hAnsiTheme="minorHAnsi" w:cstheme="minorHAnsi"/>
          <w:sz w:val="22"/>
          <w:szCs w:val="22"/>
          <w:lang w:eastAsia="en-US"/>
        </w:rPr>
      </w:pPr>
    </w:p>
    <w:p w14:paraId="4A005473" w14:textId="3F45B926" w:rsidR="00E53AAE" w:rsidRDefault="00E53AAE" w:rsidP="00E53AAE">
      <w:pPr>
        <w:pStyle w:val="Commentaire"/>
        <w:tabs>
          <w:tab w:val="left" w:pos="8931"/>
        </w:tabs>
        <w:jc w:val="both"/>
        <w:rPr>
          <w:rFonts w:asciiTheme="majorHAnsi" w:hAnsiTheme="majorHAnsi" w:cstheme="majorHAnsi"/>
          <w:sz w:val="22"/>
          <w:szCs w:val="24"/>
        </w:rPr>
      </w:pPr>
      <w:r w:rsidRPr="00E53AAE">
        <w:rPr>
          <w:rFonts w:asciiTheme="majorHAnsi" w:hAnsiTheme="majorHAnsi" w:cstheme="majorHAnsi"/>
          <w:sz w:val="22"/>
          <w:szCs w:val="24"/>
        </w:rPr>
        <w:lastRenderedPageBreak/>
        <w:t xml:space="preserve">L‘offre du Titulaire peut proposer des indicateurs supplémentaires qui sont validés </w:t>
      </w:r>
      <w:r w:rsidR="00971B90">
        <w:rPr>
          <w:rFonts w:asciiTheme="majorHAnsi" w:hAnsiTheme="majorHAnsi" w:cstheme="majorHAnsi"/>
          <w:sz w:val="22"/>
          <w:szCs w:val="24"/>
        </w:rPr>
        <w:t>dans les deux mois suivants la</w:t>
      </w:r>
      <w:r w:rsidRPr="00E53AAE">
        <w:rPr>
          <w:rFonts w:asciiTheme="majorHAnsi" w:hAnsiTheme="majorHAnsi" w:cstheme="majorHAnsi"/>
          <w:sz w:val="22"/>
          <w:szCs w:val="24"/>
        </w:rPr>
        <w:t xml:space="preserve"> réunion de lancement puis, pendant toute la durée de l’accord-cadre lors des différents comités de pilotage. Ces indicateurs doivent être Significatifs, Mesurables, Activables, Temporellement définis.</w:t>
      </w:r>
    </w:p>
    <w:p w14:paraId="07FAB96B" w14:textId="6E6E2403" w:rsidR="004F2E14" w:rsidRDefault="00E53AAE" w:rsidP="00E53AAE">
      <w:pPr>
        <w:tabs>
          <w:tab w:val="left" w:pos="8931"/>
        </w:tabs>
        <w:jc w:val="both"/>
        <w:rPr>
          <w:rFonts w:asciiTheme="majorHAnsi" w:hAnsiTheme="majorHAnsi" w:cstheme="majorHAnsi"/>
          <w:szCs w:val="24"/>
        </w:rPr>
      </w:pPr>
      <w:r w:rsidRPr="00E53AAE">
        <w:rPr>
          <w:rFonts w:asciiTheme="majorHAnsi" w:hAnsiTheme="majorHAnsi" w:cstheme="majorHAnsi"/>
          <w:szCs w:val="24"/>
        </w:rPr>
        <w:t>L’offre du Titulaire précise les engagements associés aux indicateurs demandés (voir ci-dessus) et supplémentaires dans l’objectif de l’amélioration continue.</w:t>
      </w:r>
    </w:p>
    <w:p w14:paraId="64BC8B9B" w14:textId="5ECF8B37" w:rsidR="00DD1336" w:rsidRDefault="00E53AAE" w:rsidP="00E53AAE">
      <w:pPr>
        <w:tabs>
          <w:tab w:val="left" w:pos="8931"/>
        </w:tabs>
        <w:jc w:val="both"/>
        <w:rPr>
          <w:rFonts w:asciiTheme="majorHAnsi" w:hAnsiTheme="majorHAnsi" w:cstheme="majorHAnsi"/>
          <w:szCs w:val="24"/>
        </w:rPr>
      </w:pPr>
      <w:r w:rsidRPr="00E53AAE">
        <w:rPr>
          <w:rFonts w:asciiTheme="majorHAnsi" w:hAnsiTheme="majorHAnsi" w:cstheme="majorHAnsi"/>
          <w:szCs w:val="24"/>
        </w:rPr>
        <w:t xml:space="preserve">Les indicateurs retenus </w:t>
      </w:r>
      <w:r w:rsidR="00DD1336">
        <w:rPr>
          <w:rFonts w:asciiTheme="majorHAnsi" w:hAnsiTheme="majorHAnsi" w:cstheme="majorHAnsi"/>
          <w:szCs w:val="24"/>
        </w:rPr>
        <w:t xml:space="preserve">avec le </w:t>
      </w:r>
      <w:r w:rsidR="00DD1336" w:rsidRPr="00E53AAE">
        <w:rPr>
          <w:rFonts w:asciiTheme="majorHAnsi" w:hAnsiTheme="majorHAnsi" w:cstheme="majorHAnsi"/>
          <w:szCs w:val="24"/>
        </w:rPr>
        <w:t>niveau d’engagement associé</w:t>
      </w:r>
      <w:r w:rsidR="00DD1336">
        <w:rPr>
          <w:rFonts w:asciiTheme="majorHAnsi" w:hAnsiTheme="majorHAnsi" w:cstheme="majorHAnsi"/>
          <w:szCs w:val="24"/>
        </w:rPr>
        <w:t>, les modalités de traitement et de diffusion sont à valider conjointement.</w:t>
      </w:r>
    </w:p>
    <w:p w14:paraId="7CAF0B3E" w14:textId="0E404EF0" w:rsidR="0074794B" w:rsidRPr="00DD1336" w:rsidRDefault="00E53AAE" w:rsidP="0074794B">
      <w:pPr>
        <w:tabs>
          <w:tab w:val="left" w:pos="8931"/>
        </w:tabs>
        <w:jc w:val="both"/>
        <w:rPr>
          <w:rFonts w:ascii="Arial Narrow" w:hAnsi="Arial Narrow"/>
          <w:sz w:val="24"/>
          <w:szCs w:val="24"/>
        </w:rPr>
      </w:pPr>
      <w:r w:rsidRPr="00DD1336">
        <w:rPr>
          <w:rFonts w:asciiTheme="majorHAnsi" w:hAnsiTheme="majorHAnsi" w:cstheme="majorHAnsi"/>
          <w:szCs w:val="24"/>
        </w:rPr>
        <w:t xml:space="preserve">Ils sont inscrits </w:t>
      </w:r>
      <w:r w:rsidR="00DD1336" w:rsidRPr="00DD1336">
        <w:rPr>
          <w:rFonts w:asciiTheme="majorHAnsi" w:hAnsiTheme="majorHAnsi" w:cstheme="majorHAnsi"/>
          <w:szCs w:val="24"/>
        </w:rPr>
        <w:t xml:space="preserve">par le Titulaire </w:t>
      </w:r>
      <w:r w:rsidRPr="00DD1336">
        <w:rPr>
          <w:rFonts w:asciiTheme="majorHAnsi" w:hAnsiTheme="majorHAnsi" w:cstheme="majorHAnsi"/>
          <w:szCs w:val="24"/>
        </w:rPr>
        <w:t xml:space="preserve">au </w:t>
      </w:r>
      <w:r w:rsidR="0074794B" w:rsidRPr="00DD1336">
        <w:rPr>
          <w:rFonts w:asciiTheme="majorHAnsi" w:hAnsiTheme="majorHAnsi" w:cstheme="majorHAnsi"/>
          <w:szCs w:val="24"/>
        </w:rPr>
        <w:t xml:space="preserve">PAQ </w:t>
      </w:r>
      <w:r w:rsidR="00DD1336" w:rsidRPr="00DD1336">
        <w:rPr>
          <w:rFonts w:asciiTheme="majorHAnsi" w:hAnsiTheme="majorHAnsi" w:cstheme="majorHAnsi"/>
          <w:szCs w:val="24"/>
        </w:rPr>
        <w:t xml:space="preserve">dès </w:t>
      </w:r>
      <w:r w:rsidR="006D3BA1">
        <w:rPr>
          <w:rFonts w:asciiTheme="majorHAnsi" w:hAnsiTheme="majorHAnsi" w:cstheme="majorHAnsi"/>
          <w:szCs w:val="24"/>
        </w:rPr>
        <w:t xml:space="preserve">leur </w:t>
      </w:r>
      <w:r w:rsidR="00DD1336" w:rsidRPr="00DD1336">
        <w:rPr>
          <w:rFonts w:asciiTheme="majorHAnsi" w:hAnsiTheme="majorHAnsi" w:cstheme="majorHAnsi"/>
          <w:szCs w:val="24"/>
        </w:rPr>
        <w:t xml:space="preserve">approbation </w:t>
      </w:r>
      <w:r w:rsidR="006D3BA1">
        <w:rPr>
          <w:rFonts w:asciiTheme="majorHAnsi" w:hAnsiTheme="majorHAnsi" w:cstheme="majorHAnsi"/>
          <w:szCs w:val="24"/>
        </w:rPr>
        <w:t>par</w:t>
      </w:r>
      <w:r w:rsidR="00DD1336" w:rsidRPr="00DD1336">
        <w:rPr>
          <w:rFonts w:asciiTheme="majorHAnsi" w:hAnsiTheme="majorHAnsi" w:cstheme="majorHAnsi"/>
          <w:szCs w:val="24"/>
        </w:rPr>
        <w:t xml:space="preserve"> la Cnam.</w:t>
      </w:r>
    </w:p>
    <w:p w14:paraId="7E9FC2A6" w14:textId="77777777" w:rsidR="00E53AAE" w:rsidRDefault="00E53AAE" w:rsidP="00E53AAE">
      <w:pPr>
        <w:tabs>
          <w:tab w:val="left" w:pos="8931"/>
        </w:tabs>
        <w:jc w:val="both"/>
        <w:rPr>
          <w:rFonts w:asciiTheme="majorHAnsi" w:hAnsiTheme="majorHAnsi" w:cstheme="majorHAnsi"/>
          <w:szCs w:val="24"/>
        </w:rPr>
      </w:pPr>
    </w:p>
    <w:p w14:paraId="46084FB8" w14:textId="31B37EE7" w:rsidR="00E53AAE" w:rsidRPr="00E53AAE" w:rsidRDefault="00E53AAE" w:rsidP="0074794B">
      <w:pPr>
        <w:pStyle w:val="Titre4"/>
      </w:pPr>
      <w:r w:rsidRPr="00E53AAE">
        <w:t>Outillage</w:t>
      </w:r>
    </w:p>
    <w:p w14:paraId="5D179819" w14:textId="0D3FB3DF" w:rsidR="00203FA6" w:rsidRPr="00E53AAE" w:rsidRDefault="00E53AAE" w:rsidP="00E53AAE">
      <w:pPr>
        <w:tabs>
          <w:tab w:val="left" w:pos="8931"/>
        </w:tabs>
        <w:jc w:val="both"/>
        <w:rPr>
          <w:rFonts w:asciiTheme="majorHAnsi" w:hAnsiTheme="majorHAnsi" w:cstheme="majorHAnsi"/>
          <w:szCs w:val="24"/>
        </w:rPr>
      </w:pPr>
      <w:r w:rsidRPr="00E53AAE">
        <w:rPr>
          <w:rFonts w:asciiTheme="majorHAnsi" w:hAnsiTheme="majorHAnsi" w:cstheme="majorHAnsi"/>
          <w:szCs w:val="24"/>
        </w:rPr>
        <w:t>Il est exigé du Titulaire la mise en place d’un outil de production automatisé des indicateurs</w:t>
      </w:r>
      <w:r>
        <w:rPr>
          <w:rFonts w:asciiTheme="majorHAnsi" w:hAnsiTheme="majorHAnsi" w:cstheme="majorHAnsi"/>
          <w:szCs w:val="24"/>
        </w:rPr>
        <w:t xml:space="preserve"> et la fourniture d’</w:t>
      </w:r>
      <w:r w:rsidRPr="00E53AAE">
        <w:rPr>
          <w:rFonts w:asciiTheme="majorHAnsi" w:hAnsiTheme="majorHAnsi" w:cstheme="majorHAnsi"/>
          <w:szCs w:val="24"/>
        </w:rPr>
        <w:t>un système de reporting incluant la consolidation de chaque indicateur.</w:t>
      </w:r>
    </w:p>
    <w:p w14:paraId="1993D307" w14:textId="2C4581DD" w:rsidR="00EC4B6C" w:rsidRDefault="00EC4B6C" w:rsidP="00EC4B6C">
      <w:pPr>
        <w:rPr>
          <w:rFonts w:cstheme="minorHAnsi"/>
        </w:rPr>
      </w:pPr>
      <w:r>
        <w:rPr>
          <w:rFonts w:cstheme="minorHAnsi"/>
        </w:rPr>
        <w:t>Le Titulaire prend en charge</w:t>
      </w:r>
      <w:r w:rsidR="00203FA6">
        <w:rPr>
          <w:rFonts w:cstheme="minorHAnsi"/>
        </w:rPr>
        <w:t xml:space="preserve"> </w:t>
      </w:r>
      <w:r>
        <w:rPr>
          <w:rFonts w:cstheme="minorHAnsi"/>
        </w:rPr>
        <w:t>leurs éventuelles évolutions. Ce reporting fait l’objet de rapport partagés dans les instances de pilotage et sont régulièrement trans</w:t>
      </w:r>
      <w:r w:rsidR="002A5A0A">
        <w:rPr>
          <w:rFonts w:cstheme="minorHAnsi"/>
        </w:rPr>
        <w:t>m</w:t>
      </w:r>
      <w:r>
        <w:rPr>
          <w:rFonts w:cstheme="minorHAnsi"/>
        </w:rPr>
        <w:t>is à la Cnam en format éditable et modifiable.</w:t>
      </w:r>
    </w:p>
    <w:p w14:paraId="5459ED33" w14:textId="77777777" w:rsidR="006D3BA1" w:rsidRDefault="006D3BA1" w:rsidP="00A17D19"/>
    <w:p w14:paraId="1B4BF091" w14:textId="5AF7DF15" w:rsidR="00E53AAE" w:rsidRDefault="00E53AAE" w:rsidP="0074794B">
      <w:pPr>
        <w:pStyle w:val="Titre4"/>
      </w:pPr>
      <w:r>
        <w:t xml:space="preserve">Indicateurs à minima </w:t>
      </w:r>
    </w:p>
    <w:p w14:paraId="0A4E9E6F" w14:textId="77777777" w:rsidR="00E53AAE" w:rsidRPr="00971B90" w:rsidRDefault="00E53AAE" w:rsidP="00183099">
      <w:pPr>
        <w:pStyle w:val="Paragraphedeliste"/>
        <w:numPr>
          <w:ilvl w:val="0"/>
          <w:numId w:val="62"/>
        </w:numPr>
        <w:spacing w:before="0" w:after="0" w:line="276" w:lineRule="auto"/>
        <w:jc w:val="both"/>
        <w:rPr>
          <w:rFonts w:asciiTheme="majorHAnsi" w:hAnsiTheme="majorHAnsi" w:cstheme="majorHAnsi"/>
          <w:b/>
        </w:rPr>
      </w:pPr>
      <w:r w:rsidRPr="00971B90">
        <w:rPr>
          <w:rFonts w:asciiTheme="majorHAnsi" w:hAnsiTheme="majorHAnsi" w:cstheme="majorHAnsi"/>
          <w:b/>
        </w:rPr>
        <w:t>Indicateurs d’efficacité liés aux processus :</w:t>
      </w:r>
    </w:p>
    <w:p w14:paraId="0520B68F" w14:textId="0B6AF781" w:rsidR="00E53AAE" w:rsidRPr="00DD1336"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DD1336">
        <w:rPr>
          <w:rFonts w:asciiTheme="majorHAnsi" w:hAnsiTheme="majorHAnsi" w:cstheme="majorHAnsi"/>
          <w:szCs w:val="24"/>
        </w:rPr>
        <w:t xml:space="preserve">Indicateur </w:t>
      </w:r>
      <w:r w:rsidR="006E45FF">
        <w:rPr>
          <w:rFonts w:asciiTheme="majorHAnsi" w:hAnsiTheme="majorHAnsi" w:cstheme="majorHAnsi"/>
          <w:szCs w:val="24"/>
        </w:rPr>
        <w:t xml:space="preserve">respect des délais </w:t>
      </w:r>
      <w:r w:rsidRPr="00DD1336">
        <w:rPr>
          <w:rFonts w:asciiTheme="majorHAnsi" w:hAnsiTheme="majorHAnsi" w:cstheme="majorHAnsi"/>
          <w:szCs w:val="24"/>
        </w:rPr>
        <w:t>des demandes d’EPC avec réponse du Titulaire</w:t>
      </w:r>
    </w:p>
    <w:p w14:paraId="53084232" w14:textId="4D954927" w:rsidR="00E53AAE"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DD1336">
        <w:rPr>
          <w:rFonts w:asciiTheme="majorHAnsi" w:hAnsiTheme="majorHAnsi" w:cstheme="majorHAnsi"/>
          <w:szCs w:val="24"/>
        </w:rPr>
        <w:t>Indicateur des demandes dont le processus a été jusqu’à la finalisation du bon de commande</w:t>
      </w:r>
    </w:p>
    <w:p w14:paraId="73244384" w14:textId="70C799FB" w:rsidR="006E45FF" w:rsidRPr="00DD1336" w:rsidRDefault="006E45FF" w:rsidP="00183099">
      <w:pPr>
        <w:pStyle w:val="Paragraphedeliste"/>
        <w:numPr>
          <w:ilvl w:val="1"/>
          <w:numId w:val="62"/>
        </w:numPr>
        <w:spacing w:before="0" w:after="0" w:line="276" w:lineRule="auto"/>
        <w:jc w:val="both"/>
        <w:rPr>
          <w:rFonts w:asciiTheme="majorHAnsi" w:hAnsiTheme="majorHAnsi" w:cstheme="majorHAnsi"/>
          <w:szCs w:val="24"/>
        </w:rPr>
      </w:pPr>
      <w:r w:rsidRPr="006E45FF">
        <w:rPr>
          <w:rFonts w:asciiTheme="majorHAnsi" w:hAnsiTheme="majorHAnsi" w:cstheme="majorHAnsi"/>
          <w:szCs w:val="24"/>
        </w:rPr>
        <w:t xml:space="preserve">Indicateur de respect des délais de démarrage </w:t>
      </w:r>
      <w:r>
        <w:rPr>
          <w:rFonts w:asciiTheme="majorHAnsi" w:hAnsiTheme="majorHAnsi" w:cstheme="majorHAnsi"/>
          <w:szCs w:val="24"/>
        </w:rPr>
        <w:t>des prestations</w:t>
      </w:r>
    </w:p>
    <w:p w14:paraId="01A2206A" w14:textId="3C382EF5" w:rsidR="00E53AAE" w:rsidRPr="00971B90"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DD1336">
        <w:rPr>
          <w:rFonts w:asciiTheme="majorHAnsi" w:hAnsiTheme="majorHAnsi" w:cstheme="majorHAnsi"/>
          <w:szCs w:val="24"/>
        </w:rPr>
        <w:t>Indicateur de mise à disposition des compétences nécessaires à la réalisation de la prestation demandée</w:t>
      </w:r>
      <w:r w:rsidR="00971B90">
        <w:rPr>
          <w:rFonts w:asciiTheme="majorHAnsi" w:hAnsiTheme="majorHAnsi" w:cstheme="majorHAnsi"/>
          <w:szCs w:val="24"/>
        </w:rPr>
        <w:t> :</w:t>
      </w:r>
    </w:p>
    <w:p w14:paraId="1DE424E6" w14:textId="38B9355E" w:rsidR="0074794B" w:rsidRPr="00DD1336" w:rsidRDefault="0074794B" w:rsidP="00183099">
      <w:pPr>
        <w:pStyle w:val="Paragraphedeliste"/>
        <w:numPr>
          <w:ilvl w:val="2"/>
          <w:numId w:val="62"/>
        </w:numPr>
        <w:spacing w:before="0" w:after="0" w:line="276" w:lineRule="auto"/>
        <w:jc w:val="both"/>
        <w:rPr>
          <w:rFonts w:asciiTheme="majorHAnsi" w:hAnsiTheme="majorHAnsi" w:cstheme="majorHAnsi"/>
          <w:szCs w:val="24"/>
        </w:rPr>
      </w:pPr>
      <w:r w:rsidRPr="00DD1336">
        <w:rPr>
          <w:rFonts w:asciiTheme="majorHAnsi" w:hAnsiTheme="majorHAnsi" w:cstheme="majorHAnsi"/>
          <w:szCs w:val="24"/>
        </w:rPr>
        <w:t>Respect du transfert de connaissances avant démarrage d’une prestation</w:t>
      </w:r>
    </w:p>
    <w:p w14:paraId="0FF87463" w14:textId="1011970A" w:rsidR="0074794B" w:rsidRDefault="0074794B" w:rsidP="00183099">
      <w:pPr>
        <w:pStyle w:val="Paragraphedeliste"/>
        <w:numPr>
          <w:ilvl w:val="2"/>
          <w:numId w:val="62"/>
        </w:numPr>
        <w:spacing w:before="0" w:after="0" w:line="276" w:lineRule="auto"/>
        <w:jc w:val="both"/>
        <w:rPr>
          <w:rFonts w:asciiTheme="majorHAnsi" w:hAnsiTheme="majorHAnsi" w:cstheme="majorHAnsi"/>
          <w:szCs w:val="24"/>
        </w:rPr>
      </w:pPr>
      <w:r w:rsidRPr="00DD1336">
        <w:rPr>
          <w:rFonts w:asciiTheme="majorHAnsi" w:hAnsiTheme="majorHAnsi" w:cstheme="majorHAnsi"/>
          <w:szCs w:val="24"/>
        </w:rPr>
        <w:t xml:space="preserve">Qualité du transfert de connaissances </w:t>
      </w:r>
    </w:p>
    <w:p w14:paraId="0DDC06C5" w14:textId="2B43E0DB" w:rsidR="00971B90" w:rsidRPr="00DD1336" w:rsidRDefault="00971B90" w:rsidP="00183099">
      <w:pPr>
        <w:pStyle w:val="Paragraphedeliste"/>
        <w:numPr>
          <w:ilvl w:val="2"/>
          <w:numId w:val="62"/>
        </w:numPr>
        <w:spacing w:before="0" w:after="0" w:line="276" w:lineRule="auto"/>
        <w:jc w:val="both"/>
        <w:rPr>
          <w:rFonts w:asciiTheme="majorHAnsi" w:hAnsiTheme="majorHAnsi" w:cstheme="majorHAnsi"/>
          <w:szCs w:val="24"/>
        </w:rPr>
      </w:pPr>
      <w:r>
        <w:rPr>
          <w:rFonts w:asciiTheme="majorHAnsi" w:hAnsiTheme="majorHAnsi" w:cstheme="majorHAnsi"/>
          <w:szCs w:val="24"/>
        </w:rPr>
        <w:t>Maintien en condition de la base de connaissance</w:t>
      </w:r>
    </w:p>
    <w:p w14:paraId="7D7253DE" w14:textId="7AD64DDA" w:rsidR="006D3BA1" w:rsidRDefault="006D3BA1" w:rsidP="00183099">
      <w:pPr>
        <w:pStyle w:val="Paragraphedeliste"/>
        <w:numPr>
          <w:ilvl w:val="1"/>
          <w:numId w:val="62"/>
        </w:numPr>
        <w:spacing w:before="0" w:after="0" w:line="276" w:lineRule="auto"/>
        <w:jc w:val="both"/>
        <w:rPr>
          <w:rFonts w:asciiTheme="majorHAnsi" w:hAnsiTheme="majorHAnsi" w:cstheme="majorHAnsi"/>
          <w:szCs w:val="24"/>
        </w:rPr>
      </w:pPr>
      <w:r w:rsidRPr="006E45FF">
        <w:rPr>
          <w:rFonts w:asciiTheme="majorHAnsi" w:hAnsiTheme="majorHAnsi" w:cstheme="majorHAnsi"/>
          <w:szCs w:val="24"/>
        </w:rPr>
        <w:t xml:space="preserve">Indicateur de </w:t>
      </w:r>
      <w:r>
        <w:rPr>
          <w:rFonts w:asciiTheme="majorHAnsi" w:hAnsiTheme="majorHAnsi" w:cstheme="majorHAnsi"/>
          <w:szCs w:val="24"/>
        </w:rPr>
        <w:t>taux de couverture des compétences critiques</w:t>
      </w:r>
    </w:p>
    <w:p w14:paraId="0A75AFCA" w14:textId="45F7043E" w:rsidR="006D3BA1" w:rsidRPr="00DD1336" w:rsidRDefault="006D3BA1" w:rsidP="00183099">
      <w:pPr>
        <w:pStyle w:val="Paragraphedeliste"/>
        <w:numPr>
          <w:ilvl w:val="1"/>
          <w:numId w:val="62"/>
        </w:numPr>
        <w:spacing w:before="0" w:after="0" w:line="276" w:lineRule="auto"/>
        <w:jc w:val="both"/>
        <w:rPr>
          <w:rFonts w:asciiTheme="majorHAnsi" w:hAnsiTheme="majorHAnsi" w:cstheme="majorHAnsi"/>
          <w:szCs w:val="24"/>
        </w:rPr>
      </w:pPr>
      <w:r>
        <w:rPr>
          <w:rFonts w:asciiTheme="majorHAnsi" w:hAnsiTheme="majorHAnsi" w:cstheme="majorHAnsi"/>
          <w:szCs w:val="24"/>
        </w:rPr>
        <w:t>Délai d’opérationnalité des intervenants</w:t>
      </w:r>
    </w:p>
    <w:p w14:paraId="246672D7" w14:textId="7347711C" w:rsidR="0074794B" w:rsidRPr="009B54A1" w:rsidRDefault="0074794B" w:rsidP="00DD1336">
      <w:pPr>
        <w:rPr>
          <w:rFonts w:ascii="Arial Narrow" w:hAnsi="Arial Narrow"/>
          <w:sz w:val="24"/>
          <w:szCs w:val="24"/>
        </w:rPr>
      </w:pPr>
    </w:p>
    <w:p w14:paraId="40788FB5" w14:textId="57FFCD45" w:rsidR="0074794B" w:rsidRDefault="0074794B" w:rsidP="00183099">
      <w:pPr>
        <w:pStyle w:val="Paragraphedeliste"/>
        <w:numPr>
          <w:ilvl w:val="0"/>
          <w:numId w:val="62"/>
        </w:numPr>
        <w:spacing w:before="0" w:after="0" w:line="276" w:lineRule="auto"/>
        <w:jc w:val="both"/>
        <w:rPr>
          <w:rFonts w:asciiTheme="majorHAnsi" w:hAnsiTheme="majorHAnsi" w:cstheme="majorHAnsi"/>
          <w:b/>
        </w:rPr>
      </w:pPr>
      <w:r w:rsidRPr="00971B90">
        <w:rPr>
          <w:rFonts w:asciiTheme="majorHAnsi" w:hAnsiTheme="majorHAnsi" w:cstheme="majorHAnsi"/>
          <w:b/>
        </w:rPr>
        <w:t>Indicateurs d’efficience des centres de compéten</w:t>
      </w:r>
      <w:r w:rsidR="0093299C">
        <w:rPr>
          <w:rFonts w:asciiTheme="majorHAnsi" w:hAnsiTheme="majorHAnsi" w:cstheme="majorHAnsi"/>
          <w:b/>
        </w:rPr>
        <w:t>ce et de service</w:t>
      </w:r>
    </w:p>
    <w:p w14:paraId="1846DC54" w14:textId="77777777" w:rsidR="00DD1336" w:rsidRPr="0074794B" w:rsidRDefault="00DD1336" w:rsidP="00DD1336">
      <w:pPr>
        <w:spacing w:before="0" w:after="0" w:line="276" w:lineRule="auto"/>
        <w:jc w:val="both"/>
        <w:rPr>
          <w:rFonts w:ascii="Arial Narrow" w:hAnsi="Arial Narrow"/>
          <w:sz w:val="24"/>
          <w:szCs w:val="24"/>
        </w:rPr>
      </w:pPr>
    </w:p>
    <w:p w14:paraId="43C23862" w14:textId="2E47CF79" w:rsidR="00E53AAE" w:rsidRPr="00971B90" w:rsidRDefault="00E53AAE" w:rsidP="00183099">
      <w:pPr>
        <w:pStyle w:val="Paragraphedeliste"/>
        <w:numPr>
          <w:ilvl w:val="0"/>
          <w:numId w:val="62"/>
        </w:numPr>
        <w:spacing w:before="0" w:after="0" w:line="276" w:lineRule="auto"/>
        <w:jc w:val="both"/>
        <w:rPr>
          <w:rFonts w:ascii="Arial Narrow" w:hAnsi="Arial Narrow"/>
          <w:b/>
          <w:sz w:val="24"/>
          <w:szCs w:val="24"/>
        </w:rPr>
      </w:pPr>
      <w:r w:rsidRPr="00971B90">
        <w:rPr>
          <w:rFonts w:asciiTheme="majorHAnsi" w:hAnsiTheme="majorHAnsi" w:cstheme="majorHAnsi"/>
          <w:b/>
        </w:rPr>
        <w:t>Indicateurs liés à la satisfaction de la Cnam (bon déroulé des missions demandées par la</w:t>
      </w:r>
      <w:r w:rsidRPr="00971B90">
        <w:rPr>
          <w:rFonts w:ascii="Arial Narrow" w:hAnsi="Arial Narrow"/>
          <w:b/>
          <w:sz w:val="24"/>
          <w:szCs w:val="24"/>
        </w:rPr>
        <w:t xml:space="preserve"> Cnam)</w:t>
      </w:r>
    </w:p>
    <w:p w14:paraId="0CF9D216" w14:textId="2624876F" w:rsidR="00E53AAE" w:rsidRPr="006E45FF"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6E45FF">
        <w:rPr>
          <w:rFonts w:asciiTheme="majorHAnsi" w:hAnsiTheme="majorHAnsi" w:cstheme="majorHAnsi"/>
          <w:szCs w:val="24"/>
        </w:rPr>
        <w:t>Indicateur de suivi qualité avec enquêtes (fiche qualité de chaque prestation renseignée à réception des livrables par la</w:t>
      </w:r>
      <w:r w:rsidR="006E45FF" w:rsidRPr="006E45FF">
        <w:rPr>
          <w:rFonts w:asciiTheme="majorHAnsi" w:hAnsiTheme="majorHAnsi" w:cstheme="majorHAnsi"/>
          <w:szCs w:val="24"/>
        </w:rPr>
        <w:t xml:space="preserve"> Cnam portant sur la qualité des livrables, respect des délais, valeur ajoutée, qualité relationnelle, suivi administratif</w:t>
      </w:r>
      <w:r w:rsidR="006E45FF">
        <w:rPr>
          <w:rFonts w:asciiTheme="majorHAnsi" w:hAnsiTheme="majorHAnsi" w:cstheme="majorHAnsi"/>
          <w:szCs w:val="24"/>
        </w:rPr>
        <w:t>, tec…</w:t>
      </w:r>
      <w:r w:rsidR="006E45FF" w:rsidRPr="006E45FF">
        <w:rPr>
          <w:rFonts w:asciiTheme="majorHAnsi" w:hAnsiTheme="majorHAnsi" w:cstheme="majorHAnsi"/>
          <w:szCs w:val="24"/>
        </w:rPr>
        <w:t>)</w:t>
      </w:r>
    </w:p>
    <w:p w14:paraId="66FD43B2" w14:textId="77777777" w:rsidR="00E53AAE" w:rsidRPr="009B54A1" w:rsidRDefault="00E53AAE" w:rsidP="00E53AAE">
      <w:pPr>
        <w:autoSpaceDE w:val="0"/>
        <w:autoSpaceDN w:val="0"/>
        <w:adjustRightInd w:val="0"/>
        <w:spacing w:after="0"/>
        <w:ind w:left="1057"/>
        <w:rPr>
          <w:rFonts w:ascii="Arial Narrow" w:hAnsi="Arial Narrow"/>
          <w:sz w:val="24"/>
          <w:szCs w:val="24"/>
        </w:rPr>
      </w:pPr>
    </w:p>
    <w:p w14:paraId="1D1AFC3A" w14:textId="77777777" w:rsidR="00E53AAE" w:rsidRPr="00971B90" w:rsidRDefault="00E53AAE" w:rsidP="00183099">
      <w:pPr>
        <w:pStyle w:val="Paragraphedeliste"/>
        <w:numPr>
          <w:ilvl w:val="0"/>
          <w:numId w:val="62"/>
        </w:numPr>
        <w:spacing w:before="0" w:after="0" w:line="276" w:lineRule="auto"/>
        <w:jc w:val="both"/>
        <w:rPr>
          <w:rFonts w:asciiTheme="majorHAnsi" w:hAnsiTheme="majorHAnsi" w:cstheme="majorHAnsi"/>
          <w:b/>
        </w:rPr>
      </w:pPr>
      <w:r w:rsidRPr="00971B90">
        <w:rPr>
          <w:rFonts w:asciiTheme="majorHAnsi" w:hAnsiTheme="majorHAnsi" w:cstheme="majorHAnsi"/>
          <w:b/>
        </w:rPr>
        <w:t>Indicateurs de conformité liés aux résultats (Suivi financier et risques)</w:t>
      </w:r>
    </w:p>
    <w:p w14:paraId="2F4AFA83" w14:textId="77777777" w:rsidR="00E53AAE" w:rsidRPr="00971B90"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971B90">
        <w:rPr>
          <w:rFonts w:asciiTheme="majorHAnsi" w:hAnsiTheme="majorHAnsi" w:cstheme="majorHAnsi"/>
          <w:szCs w:val="24"/>
        </w:rPr>
        <w:t>Montants TTC commandés et facturés</w:t>
      </w:r>
    </w:p>
    <w:p w14:paraId="6A794B54" w14:textId="77777777" w:rsidR="00E53AAE" w:rsidRPr="00971B90"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971B90">
        <w:rPr>
          <w:rFonts w:asciiTheme="majorHAnsi" w:hAnsiTheme="majorHAnsi" w:cstheme="majorHAnsi"/>
          <w:szCs w:val="24"/>
        </w:rPr>
        <w:t>Utilisation des UO</w:t>
      </w:r>
    </w:p>
    <w:p w14:paraId="4A4BCA41" w14:textId="40D66CD9" w:rsidR="00E53AAE" w:rsidRPr="00971B90"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971B90">
        <w:rPr>
          <w:rFonts w:asciiTheme="majorHAnsi" w:hAnsiTheme="majorHAnsi" w:cstheme="majorHAnsi"/>
          <w:szCs w:val="24"/>
        </w:rPr>
        <w:t>Suivi des DC4</w:t>
      </w:r>
      <w:r w:rsidR="006E45FF">
        <w:rPr>
          <w:rFonts w:asciiTheme="majorHAnsi" w:hAnsiTheme="majorHAnsi" w:cstheme="majorHAnsi"/>
          <w:szCs w:val="24"/>
        </w:rPr>
        <w:t xml:space="preserve"> (fourniture et seuil)</w:t>
      </w:r>
    </w:p>
    <w:p w14:paraId="589AF94D" w14:textId="77777777" w:rsidR="00E53AAE" w:rsidRPr="00971B90" w:rsidRDefault="00E53AAE" w:rsidP="00183099">
      <w:pPr>
        <w:pStyle w:val="Paragraphedeliste"/>
        <w:numPr>
          <w:ilvl w:val="1"/>
          <w:numId w:val="62"/>
        </w:numPr>
        <w:spacing w:before="0" w:after="0" w:line="276" w:lineRule="auto"/>
        <w:jc w:val="both"/>
        <w:rPr>
          <w:rFonts w:asciiTheme="majorHAnsi" w:hAnsiTheme="majorHAnsi" w:cstheme="majorHAnsi"/>
          <w:szCs w:val="24"/>
        </w:rPr>
      </w:pPr>
      <w:r w:rsidRPr="00971B90">
        <w:rPr>
          <w:rFonts w:asciiTheme="majorHAnsi" w:hAnsiTheme="majorHAnsi" w:cstheme="majorHAnsi"/>
          <w:szCs w:val="24"/>
        </w:rPr>
        <w:t>Risque et alertes sur l’accord-cadre et les prestations</w:t>
      </w:r>
    </w:p>
    <w:p w14:paraId="4927463A" w14:textId="30FBD2EA" w:rsidR="006E45FF" w:rsidRPr="00971B90" w:rsidRDefault="006E45FF" w:rsidP="00183099">
      <w:pPr>
        <w:pStyle w:val="Paragraphedeliste"/>
        <w:numPr>
          <w:ilvl w:val="0"/>
          <w:numId w:val="62"/>
        </w:numPr>
        <w:spacing w:before="0" w:after="0" w:line="276" w:lineRule="auto"/>
        <w:jc w:val="both"/>
        <w:rPr>
          <w:rFonts w:asciiTheme="majorHAnsi" w:hAnsiTheme="majorHAnsi" w:cstheme="majorHAnsi"/>
          <w:b/>
        </w:rPr>
      </w:pPr>
      <w:r>
        <w:rPr>
          <w:rFonts w:asciiTheme="majorHAnsi" w:hAnsiTheme="majorHAnsi" w:cstheme="majorHAnsi"/>
          <w:b/>
        </w:rPr>
        <w:lastRenderedPageBreak/>
        <w:t>Respect du pilotage</w:t>
      </w:r>
    </w:p>
    <w:p w14:paraId="5540B4A9" w14:textId="1D4682E8" w:rsidR="006E45FF" w:rsidRPr="006E45FF" w:rsidRDefault="006E45FF" w:rsidP="00183099">
      <w:pPr>
        <w:pStyle w:val="Paragraphedeliste"/>
        <w:numPr>
          <w:ilvl w:val="1"/>
          <w:numId w:val="62"/>
        </w:numPr>
        <w:spacing w:before="0" w:after="0" w:line="276" w:lineRule="auto"/>
        <w:jc w:val="both"/>
        <w:rPr>
          <w:rFonts w:asciiTheme="majorHAnsi" w:hAnsiTheme="majorHAnsi" w:cstheme="majorHAnsi"/>
          <w:szCs w:val="24"/>
        </w:rPr>
      </w:pPr>
      <w:r w:rsidRPr="006E45FF">
        <w:rPr>
          <w:rFonts w:asciiTheme="majorHAnsi" w:hAnsiTheme="majorHAnsi" w:cstheme="majorHAnsi"/>
          <w:szCs w:val="24"/>
        </w:rPr>
        <w:t>Tenues</w:t>
      </w:r>
      <w:r>
        <w:rPr>
          <w:rFonts w:asciiTheme="majorHAnsi" w:hAnsiTheme="majorHAnsi" w:cstheme="majorHAnsi"/>
          <w:szCs w:val="24"/>
        </w:rPr>
        <w:t xml:space="preserve"> des instances selon la</w:t>
      </w:r>
      <w:r w:rsidRPr="006E45FF">
        <w:rPr>
          <w:rFonts w:asciiTheme="majorHAnsi" w:hAnsiTheme="majorHAnsi" w:cstheme="majorHAnsi"/>
          <w:szCs w:val="24"/>
        </w:rPr>
        <w:t xml:space="preserve"> comitologie</w:t>
      </w:r>
      <w:r>
        <w:rPr>
          <w:rFonts w:asciiTheme="majorHAnsi" w:hAnsiTheme="majorHAnsi" w:cstheme="majorHAnsi"/>
          <w:szCs w:val="24"/>
        </w:rPr>
        <w:t xml:space="preserve"> établie (ordre du jour, CR)</w:t>
      </w:r>
    </w:p>
    <w:p w14:paraId="0FE0D757" w14:textId="1F894BD2" w:rsidR="00E53AAE" w:rsidRDefault="006E45FF" w:rsidP="00183099">
      <w:pPr>
        <w:pStyle w:val="Paragraphedeliste"/>
        <w:numPr>
          <w:ilvl w:val="1"/>
          <w:numId w:val="62"/>
        </w:numPr>
        <w:spacing w:before="0" w:after="0" w:line="276" w:lineRule="auto"/>
        <w:jc w:val="both"/>
        <w:rPr>
          <w:rFonts w:asciiTheme="majorHAnsi" w:hAnsiTheme="majorHAnsi" w:cstheme="majorHAnsi"/>
          <w:szCs w:val="24"/>
        </w:rPr>
      </w:pPr>
      <w:r>
        <w:rPr>
          <w:rFonts w:asciiTheme="majorHAnsi" w:hAnsiTheme="majorHAnsi" w:cstheme="majorHAnsi"/>
          <w:szCs w:val="24"/>
        </w:rPr>
        <w:t>Respect des exigences de qualité du PAQ</w:t>
      </w:r>
    </w:p>
    <w:p w14:paraId="3D4F4603" w14:textId="0AD9810C" w:rsidR="006E45FF" w:rsidRDefault="006E45FF" w:rsidP="00183099">
      <w:pPr>
        <w:pStyle w:val="Paragraphedeliste"/>
        <w:numPr>
          <w:ilvl w:val="1"/>
          <w:numId w:val="62"/>
        </w:numPr>
        <w:spacing w:before="0" w:after="0" w:line="276" w:lineRule="auto"/>
        <w:jc w:val="both"/>
        <w:rPr>
          <w:rFonts w:asciiTheme="majorHAnsi" w:hAnsiTheme="majorHAnsi" w:cstheme="majorHAnsi"/>
          <w:szCs w:val="24"/>
        </w:rPr>
      </w:pPr>
      <w:r>
        <w:rPr>
          <w:rFonts w:asciiTheme="majorHAnsi" w:hAnsiTheme="majorHAnsi" w:cstheme="majorHAnsi"/>
          <w:szCs w:val="24"/>
        </w:rPr>
        <w:t>Respect des exigences de sécurité du PAS</w:t>
      </w:r>
    </w:p>
    <w:p w14:paraId="067301E3" w14:textId="27B299F4" w:rsidR="006E45FF" w:rsidRDefault="006E45FF" w:rsidP="00183099">
      <w:pPr>
        <w:pStyle w:val="Paragraphedeliste"/>
        <w:numPr>
          <w:ilvl w:val="1"/>
          <w:numId w:val="62"/>
        </w:numPr>
        <w:spacing w:before="0" w:after="0" w:line="276" w:lineRule="auto"/>
        <w:jc w:val="both"/>
        <w:rPr>
          <w:rFonts w:asciiTheme="majorHAnsi" w:hAnsiTheme="majorHAnsi" w:cstheme="majorHAnsi"/>
          <w:szCs w:val="24"/>
        </w:rPr>
      </w:pPr>
      <w:r>
        <w:rPr>
          <w:rFonts w:asciiTheme="majorHAnsi" w:hAnsiTheme="majorHAnsi" w:cstheme="majorHAnsi"/>
          <w:szCs w:val="24"/>
        </w:rPr>
        <w:t>Tenue à jour du PPR</w:t>
      </w:r>
    </w:p>
    <w:p w14:paraId="09C8FF1C" w14:textId="33B2A301" w:rsidR="006E45FF" w:rsidRDefault="006E45FF" w:rsidP="006E45FF">
      <w:pPr>
        <w:spacing w:before="0" w:after="0" w:line="276" w:lineRule="auto"/>
        <w:jc w:val="both"/>
        <w:rPr>
          <w:rFonts w:asciiTheme="majorHAnsi" w:hAnsiTheme="majorHAnsi" w:cstheme="majorHAnsi"/>
          <w:szCs w:val="24"/>
        </w:rPr>
      </w:pPr>
    </w:p>
    <w:p w14:paraId="67241C73" w14:textId="62922788" w:rsidR="006E45FF" w:rsidRPr="00741F79" w:rsidRDefault="00F06D04" w:rsidP="006E45FF">
      <w:pPr>
        <w:spacing w:before="0" w:after="0" w:line="276" w:lineRule="auto"/>
        <w:jc w:val="both"/>
        <w:rPr>
          <w:rFonts w:asciiTheme="majorHAnsi" w:hAnsiTheme="majorHAnsi" w:cstheme="majorHAnsi"/>
          <w:szCs w:val="24"/>
        </w:rPr>
      </w:pPr>
      <w:r w:rsidRPr="00741F79">
        <w:rPr>
          <w:rFonts w:asciiTheme="majorHAnsi" w:hAnsiTheme="majorHAnsi" w:cstheme="majorHAnsi"/>
          <w:szCs w:val="24"/>
        </w:rPr>
        <w:t>En accord avec le Titulaire, les indicateurs peuvent évoluer en cours de marché.</w:t>
      </w:r>
    </w:p>
    <w:p w14:paraId="7CB31CF7" w14:textId="0A8741A1" w:rsidR="00966712" w:rsidRDefault="002149A1" w:rsidP="00966712">
      <w:pPr>
        <w:pStyle w:val="Titre3"/>
      </w:pPr>
      <w:bookmarkStart w:id="701" w:name="_Toc213335009"/>
      <w:r>
        <w:t xml:space="preserve">Gestion </w:t>
      </w:r>
      <w:r w:rsidR="00966712">
        <w:t>documentaire du marché</w:t>
      </w:r>
      <w:bookmarkEnd w:id="701"/>
    </w:p>
    <w:p w14:paraId="39723699" w14:textId="22ECB585" w:rsidR="002149A1" w:rsidRDefault="002149A1" w:rsidP="002149A1">
      <w:pPr>
        <w:spacing w:before="0" w:after="0" w:line="276" w:lineRule="auto"/>
        <w:jc w:val="both"/>
        <w:rPr>
          <w:rFonts w:asciiTheme="majorHAnsi" w:hAnsiTheme="majorHAnsi" w:cstheme="majorHAnsi"/>
          <w:szCs w:val="24"/>
        </w:rPr>
      </w:pPr>
      <w:r w:rsidRPr="002149A1">
        <w:rPr>
          <w:rFonts w:asciiTheme="majorHAnsi" w:hAnsiTheme="majorHAnsi" w:cstheme="majorHAnsi"/>
          <w:szCs w:val="24"/>
        </w:rPr>
        <w:t>Le Titulaire est tenu de respecter des exigences précises en matière de gestion documentaire. Ces exigences s'inscrivent dans un cadre global de qualité visant à garantir la gestion, le suivi, la traçabilité, l'accessibilité et la validité des documents produits dans le cadre des prestations, tout en facilitant la collaboration entre le Titulaire et la Cnam.</w:t>
      </w:r>
    </w:p>
    <w:p w14:paraId="6DFC7E5D" w14:textId="1A618BBA" w:rsidR="0011344F" w:rsidRPr="00741F79" w:rsidRDefault="0011344F" w:rsidP="002149A1">
      <w:pPr>
        <w:spacing w:before="0" w:after="0" w:line="276" w:lineRule="auto"/>
        <w:jc w:val="both"/>
        <w:rPr>
          <w:rFonts w:asciiTheme="majorHAnsi" w:hAnsiTheme="majorHAnsi" w:cstheme="majorHAnsi"/>
          <w:szCs w:val="24"/>
        </w:rPr>
      </w:pPr>
      <w:r w:rsidRPr="00741F79">
        <w:rPr>
          <w:rFonts w:asciiTheme="majorHAnsi" w:hAnsiTheme="majorHAnsi" w:cstheme="majorHAnsi"/>
          <w:szCs w:val="24"/>
        </w:rPr>
        <w:t>Dans la mesure où ils existent, les formats et modèles Cnam des documents doivent être utilisés.</w:t>
      </w:r>
    </w:p>
    <w:p w14:paraId="037D2EA0" w14:textId="77777777" w:rsidR="002149A1" w:rsidRPr="002149A1" w:rsidRDefault="002149A1" w:rsidP="002149A1">
      <w:pPr>
        <w:spacing w:before="0" w:after="0" w:line="276" w:lineRule="auto"/>
        <w:jc w:val="both"/>
        <w:rPr>
          <w:rFonts w:asciiTheme="majorHAnsi" w:hAnsiTheme="majorHAnsi" w:cstheme="majorHAnsi"/>
          <w:szCs w:val="24"/>
        </w:rPr>
      </w:pPr>
    </w:p>
    <w:p w14:paraId="6DA56113" w14:textId="5B4CD1CE" w:rsidR="002149A1"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t>Identification et traçabilité des documents</w:t>
      </w:r>
      <w:r w:rsidRPr="002149A1">
        <w:rPr>
          <w:rFonts w:asciiTheme="majorHAnsi" w:hAnsiTheme="majorHAnsi" w:cstheme="majorHAnsi"/>
          <w:sz w:val="22"/>
          <w:szCs w:val="18"/>
        </w:rPr>
        <w:t xml:space="preserve"> : Tous les documents doivent être clairement identifiés, avec des conventions de nommage spécifiques, et tracés de manière à pouvoir être retrouvés et consultés facilement. Ces règles de nommage et de classification sont précisées dans le PAQ dès lancement de l'accord-cadre.</w:t>
      </w:r>
    </w:p>
    <w:p w14:paraId="2D19A873" w14:textId="77777777" w:rsidR="002149A1" w:rsidRPr="002149A1" w:rsidRDefault="002149A1" w:rsidP="002149A1">
      <w:pPr>
        <w:pStyle w:val="Default"/>
        <w:ind w:left="720"/>
        <w:jc w:val="both"/>
        <w:rPr>
          <w:rFonts w:asciiTheme="majorHAnsi" w:hAnsiTheme="majorHAnsi" w:cstheme="majorHAnsi"/>
          <w:sz w:val="22"/>
          <w:szCs w:val="18"/>
        </w:rPr>
      </w:pPr>
    </w:p>
    <w:p w14:paraId="7C89F967" w14:textId="186DD395" w:rsidR="002149A1"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t>Modalités de livraison et validation</w:t>
      </w:r>
      <w:r w:rsidRPr="002149A1">
        <w:rPr>
          <w:rFonts w:asciiTheme="majorHAnsi" w:hAnsiTheme="majorHAnsi" w:cstheme="majorHAnsi"/>
          <w:sz w:val="22"/>
          <w:szCs w:val="18"/>
        </w:rPr>
        <w:t xml:space="preserve"> : Chaque document doit être livré selon un processus défini dans le PAQ, avec des étapes de validation spécifiques.</w:t>
      </w:r>
    </w:p>
    <w:p w14:paraId="485AC323" w14:textId="0AE23EBD" w:rsidR="002149A1" w:rsidRPr="002149A1" w:rsidRDefault="002149A1" w:rsidP="002149A1">
      <w:pPr>
        <w:pStyle w:val="Default"/>
        <w:jc w:val="both"/>
        <w:rPr>
          <w:rFonts w:asciiTheme="majorHAnsi" w:hAnsiTheme="majorHAnsi" w:cstheme="majorHAnsi"/>
          <w:sz w:val="22"/>
          <w:szCs w:val="18"/>
        </w:rPr>
      </w:pPr>
    </w:p>
    <w:p w14:paraId="5431ED03" w14:textId="3EEDF83A" w:rsidR="002149A1"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t>Format des documents</w:t>
      </w:r>
      <w:r w:rsidRPr="002149A1">
        <w:rPr>
          <w:rFonts w:asciiTheme="majorHAnsi" w:hAnsiTheme="majorHAnsi" w:cstheme="majorHAnsi"/>
          <w:sz w:val="22"/>
          <w:szCs w:val="18"/>
        </w:rPr>
        <w:t xml:space="preserve"> : Tous les documents, y compris les présentations, comptes rendus de réunion, spécifications techniques, et fiches de relecture, doivent être fournis dans un format éditable et modifiable par la Cnam (ex. : fichiers au format .docx, .xlsx ou équivalent). Cela garantit que la Cnam peut ajuster ou commenter les documents selon ses besoins.</w:t>
      </w:r>
      <w:r w:rsidR="0011344F">
        <w:rPr>
          <w:rFonts w:asciiTheme="majorHAnsi" w:hAnsiTheme="majorHAnsi" w:cstheme="majorHAnsi"/>
          <w:sz w:val="22"/>
          <w:szCs w:val="18"/>
        </w:rPr>
        <w:t xml:space="preserve"> </w:t>
      </w:r>
    </w:p>
    <w:p w14:paraId="6451F932" w14:textId="061F6B6B" w:rsidR="002149A1" w:rsidRPr="002149A1" w:rsidRDefault="002149A1" w:rsidP="002149A1">
      <w:pPr>
        <w:pStyle w:val="Default"/>
        <w:jc w:val="both"/>
        <w:rPr>
          <w:rFonts w:asciiTheme="majorHAnsi" w:hAnsiTheme="majorHAnsi" w:cstheme="majorHAnsi"/>
          <w:sz w:val="22"/>
          <w:szCs w:val="18"/>
        </w:rPr>
      </w:pPr>
    </w:p>
    <w:p w14:paraId="1A5E6B07" w14:textId="02E5FB7B" w:rsidR="002149A1"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t>Sauvegarde et archivage</w:t>
      </w:r>
      <w:r w:rsidRPr="002149A1">
        <w:rPr>
          <w:rFonts w:asciiTheme="majorHAnsi" w:hAnsiTheme="majorHAnsi" w:cstheme="majorHAnsi"/>
          <w:sz w:val="22"/>
          <w:szCs w:val="18"/>
        </w:rPr>
        <w:t xml:space="preserve"> : Le Titulaire doit s'assurer que tous les documents sont sauvegardés de manière sécurisée et qu'une politique d'archivage est en place. Les documents doivent être accessibles pendant toute la durée de l'accord-cadre, et archivés à des fins de référence future. Les modalités de sauvegarde et d'archivage doivent inclure des mesures pour protéger les données contre les pertes, altérations ou accès non autorisés.</w:t>
      </w:r>
    </w:p>
    <w:p w14:paraId="4BED477E" w14:textId="37ECAB13" w:rsidR="002149A1" w:rsidRPr="002149A1" w:rsidRDefault="002149A1" w:rsidP="002149A1">
      <w:pPr>
        <w:pStyle w:val="Default"/>
        <w:jc w:val="both"/>
        <w:rPr>
          <w:rFonts w:asciiTheme="majorHAnsi" w:hAnsiTheme="majorHAnsi" w:cstheme="majorHAnsi"/>
          <w:sz w:val="22"/>
          <w:szCs w:val="18"/>
        </w:rPr>
      </w:pPr>
    </w:p>
    <w:p w14:paraId="333CA457" w14:textId="70A3D282" w:rsidR="002149A1" w:rsidRPr="002149A1"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t>Utilisation d'un espace documentaire partagé</w:t>
      </w:r>
      <w:r w:rsidRPr="002149A1">
        <w:rPr>
          <w:rFonts w:asciiTheme="majorHAnsi" w:hAnsiTheme="majorHAnsi" w:cstheme="majorHAnsi"/>
          <w:sz w:val="22"/>
          <w:szCs w:val="18"/>
        </w:rPr>
        <w:t xml:space="preserve"> : Le Titulaire doit utiliser un espace documentaire </w:t>
      </w:r>
      <w:r w:rsidR="00FA7284">
        <w:rPr>
          <w:rFonts w:asciiTheme="majorHAnsi" w:hAnsiTheme="majorHAnsi" w:cstheme="majorHAnsi"/>
          <w:sz w:val="22"/>
          <w:szCs w:val="18"/>
        </w:rPr>
        <w:t xml:space="preserve">sécurisé, dédié et </w:t>
      </w:r>
      <w:r w:rsidRPr="002149A1">
        <w:rPr>
          <w:rFonts w:asciiTheme="majorHAnsi" w:hAnsiTheme="majorHAnsi" w:cstheme="majorHAnsi"/>
          <w:sz w:val="22"/>
          <w:szCs w:val="18"/>
        </w:rPr>
        <w:t>partagé avec la Cnam</w:t>
      </w:r>
      <w:r w:rsidR="00FA7284">
        <w:rPr>
          <w:rFonts w:asciiTheme="majorHAnsi" w:hAnsiTheme="majorHAnsi" w:cstheme="majorHAnsi"/>
          <w:sz w:val="22"/>
          <w:szCs w:val="18"/>
        </w:rPr>
        <w:t>,</w:t>
      </w:r>
      <w:r w:rsidRPr="002149A1">
        <w:rPr>
          <w:rFonts w:asciiTheme="majorHAnsi" w:hAnsiTheme="majorHAnsi" w:cstheme="majorHAnsi"/>
          <w:sz w:val="22"/>
          <w:szCs w:val="18"/>
        </w:rPr>
        <w:t xml:space="preserve"> pour stocker et échanger les documents. Cet espace doit permettre une consultation facile par les parties prenantes. Tous les livrables qui ne sont pas soumis à un processus d’échange formel (</w:t>
      </w:r>
      <w:r>
        <w:rPr>
          <w:rFonts w:asciiTheme="majorHAnsi" w:hAnsiTheme="majorHAnsi" w:cstheme="majorHAnsi"/>
          <w:sz w:val="22"/>
          <w:szCs w:val="18"/>
        </w:rPr>
        <w:t>ces livrables sont précisés dans le PAQ</w:t>
      </w:r>
      <w:r w:rsidRPr="002149A1">
        <w:rPr>
          <w:rFonts w:asciiTheme="majorHAnsi" w:hAnsiTheme="majorHAnsi" w:cstheme="majorHAnsi"/>
          <w:sz w:val="22"/>
          <w:szCs w:val="18"/>
        </w:rPr>
        <w:t>) doivent être publiés dans cet espace.</w:t>
      </w:r>
    </w:p>
    <w:p w14:paraId="38796B4F" w14:textId="28D95995" w:rsidR="002149A1" w:rsidRPr="002149A1" w:rsidRDefault="002149A1" w:rsidP="002149A1">
      <w:pPr>
        <w:pStyle w:val="Default"/>
        <w:ind w:left="720"/>
        <w:jc w:val="both"/>
        <w:rPr>
          <w:rFonts w:asciiTheme="majorHAnsi" w:hAnsiTheme="majorHAnsi" w:cstheme="majorHAnsi"/>
          <w:sz w:val="22"/>
          <w:szCs w:val="18"/>
        </w:rPr>
      </w:pPr>
      <w:r w:rsidRPr="002149A1">
        <w:rPr>
          <w:rFonts w:asciiTheme="majorHAnsi" w:hAnsiTheme="majorHAnsi" w:cstheme="majorHAnsi"/>
          <w:sz w:val="22"/>
          <w:szCs w:val="18"/>
        </w:rPr>
        <w:t>Le Titulaire met en place cet espace d'échanges dès la notification de l'accord-cadre, et au plus tard 15 jours calendaires</w:t>
      </w:r>
      <w:r>
        <w:rPr>
          <w:rFonts w:asciiTheme="majorHAnsi" w:hAnsiTheme="majorHAnsi" w:cstheme="majorHAnsi"/>
          <w:sz w:val="22"/>
          <w:szCs w:val="18"/>
        </w:rPr>
        <w:t xml:space="preserve"> après la réunion de lancement.</w:t>
      </w:r>
    </w:p>
    <w:p w14:paraId="2516770A" w14:textId="68F06BED" w:rsidR="002149A1" w:rsidRDefault="002149A1" w:rsidP="002149A1">
      <w:pPr>
        <w:pStyle w:val="Default"/>
        <w:ind w:left="720"/>
        <w:jc w:val="both"/>
        <w:rPr>
          <w:rFonts w:asciiTheme="majorHAnsi" w:hAnsiTheme="majorHAnsi" w:cstheme="majorHAnsi"/>
          <w:sz w:val="22"/>
          <w:szCs w:val="18"/>
        </w:rPr>
      </w:pPr>
      <w:r w:rsidRPr="002149A1">
        <w:rPr>
          <w:rFonts w:asciiTheme="majorHAnsi" w:hAnsiTheme="majorHAnsi" w:cstheme="majorHAnsi"/>
          <w:sz w:val="22"/>
          <w:szCs w:val="18"/>
        </w:rPr>
        <w:t>Si pendant la durée d’exécution de l’accord-cadre la Cnam met à disposition un espace d’échange documentaire, le Titulaire doit transférer l’intégralité des documents dans ce nouvel espace sans surcoût, en respectant les règles d’intégration de document dans ce no</w:t>
      </w:r>
      <w:r>
        <w:rPr>
          <w:rFonts w:asciiTheme="majorHAnsi" w:hAnsiTheme="majorHAnsi" w:cstheme="majorHAnsi"/>
          <w:sz w:val="22"/>
          <w:szCs w:val="18"/>
        </w:rPr>
        <w:t>uvel espace (indexation, etc.).</w:t>
      </w:r>
    </w:p>
    <w:p w14:paraId="6A694BD8" w14:textId="77777777" w:rsidR="002149A1" w:rsidRPr="002149A1" w:rsidRDefault="002149A1" w:rsidP="002149A1">
      <w:pPr>
        <w:pStyle w:val="Default"/>
        <w:ind w:left="720"/>
        <w:jc w:val="both"/>
        <w:rPr>
          <w:rFonts w:asciiTheme="majorHAnsi" w:hAnsiTheme="majorHAnsi" w:cstheme="majorHAnsi"/>
          <w:sz w:val="22"/>
          <w:szCs w:val="18"/>
        </w:rPr>
      </w:pPr>
    </w:p>
    <w:p w14:paraId="37AE53F3" w14:textId="4C749114" w:rsidR="008D6B39" w:rsidRPr="008D6B39"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t>Mises à jour et versions</w:t>
      </w:r>
      <w:r w:rsidRPr="002149A1">
        <w:rPr>
          <w:rFonts w:asciiTheme="majorHAnsi" w:hAnsiTheme="majorHAnsi" w:cstheme="majorHAnsi"/>
          <w:sz w:val="22"/>
          <w:szCs w:val="18"/>
        </w:rPr>
        <w:t xml:space="preserve"> : Le PAQ détaille les modalités de gestion des versions et des mises à jour de tous les documents. Cela inclut la traçabilité des modifications apportées, les responsables des mises à jour, ainsi que le circuit de validation pour chaque version de document.</w:t>
      </w:r>
    </w:p>
    <w:p w14:paraId="0A88DFFB" w14:textId="451F0DA9" w:rsidR="002149A1"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lastRenderedPageBreak/>
        <w:t>Communication des dispositions qualité</w:t>
      </w:r>
      <w:r w:rsidRPr="002149A1">
        <w:rPr>
          <w:rFonts w:asciiTheme="majorHAnsi" w:hAnsiTheme="majorHAnsi" w:cstheme="majorHAnsi"/>
          <w:sz w:val="22"/>
          <w:szCs w:val="18"/>
        </w:rPr>
        <w:t xml:space="preserve"> : Le Titulaire doit informer tous les intervenants des stipulations relatives à la gestion documentaire, afin que chacun ait une parfaite connaissance des éléments applicables à son domaine d'intervention. Cela garantit une coordination optimale et un respect rigoureux des procédures de gestion documentaire.</w:t>
      </w:r>
    </w:p>
    <w:p w14:paraId="535BD9DF" w14:textId="5F25305B" w:rsidR="002149A1" w:rsidRPr="002149A1" w:rsidRDefault="002149A1" w:rsidP="002149A1">
      <w:pPr>
        <w:pStyle w:val="Default"/>
        <w:jc w:val="both"/>
        <w:rPr>
          <w:rFonts w:asciiTheme="majorHAnsi" w:hAnsiTheme="majorHAnsi" w:cstheme="majorHAnsi"/>
          <w:sz w:val="22"/>
          <w:szCs w:val="18"/>
        </w:rPr>
      </w:pPr>
    </w:p>
    <w:p w14:paraId="12D0D7D9" w14:textId="716D8D73" w:rsidR="002149A1" w:rsidRDefault="002149A1" w:rsidP="00183099">
      <w:pPr>
        <w:pStyle w:val="Default"/>
        <w:numPr>
          <w:ilvl w:val="0"/>
          <w:numId w:val="55"/>
        </w:numPr>
        <w:jc w:val="both"/>
        <w:rPr>
          <w:rFonts w:asciiTheme="majorHAnsi" w:hAnsiTheme="majorHAnsi" w:cstheme="majorHAnsi"/>
          <w:sz w:val="22"/>
          <w:szCs w:val="18"/>
        </w:rPr>
      </w:pPr>
      <w:r w:rsidRPr="002149A1">
        <w:rPr>
          <w:rFonts w:asciiTheme="majorHAnsi" w:hAnsiTheme="majorHAnsi" w:cstheme="majorHAnsi"/>
          <w:b/>
          <w:sz w:val="22"/>
          <w:szCs w:val="18"/>
        </w:rPr>
        <w:t>Accès et droits</w:t>
      </w:r>
      <w:r w:rsidRPr="002149A1">
        <w:rPr>
          <w:rFonts w:asciiTheme="majorHAnsi" w:hAnsiTheme="majorHAnsi" w:cstheme="majorHAnsi"/>
          <w:sz w:val="22"/>
          <w:szCs w:val="18"/>
        </w:rPr>
        <w:t xml:space="preserve"> : Les équipes de la Cnam doivent pouvoir accéder à tous les documents partagés sans restriction, et le Titulaire doit garantir que cet accès est sécurisé tout en restant fluide pour les parties prenantes.</w:t>
      </w:r>
    </w:p>
    <w:p w14:paraId="3E097848" w14:textId="6B0907C1" w:rsidR="002149A1" w:rsidRPr="002149A1" w:rsidRDefault="002149A1" w:rsidP="002149A1">
      <w:pPr>
        <w:pStyle w:val="Default"/>
        <w:jc w:val="both"/>
        <w:rPr>
          <w:rFonts w:asciiTheme="majorHAnsi" w:hAnsiTheme="majorHAnsi" w:cstheme="majorHAnsi"/>
          <w:sz w:val="22"/>
          <w:szCs w:val="18"/>
        </w:rPr>
      </w:pPr>
    </w:p>
    <w:p w14:paraId="7C32EA27" w14:textId="77777777" w:rsidR="00716624" w:rsidRDefault="00716624" w:rsidP="00716624">
      <w:pPr>
        <w:pStyle w:val="Titre3"/>
      </w:pPr>
      <w:bookmarkStart w:id="702" w:name="_Toc213335010"/>
      <w:r>
        <w:t>Respect des normes et processus</w:t>
      </w:r>
      <w:bookmarkEnd w:id="702"/>
    </w:p>
    <w:p w14:paraId="43D6B959" w14:textId="2C631988" w:rsidR="00F03311" w:rsidRDefault="00F03311" w:rsidP="00F03311">
      <w:pPr>
        <w:autoSpaceDE w:val="0"/>
        <w:autoSpaceDN w:val="0"/>
        <w:adjustRightInd w:val="0"/>
        <w:spacing w:before="0" w:after="0"/>
        <w:jc w:val="both"/>
        <w:rPr>
          <w:rFonts w:ascii="Arial" w:eastAsia="Times New Roman" w:hAnsi="Arial" w:cs="Arial"/>
          <w:color w:val="000000"/>
          <w:szCs w:val="24"/>
        </w:rPr>
      </w:pPr>
      <w:r w:rsidRPr="0000542C">
        <w:rPr>
          <w:rFonts w:ascii="Arial" w:eastAsia="Times New Roman" w:hAnsi="Arial" w:cs="Arial"/>
          <w:color w:val="000000"/>
          <w:szCs w:val="24"/>
        </w:rPr>
        <w:t xml:space="preserve">Les intervenants du Titulaire et de ses sous-traitants sont tenus au </w:t>
      </w:r>
      <w:r>
        <w:rPr>
          <w:rFonts w:ascii="Arial" w:eastAsia="Times New Roman" w:hAnsi="Arial" w:cs="Arial"/>
          <w:color w:val="000000"/>
          <w:szCs w:val="24"/>
        </w:rPr>
        <w:t>strict respect des processus, démarche, offre de service, normes et bonnes pratiques en vigueur à la Cnam dans le cadre de la réalisation des prestations.</w:t>
      </w:r>
    </w:p>
    <w:p w14:paraId="6430ED8B" w14:textId="468C1083" w:rsidR="00F03311" w:rsidRDefault="00F03311" w:rsidP="00F03311">
      <w:pPr>
        <w:jc w:val="both"/>
        <w:rPr>
          <w:rFonts w:asciiTheme="majorHAnsi" w:hAnsiTheme="majorHAnsi" w:cstheme="majorHAnsi"/>
        </w:rPr>
      </w:pPr>
      <w:r>
        <w:rPr>
          <w:rFonts w:asciiTheme="majorHAnsi" w:hAnsiTheme="majorHAnsi" w:cstheme="majorHAnsi"/>
        </w:rPr>
        <w:t>Ces éléments sont inclus dans le corpus documentaire servant à l’appropriation du contexte Cnam par tout intervenant</w:t>
      </w:r>
      <w:r w:rsidR="0011344F">
        <w:rPr>
          <w:rFonts w:asciiTheme="majorHAnsi" w:hAnsiTheme="majorHAnsi" w:cstheme="majorHAnsi"/>
        </w:rPr>
        <w:t>.</w:t>
      </w:r>
    </w:p>
    <w:p w14:paraId="6980C737" w14:textId="6B0E6D84" w:rsidR="00F03311" w:rsidRDefault="00F03311" w:rsidP="00F03311">
      <w:pPr>
        <w:rPr>
          <w:rFonts w:asciiTheme="majorHAnsi" w:hAnsiTheme="majorHAnsi" w:cstheme="majorHAnsi"/>
        </w:rPr>
      </w:pPr>
      <w:r>
        <w:rPr>
          <w:rFonts w:asciiTheme="majorHAnsi" w:hAnsiTheme="majorHAnsi" w:cstheme="majorHAnsi"/>
        </w:rPr>
        <w:t>Les évolutions de ces référentiels sont portées à la connaissance du Titulaire qui maintien à jour le corpus documentaire.</w:t>
      </w:r>
    </w:p>
    <w:p w14:paraId="5227F8F0" w14:textId="77777777" w:rsidR="00BF566A" w:rsidRDefault="00BF566A" w:rsidP="00BF566A">
      <w:pPr>
        <w:rPr>
          <w:rFonts w:asciiTheme="majorHAnsi" w:hAnsiTheme="majorHAnsi" w:cstheme="majorHAnsi"/>
          <w:szCs w:val="24"/>
        </w:rPr>
      </w:pPr>
    </w:p>
    <w:p w14:paraId="57CF33FD" w14:textId="69CFE927" w:rsidR="00ED64EC" w:rsidRDefault="00ED64EC" w:rsidP="00BF566A">
      <w:pPr>
        <w:pStyle w:val="Titre3"/>
      </w:pPr>
      <w:bookmarkStart w:id="703" w:name="_Ref205557312"/>
      <w:bookmarkStart w:id="704" w:name="_Toc213335011"/>
      <w:bookmarkStart w:id="705" w:name="_Ref204181907"/>
      <w:r>
        <w:t xml:space="preserve">Gestion </w:t>
      </w:r>
      <w:r w:rsidR="002A5A0A">
        <w:t>des</w:t>
      </w:r>
      <w:r>
        <w:t xml:space="preserve"> connaissance</w:t>
      </w:r>
      <w:r w:rsidR="002A5A0A">
        <w:t>s</w:t>
      </w:r>
      <w:bookmarkEnd w:id="703"/>
      <w:bookmarkEnd w:id="704"/>
    </w:p>
    <w:bookmarkEnd w:id="705"/>
    <w:p w14:paraId="7866FC20" w14:textId="37A7B115" w:rsidR="00792D65" w:rsidRDefault="00792D65" w:rsidP="00792D65">
      <w:pPr>
        <w:jc w:val="both"/>
        <w:rPr>
          <w:rFonts w:asciiTheme="majorHAnsi" w:hAnsiTheme="majorHAnsi" w:cstheme="majorHAnsi"/>
          <w:szCs w:val="24"/>
        </w:rPr>
      </w:pPr>
      <w:r w:rsidRPr="00C46598">
        <w:rPr>
          <w:rFonts w:asciiTheme="majorHAnsi" w:hAnsiTheme="majorHAnsi" w:cstheme="majorHAnsi"/>
          <w:szCs w:val="24"/>
        </w:rPr>
        <w:t>Dans le cadre de la prestation forfaitaire</w:t>
      </w:r>
      <w:r>
        <w:rPr>
          <w:rFonts w:asciiTheme="majorHAnsi" w:hAnsiTheme="majorHAnsi" w:cstheme="majorHAnsi"/>
          <w:szCs w:val="24"/>
        </w:rPr>
        <w:t xml:space="preserve">, </w:t>
      </w:r>
      <w:r w:rsidR="006C2984">
        <w:rPr>
          <w:rFonts w:asciiTheme="majorHAnsi" w:hAnsiTheme="majorHAnsi" w:cstheme="majorHAnsi"/>
          <w:szCs w:val="24"/>
        </w:rPr>
        <w:t>le</w:t>
      </w:r>
      <w:r w:rsidRPr="00792D65">
        <w:rPr>
          <w:rFonts w:asciiTheme="majorHAnsi" w:hAnsiTheme="majorHAnsi" w:cstheme="majorHAnsi"/>
          <w:szCs w:val="24"/>
        </w:rPr>
        <w:t xml:space="preserve"> </w:t>
      </w:r>
      <w:r>
        <w:rPr>
          <w:rFonts w:asciiTheme="majorHAnsi" w:hAnsiTheme="majorHAnsi" w:cstheme="majorHAnsi"/>
          <w:szCs w:val="24"/>
        </w:rPr>
        <w:t>T</w:t>
      </w:r>
      <w:r w:rsidR="006C2984">
        <w:rPr>
          <w:rFonts w:asciiTheme="majorHAnsi" w:hAnsiTheme="majorHAnsi" w:cstheme="majorHAnsi"/>
          <w:szCs w:val="24"/>
        </w:rPr>
        <w:t>itulaire garantit</w:t>
      </w:r>
      <w:r w:rsidRPr="00792D65">
        <w:rPr>
          <w:rFonts w:asciiTheme="majorHAnsi" w:hAnsiTheme="majorHAnsi" w:cstheme="majorHAnsi"/>
          <w:szCs w:val="24"/>
        </w:rPr>
        <w:t xml:space="preserve"> que les ressources intervenant sur le marché possèdent les compétences à jour en terme de connaissance de l’environnement Cnam et en terme de compétences métier et techniques liées à la prestation</w:t>
      </w:r>
      <w:r>
        <w:rPr>
          <w:rFonts w:asciiTheme="majorHAnsi" w:hAnsiTheme="majorHAnsi" w:cstheme="majorHAnsi"/>
          <w:szCs w:val="24"/>
        </w:rPr>
        <w:t>.</w:t>
      </w:r>
    </w:p>
    <w:p w14:paraId="5FCF6F3E" w14:textId="6B6C5C32" w:rsidR="00792D65" w:rsidRDefault="00792D65" w:rsidP="00792D65">
      <w:pPr>
        <w:spacing w:before="0" w:after="0"/>
        <w:jc w:val="both"/>
        <w:rPr>
          <w:rFonts w:asciiTheme="majorHAnsi" w:hAnsiTheme="majorHAnsi" w:cstheme="majorHAnsi"/>
          <w:szCs w:val="18"/>
        </w:rPr>
      </w:pPr>
      <w:r>
        <w:rPr>
          <w:rFonts w:asciiTheme="majorHAnsi" w:eastAsia="Times New Roman" w:hAnsiTheme="majorHAnsi" w:cstheme="majorHAnsi"/>
          <w:color w:val="000000"/>
          <w:szCs w:val="18"/>
        </w:rPr>
        <w:t>Cette gestion des connaissances</w:t>
      </w:r>
      <w:r w:rsidRPr="009B50FF">
        <w:rPr>
          <w:rFonts w:asciiTheme="majorHAnsi" w:hAnsiTheme="majorHAnsi" w:cstheme="majorHAnsi"/>
          <w:szCs w:val="18"/>
        </w:rPr>
        <w:t xml:space="preserve"> </w:t>
      </w:r>
      <w:r>
        <w:rPr>
          <w:rFonts w:asciiTheme="majorHAnsi" w:hAnsiTheme="majorHAnsi" w:cstheme="majorHAnsi"/>
          <w:szCs w:val="18"/>
        </w:rPr>
        <w:t xml:space="preserve">s’articule autour de </w:t>
      </w:r>
      <w:r w:rsidR="009D4222">
        <w:rPr>
          <w:rFonts w:asciiTheme="majorHAnsi" w:hAnsiTheme="majorHAnsi" w:cstheme="majorHAnsi"/>
          <w:szCs w:val="18"/>
        </w:rPr>
        <w:t>3</w:t>
      </w:r>
      <w:r>
        <w:rPr>
          <w:rFonts w:asciiTheme="majorHAnsi" w:hAnsiTheme="majorHAnsi" w:cstheme="majorHAnsi"/>
          <w:szCs w:val="18"/>
        </w:rPr>
        <w:t xml:space="preserve"> axes </w:t>
      </w:r>
      <w:r w:rsidRPr="009B50FF">
        <w:rPr>
          <w:rFonts w:asciiTheme="majorHAnsi" w:hAnsiTheme="majorHAnsi" w:cstheme="majorHAnsi"/>
          <w:szCs w:val="18"/>
        </w:rPr>
        <w:t>:</w:t>
      </w:r>
    </w:p>
    <w:p w14:paraId="33EB8B4C" w14:textId="39252CDE" w:rsidR="00792D65" w:rsidRDefault="00792D65" w:rsidP="00183099">
      <w:pPr>
        <w:pStyle w:val="Default"/>
        <w:numPr>
          <w:ilvl w:val="0"/>
          <w:numId w:val="55"/>
        </w:numPr>
        <w:rPr>
          <w:rFonts w:asciiTheme="majorHAnsi" w:hAnsiTheme="majorHAnsi" w:cstheme="majorHAnsi"/>
          <w:sz w:val="22"/>
          <w:szCs w:val="18"/>
        </w:rPr>
      </w:pPr>
      <w:r>
        <w:rPr>
          <w:rFonts w:asciiTheme="majorHAnsi" w:hAnsiTheme="majorHAnsi" w:cstheme="majorHAnsi"/>
          <w:sz w:val="22"/>
          <w:szCs w:val="18"/>
        </w:rPr>
        <w:t>Le transfert des</w:t>
      </w:r>
      <w:r w:rsidRPr="009B50FF">
        <w:rPr>
          <w:rFonts w:asciiTheme="majorHAnsi" w:hAnsiTheme="majorHAnsi" w:cstheme="majorHAnsi"/>
          <w:sz w:val="22"/>
          <w:szCs w:val="18"/>
        </w:rPr>
        <w:t xml:space="preserve"> compétences requises pour exécuter une prestation</w:t>
      </w:r>
    </w:p>
    <w:p w14:paraId="6E4BA871" w14:textId="490DF713" w:rsidR="00792D65" w:rsidRDefault="00792D65" w:rsidP="00183099">
      <w:pPr>
        <w:pStyle w:val="Default"/>
        <w:numPr>
          <w:ilvl w:val="0"/>
          <w:numId w:val="55"/>
        </w:numPr>
        <w:rPr>
          <w:rFonts w:asciiTheme="majorHAnsi" w:hAnsiTheme="majorHAnsi" w:cstheme="majorHAnsi"/>
          <w:sz w:val="22"/>
          <w:szCs w:val="18"/>
        </w:rPr>
      </w:pPr>
      <w:r>
        <w:rPr>
          <w:rFonts w:asciiTheme="majorHAnsi" w:hAnsiTheme="majorHAnsi" w:cstheme="majorHAnsi"/>
          <w:sz w:val="22"/>
          <w:szCs w:val="18"/>
        </w:rPr>
        <w:t>La</w:t>
      </w:r>
      <w:r w:rsidRPr="00ED64EC">
        <w:rPr>
          <w:rFonts w:asciiTheme="majorHAnsi" w:hAnsiTheme="majorHAnsi" w:cstheme="majorHAnsi"/>
          <w:sz w:val="22"/>
          <w:szCs w:val="18"/>
        </w:rPr>
        <w:t xml:space="preserve"> création et le maintie</w:t>
      </w:r>
      <w:r>
        <w:rPr>
          <w:rFonts w:asciiTheme="majorHAnsi" w:hAnsiTheme="majorHAnsi" w:cstheme="majorHAnsi"/>
          <w:sz w:val="22"/>
          <w:szCs w:val="18"/>
        </w:rPr>
        <w:t>n en condition opérationnelle des bases de connaissances</w:t>
      </w:r>
    </w:p>
    <w:p w14:paraId="37CC5E9B" w14:textId="34B57360" w:rsidR="00F83725" w:rsidRPr="00792D65" w:rsidRDefault="00F83725" w:rsidP="00183099">
      <w:pPr>
        <w:pStyle w:val="Default"/>
        <w:numPr>
          <w:ilvl w:val="0"/>
          <w:numId w:val="55"/>
        </w:numPr>
        <w:rPr>
          <w:rFonts w:asciiTheme="majorHAnsi" w:hAnsiTheme="majorHAnsi" w:cstheme="majorHAnsi"/>
          <w:sz w:val="22"/>
          <w:szCs w:val="18"/>
        </w:rPr>
      </w:pPr>
      <w:r>
        <w:rPr>
          <w:rFonts w:asciiTheme="majorHAnsi" w:hAnsiTheme="majorHAnsi" w:cstheme="majorHAnsi"/>
          <w:sz w:val="22"/>
          <w:szCs w:val="18"/>
        </w:rPr>
        <w:t>Le suivi</w:t>
      </w:r>
      <w:r w:rsidR="009D4222">
        <w:rPr>
          <w:rFonts w:asciiTheme="majorHAnsi" w:hAnsiTheme="majorHAnsi" w:cstheme="majorHAnsi"/>
          <w:sz w:val="22"/>
          <w:szCs w:val="18"/>
        </w:rPr>
        <w:t xml:space="preserve"> </w:t>
      </w:r>
      <w:r>
        <w:rPr>
          <w:rFonts w:asciiTheme="majorHAnsi" w:hAnsiTheme="majorHAnsi" w:cstheme="majorHAnsi"/>
          <w:sz w:val="22"/>
          <w:szCs w:val="18"/>
        </w:rPr>
        <w:t>qualité</w:t>
      </w:r>
      <w:r w:rsidR="009D4222">
        <w:rPr>
          <w:rFonts w:asciiTheme="majorHAnsi" w:hAnsiTheme="majorHAnsi" w:cstheme="majorHAnsi"/>
          <w:sz w:val="22"/>
          <w:szCs w:val="18"/>
        </w:rPr>
        <w:t xml:space="preserve"> de la gestion des connaissances</w:t>
      </w:r>
    </w:p>
    <w:p w14:paraId="6789DBFA" w14:textId="0F4A0DC3" w:rsidR="00792D65" w:rsidRDefault="00792D65" w:rsidP="008D6B39">
      <w:pPr>
        <w:spacing w:before="0"/>
        <w:rPr>
          <w:rFonts w:asciiTheme="majorHAnsi" w:hAnsiTheme="majorHAnsi" w:cstheme="majorHAnsi"/>
          <w:szCs w:val="24"/>
        </w:rPr>
      </w:pPr>
    </w:p>
    <w:p w14:paraId="70F3D37D" w14:textId="2258C89D" w:rsidR="00792D65" w:rsidRPr="00792D65" w:rsidRDefault="00792D65" w:rsidP="00792D65">
      <w:pPr>
        <w:rPr>
          <w:rFonts w:asciiTheme="majorHAnsi" w:hAnsiTheme="majorHAnsi" w:cstheme="majorHAnsi"/>
          <w:szCs w:val="24"/>
        </w:rPr>
      </w:pPr>
      <w:r w:rsidRPr="00792D65">
        <w:rPr>
          <w:rFonts w:asciiTheme="majorHAnsi" w:hAnsiTheme="majorHAnsi" w:cstheme="majorHAnsi"/>
          <w:szCs w:val="24"/>
        </w:rPr>
        <w:t>Les moyens et actions mis en œuvre par le Titulaire sont décrits et mis à jour dans le PAQ.</w:t>
      </w:r>
    </w:p>
    <w:p w14:paraId="55054564" w14:textId="77777777" w:rsidR="00792D65" w:rsidRPr="00792D65" w:rsidRDefault="00792D65" w:rsidP="00792D65">
      <w:pPr>
        <w:rPr>
          <w:rFonts w:asciiTheme="majorHAnsi" w:hAnsiTheme="majorHAnsi" w:cstheme="majorHAnsi"/>
          <w:szCs w:val="24"/>
        </w:rPr>
      </w:pPr>
      <w:r w:rsidRPr="00792D65">
        <w:rPr>
          <w:rFonts w:asciiTheme="majorHAnsi" w:hAnsiTheme="majorHAnsi" w:cstheme="majorHAnsi"/>
          <w:szCs w:val="24"/>
        </w:rPr>
        <w:t xml:space="preserve">La Cnam se réserve le droit de demander les preuves de la réalisation de la préparation des intervenants par le Titulaire. </w:t>
      </w:r>
    </w:p>
    <w:p w14:paraId="6DBDD6DF" w14:textId="77777777" w:rsidR="002A5A0A" w:rsidRDefault="002A5A0A" w:rsidP="00BF566A">
      <w:pPr>
        <w:jc w:val="both"/>
        <w:rPr>
          <w:rFonts w:asciiTheme="majorHAnsi" w:hAnsiTheme="majorHAnsi" w:cstheme="majorHAnsi"/>
          <w:szCs w:val="24"/>
        </w:rPr>
      </w:pPr>
    </w:p>
    <w:p w14:paraId="574C52BC" w14:textId="353826C7" w:rsidR="002A5A0A" w:rsidRDefault="00792D65" w:rsidP="002A5A0A">
      <w:pPr>
        <w:pStyle w:val="Titre4"/>
      </w:pPr>
      <w:r>
        <w:t>Transfert d</w:t>
      </w:r>
      <w:r w:rsidR="002A5A0A" w:rsidRPr="009B50FF">
        <w:t>es compétences requises pour exécuter une prestation</w:t>
      </w:r>
      <w:r w:rsidR="002A5A0A">
        <w:t>,</w:t>
      </w:r>
    </w:p>
    <w:p w14:paraId="3D4D1CD8" w14:textId="60F6B5A4" w:rsidR="002A5A0A" w:rsidRDefault="00792D65" w:rsidP="002A5A0A">
      <w:pPr>
        <w:jc w:val="both"/>
        <w:rPr>
          <w:rFonts w:asciiTheme="majorHAnsi" w:hAnsiTheme="majorHAnsi" w:cstheme="majorHAnsi"/>
          <w:szCs w:val="24"/>
        </w:rPr>
      </w:pPr>
      <w:r>
        <w:rPr>
          <w:rFonts w:asciiTheme="majorHAnsi" w:hAnsiTheme="majorHAnsi" w:cstheme="majorHAnsi"/>
          <w:szCs w:val="24"/>
        </w:rPr>
        <w:t>L</w:t>
      </w:r>
      <w:r w:rsidR="002A5A0A" w:rsidRPr="00C46598">
        <w:rPr>
          <w:rFonts w:asciiTheme="majorHAnsi" w:hAnsiTheme="majorHAnsi" w:cstheme="majorHAnsi"/>
          <w:szCs w:val="24"/>
        </w:rPr>
        <w:t xml:space="preserve">e Titulaire s’engage à préparer les intervenants au contexte organisationnel, méthodologique et technologique de la Cnam </w:t>
      </w:r>
      <w:r w:rsidR="002A5A0A">
        <w:rPr>
          <w:rFonts w:asciiTheme="majorHAnsi" w:hAnsiTheme="majorHAnsi" w:cstheme="majorHAnsi"/>
          <w:szCs w:val="24"/>
        </w:rPr>
        <w:t xml:space="preserve">afin de garantir </w:t>
      </w:r>
      <w:r w:rsidR="002A5A0A" w:rsidRPr="002A5A0A">
        <w:rPr>
          <w:rFonts w:asciiTheme="majorHAnsi" w:hAnsiTheme="majorHAnsi" w:cstheme="majorHAnsi"/>
          <w:szCs w:val="24"/>
        </w:rPr>
        <w:t xml:space="preserve">que </w:t>
      </w:r>
      <w:r w:rsidR="002A5A0A">
        <w:rPr>
          <w:rFonts w:asciiTheme="majorHAnsi" w:hAnsiTheme="majorHAnsi" w:cstheme="majorHAnsi"/>
          <w:szCs w:val="24"/>
        </w:rPr>
        <w:t>le niveau </w:t>
      </w:r>
      <w:r w:rsidR="002A5A0A" w:rsidRPr="00C46598">
        <w:rPr>
          <w:rFonts w:asciiTheme="majorHAnsi" w:hAnsiTheme="majorHAnsi" w:cstheme="majorHAnsi"/>
          <w:szCs w:val="24"/>
        </w:rPr>
        <w:t xml:space="preserve">de connaissances </w:t>
      </w:r>
      <w:r w:rsidR="002A5A0A">
        <w:rPr>
          <w:rFonts w:asciiTheme="majorHAnsi" w:hAnsiTheme="majorHAnsi" w:cstheme="majorHAnsi"/>
          <w:szCs w:val="24"/>
        </w:rPr>
        <w:t>des ressources est adapté</w:t>
      </w:r>
      <w:r w:rsidR="002A5A0A" w:rsidRPr="002A5A0A">
        <w:rPr>
          <w:rFonts w:asciiTheme="majorHAnsi" w:hAnsiTheme="majorHAnsi" w:cstheme="majorHAnsi"/>
          <w:szCs w:val="24"/>
        </w:rPr>
        <w:t xml:space="preserve"> </w:t>
      </w:r>
      <w:r w:rsidR="002A5A0A" w:rsidRPr="00C46598">
        <w:rPr>
          <w:rFonts w:asciiTheme="majorHAnsi" w:hAnsiTheme="majorHAnsi" w:cstheme="majorHAnsi"/>
          <w:szCs w:val="24"/>
        </w:rPr>
        <w:t>au démarrage de chaque prestation</w:t>
      </w:r>
      <w:r w:rsidR="002A5A0A">
        <w:rPr>
          <w:rFonts w:asciiTheme="majorHAnsi" w:hAnsiTheme="majorHAnsi" w:cstheme="majorHAnsi"/>
          <w:szCs w:val="24"/>
        </w:rPr>
        <w:t>.</w:t>
      </w:r>
    </w:p>
    <w:p w14:paraId="3F7BC01C" w14:textId="77777777" w:rsidR="00792D65" w:rsidRDefault="00792D65" w:rsidP="002A5A0A">
      <w:pPr>
        <w:pStyle w:val="Default"/>
        <w:rPr>
          <w:rFonts w:asciiTheme="majorHAnsi" w:hAnsiTheme="majorHAnsi" w:cstheme="majorHAnsi"/>
          <w:sz w:val="22"/>
          <w:szCs w:val="18"/>
        </w:rPr>
      </w:pPr>
    </w:p>
    <w:p w14:paraId="43751563" w14:textId="65105AE4" w:rsidR="002A5A0A" w:rsidRDefault="002A5A0A" w:rsidP="002A5A0A">
      <w:pPr>
        <w:pStyle w:val="Default"/>
        <w:rPr>
          <w:rFonts w:asciiTheme="majorHAnsi" w:hAnsiTheme="majorHAnsi" w:cstheme="majorHAnsi"/>
          <w:sz w:val="22"/>
          <w:szCs w:val="18"/>
        </w:rPr>
      </w:pPr>
      <w:r>
        <w:rPr>
          <w:rFonts w:asciiTheme="majorHAnsi" w:hAnsiTheme="majorHAnsi" w:cstheme="majorHAnsi"/>
          <w:sz w:val="22"/>
          <w:szCs w:val="18"/>
        </w:rPr>
        <w:t>L</w:t>
      </w:r>
      <w:r w:rsidRPr="009B50FF">
        <w:rPr>
          <w:rFonts w:asciiTheme="majorHAnsi" w:hAnsiTheme="majorHAnsi" w:cstheme="majorHAnsi"/>
          <w:sz w:val="22"/>
          <w:szCs w:val="18"/>
        </w:rPr>
        <w:t>es compétences requises pour exécuter une prestation</w:t>
      </w:r>
      <w:r>
        <w:rPr>
          <w:rFonts w:asciiTheme="majorHAnsi" w:hAnsiTheme="majorHAnsi" w:cstheme="majorHAnsi"/>
          <w:sz w:val="22"/>
          <w:szCs w:val="18"/>
        </w:rPr>
        <w:t xml:space="preserve"> sont de deux ordres :</w:t>
      </w:r>
    </w:p>
    <w:p w14:paraId="35DA9057" w14:textId="1EBD9C71" w:rsidR="002A5A0A" w:rsidRDefault="002A5A0A" w:rsidP="00183099">
      <w:pPr>
        <w:pStyle w:val="Default"/>
        <w:numPr>
          <w:ilvl w:val="0"/>
          <w:numId w:val="55"/>
        </w:numPr>
        <w:rPr>
          <w:rFonts w:asciiTheme="majorHAnsi" w:hAnsiTheme="majorHAnsi" w:cstheme="majorHAnsi"/>
          <w:sz w:val="22"/>
          <w:szCs w:val="18"/>
        </w:rPr>
      </w:pPr>
      <w:r>
        <w:rPr>
          <w:rFonts w:asciiTheme="majorHAnsi" w:hAnsiTheme="majorHAnsi" w:cstheme="majorHAnsi"/>
          <w:sz w:val="22"/>
          <w:szCs w:val="18"/>
        </w:rPr>
        <w:t>La connaissance de l’environnement Cnam</w:t>
      </w:r>
    </w:p>
    <w:p w14:paraId="1CE01866" w14:textId="0E1EEE58" w:rsidR="002A5A0A" w:rsidRDefault="002A5A0A" w:rsidP="00183099">
      <w:pPr>
        <w:pStyle w:val="Default"/>
        <w:numPr>
          <w:ilvl w:val="0"/>
          <w:numId w:val="55"/>
        </w:numPr>
        <w:rPr>
          <w:rFonts w:asciiTheme="majorHAnsi" w:hAnsiTheme="majorHAnsi" w:cstheme="majorHAnsi"/>
          <w:sz w:val="22"/>
          <w:szCs w:val="18"/>
        </w:rPr>
      </w:pPr>
      <w:r>
        <w:rPr>
          <w:rFonts w:asciiTheme="majorHAnsi" w:hAnsiTheme="majorHAnsi" w:cstheme="majorHAnsi"/>
          <w:sz w:val="22"/>
          <w:szCs w:val="18"/>
        </w:rPr>
        <w:t>Les compétences métier et technique</w:t>
      </w:r>
    </w:p>
    <w:p w14:paraId="39514C21" w14:textId="77777777" w:rsidR="00792D65" w:rsidRDefault="00792D65" w:rsidP="002A5A0A">
      <w:pPr>
        <w:pStyle w:val="Default"/>
        <w:jc w:val="both"/>
        <w:rPr>
          <w:rFonts w:asciiTheme="majorHAnsi" w:hAnsiTheme="majorHAnsi" w:cstheme="majorHAnsi"/>
          <w:b/>
          <w:sz w:val="22"/>
          <w:szCs w:val="18"/>
        </w:rPr>
      </w:pPr>
    </w:p>
    <w:p w14:paraId="33CA82E0" w14:textId="79547D21" w:rsidR="002A5A0A" w:rsidRPr="00A80C77" w:rsidRDefault="002A5A0A" w:rsidP="002A5A0A">
      <w:pPr>
        <w:pStyle w:val="Default"/>
        <w:jc w:val="both"/>
        <w:rPr>
          <w:rFonts w:asciiTheme="majorHAnsi" w:hAnsiTheme="majorHAnsi" w:cstheme="majorHAnsi"/>
          <w:b/>
          <w:sz w:val="22"/>
          <w:szCs w:val="18"/>
        </w:rPr>
      </w:pPr>
      <w:r>
        <w:rPr>
          <w:rFonts w:asciiTheme="majorHAnsi" w:hAnsiTheme="majorHAnsi" w:cstheme="majorHAnsi"/>
          <w:b/>
          <w:sz w:val="22"/>
          <w:szCs w:val="18"/>
        </w:rPr>
        <w:t>La c</w:t>
      </w:r>
      <w:r w:rsidRPr="00A80C77">
        <w:rPr>
          <w:rFonts w:asciiTheme="majorHAnsi" w:hAnsiTheme="majorHAnsi" w:cstheme="majorHAnsi"/>
          <w:b/>
          <w:sz w:val="22"/>
          <w:szCs w:val="18"/>
        </w:rPr>
        <w:t>onnaissance de l’environnement Cnam</w:t>
      </w:r>
    </w:p>
    <w:p w14:paraId="3944943C" w14:textId="77777777" w:rsidR="00B575B6" w:rsidRDefault="002A5A0A" w:rsidP="002A5A0A">
      <w:pPr>
        <w:pStyle w:val="Default"/>
        <w:jc w:val="both"/>
        <w:rPr>
          <w:rFonts w:asciiTheme="majorHAnsi" w:hAnsiTheme="majorHAnsi" w:cstheme="majorHAnsi"/>
          <w:sz w:val="22"/>
          <w:szCs w:val="18"/>
        </w:rPr>
      </w:pPr>
      <w:r>
        <w:rPr>
          <w:rFonts w:asciiTheme="majorHAnsi" w:hAnsiTheme="majorHAnsi" w:cstheme="majorHAnsi"/>
          <w:sz w:val="22"/>
          <w:szCs w:val="18"/>
        </w:rPr>
        <w:t>La Cnam met à disposition du titulaire un ensemble de documentation qui doit être porté à la connaissance de tout intervenant sur ce marché avant sa première prestation.</w:t>
      </w:r>
      <w:r w:rsidR="00792D65">
        <w:rPr>
          <w:rFonts w:asciiTheme="majorHAnsi" w:hAnsiTheme="majorHAnsi" w:cstheme="majorHAnsi"/>
          <w:sz w:val="22"/>
          <w:szCs w:val="18"/>
        </w:rPr>
        <w:t xml:space="preserve"> </w:t>
      </w:r>
    </w:p>
    <w:p w14:paraId="7B0B8D29" w14:textId="11C7CE5E" w:rsidR="002A5A0A" w:rsidRPr="00792D65" w:rsidRDefault="00792D65" w:rsidP="002A5A0A">
      <w:pPr>
        <w:pStyle w:val="Default"/>
        <w:jc w:val="both"/>
        <w:rPr>
          <w:rFonts w:asciiTheme="majorHAnsi" w:hAnsiTheme="majorHAnsi" w:cstheme="majorHAnsi"/>
          <w:sz w:val="20"/>
          <w:szCs w:val="18"/>
        </w:rPr>
      </w:pPr>
      <w:r w:rsidRPr="00792D65">
        <w:rPr>
          <w:rFonts w:asciiTheme="majorHAnsi" w:hAnsiTheme="majorHAnsi" w:cstheme="majorHAnsi"/>
          <w:sz w:val="22"/>
        </w:rPr>
        <w:t>La préparation des intervenants couvre notamment les connaissances suivantes :</w:t>
      </w:r>
    </w:p>
    <w:p w14:paraId="6DAA4006" w14:textId="77777777" w:rsidR="006D3BA1" w:rsidRDefault="006D3BA1" w:rsidP="002A5A0A">
      <w:pPr>
        <w:pStyle w:val="Default"/>
        <w:jc w:val="both"/>
        <w:rPr>
          <w:rFonts w:asciiTheme="majorHAnsi" w:hAnsiTheme="majorHAnsi" w:cstheme="majorHAnsi"/>
          <w:sz w:val="22"/>
          <w:szCs w:val="18"/>
        </w:rPr>
      </w:pPr>
    </w:p>
    <w:p w14:paraId="1DBD16E5" w14:textId="77777777" w:rsidR="00B575B6" w:rsidRDefault="00B575B6">
      <w:pPr>
        <w:spacing w:before="0" w:after="0"/>
        <w:rPr>
          <w:rFonts w:asciiTheme="majorHAnsi" w:eastAsia="Times New Roman" w:hAnsiTheme="majorHAnsi" w:cstheme="majorHAnsi"/>
          <w:color w:val="000000"/>
          <w:szCs w:val="18"/>
        </w:rPr>
      </w:pPr>
      <w:r>
        <w:rPr>
          <w:rFonts w:asciiTheme="majorHAnsi" w:hAnsiTheme="majorHAnsi" w:cstheme="majorHAnsi"/>
          <w:szCs w:val="18"/>
        </w:rPr>
        <w:br w:type="page"/>
      </w:r>
    </w:p>
    <w:p w14:paraId="47B7D325" w14:textId="0F788619" w:rsidR="00792D65" w:rsidRDefault="006D3BA1" w:rsidP="002A5A0A">
      <w:pPr>
        <w:pStyle w:val="Default"/>
        <w:jc w:val="both"/>
        <w:rPr>
          <w:rFonts w:asciiTheme="majorHAnsi" w:hAnsiTheme="majorHAnsi" w:cstheme="majorHAnsi"/>
          <w:sz w:val="22"/>
          <w:szCs w:val="18"/>
        </w:rPr>
      </w:pPr>
      <w:r>
        <w:rPr>
          <w:rFonts w:asciiTheme="majorHAnsi" w:hAnsiTheme="majorHAnsi" w:cstheme="majorHAnsi"/>
          <w:sz w:val="22"/>
          <w:szCs w:val="18"/>
        </w:rPr>
        <w:lastRenderedPageBreak/>
        <w:t>Connaissances socle :</w:t>
      </w:r>
    </w:p>
    <w:p w14:paraId="1E29FCD8" w14:textId="32553097" w:rsidR="00792D65" w:rsidRPr="006D3BA1" w:rsidRDefault="00792D65" w:rsidP="00183099">
      <w:pPr>
        <w:pStyle w:val="Paragraphedeliste"/>
        <w:numPr>
          <w:ilvl w:val="0"/>
          <w:numId w:val="63"/>
        </w:numPr>
        <w:tabs>
          <w:tab w:val="left" w:pos="8931"/>
        </w:tabs>
        <w:spacing w:before="0" w:after="0"/>
        <w:jc w:val="both"/>
        <w:rPr>
          <w:rFonts w:asciiTheme="majorHAnsi" w:hAnsiTheme="majorHAnsi" w:cstheme="majorHAnsi"/>
          <w:szCs w:val="24"/>
        </w:rPr>
      </w:pPr>
      <w:r>
        <w:t>Connaissance du CCTP et</w:t>
      </w:r>
      <w:r w:rsidR="00741F79">
        <w:t xml:space="preserve"> de</w:t>
      </w:r>
      <w:r>
        <w:t xml:space="preserve"> ses annexes, </w:t>
      </w:r>
      <w:r w:rsidRPr="006D3BA1">
        <w:rPr>
          <w:rFonts w:asciiTheme="majorHAnsi" w:hAnsiTheme="majorHAnsi" w:cstheme="majorHAnsi"/>
          <w:szCs w:val="24"/>
        </w:rPr>
        <w:t xml:space="preserve"> </w:t>
      </w:r>
    </w:p>
    <w:p w14:paraId="176BCB57" w14:textId="25B63AA3" w:rsidR="006D3BA1" w:rsidRDefault="006D3BA1" w:rsidP="00183099">
      <w:pPr>
        <w:pStyle w:val="Paragraphedeliste"/>
        <w:numPr>
          <w:ilvl w:val="0"/>
          <w:numId w:val="63"/>
        </w:numPr>
        <w:tabs>
          <w:tab w:val="left" w:pos="8931"/>
        </w:tabs>
        <w:spacing w:before="0" w:after="0"/>
        <w:jc w:val="both"/>
        <w:rPr>
          <w:rFonts w:asciiTheme="majorHAnsi" w:hAnsiTheme="majorHAnsi" w:cstheme="majorHAnsi"/>
          <w:szCs w:val="24"/>
        </w:rPr>
      </w:pPr>
      <w:r w:rsidRPr="006D3BA1">
        <w:rPr>
          <w:rFonts w:asciiTheme="majorHAnsi" w:hAnsiTheme="majorHAnsi" w:cstheme="majorHAnsi"/>
          <w:szCs w:val="24"/>
        </w:rPr>
        <w:t>Connaissance des outils collaboratifs utilisés à la Cnam (zoom, Klaxoon</w:t>
      </w:r>
      <w:r w:rsidR="00EB704D">
        <w:rPr>
          <w:rFonts w:asciiTheme="majorHAnsi" w:hAnsiTheme="majorHAnsi" w:cstheme="majorHAnsi"/>
          <w:szCs w:val="24"/>
        </w:rPr>
        <w:t>, SharePoint</w:t>
      </w:r>
      <w:r w:rsidRPr="006D3BA1">
        <w:rPr>
          <w:rFonts w:asciiTheme="majorHAnsi" w:hAnsiTheme="majorHAnsi" w:cstheme="majorHAnsi"/>
          <w:szCs w:val="24"/>
        </w:rPr>
        <w:t>).</w:t>
      </w:r>
    </w:p>
    <w:p w14:paraId="55FFE711" w14:textId="77777777" w:rsidR="006D3BA1" w:rsidRPr="006D3BA1" w:rsidRDefault="006D3BA1" w:rsidP="006D3BA1">
      <w:pPr>
        <w:tabs>
          <w:tab w:val="left" w:pos="8931"/>
        </w:tabs>
        <w:spacing w:before="0" w:after="0"/>
        <w:jc w:val="both"/>
        <w:rPr>
          <w:rFonts w:asciiTheme="majorHAnsi" w:hAnsiTheme="majorHAnsi" w:cstheme="majorHAnsi"/>
          <w:szCs w:val="24"/>
        </w:rPr>
      </w:pPr>
    </w:p>
    <w:p w14:paraId="0CFD441E" w14:textId="3A908E83" w:rsidR="006D3BA1" w:rsidRPr="006D3BA1" w:rsidRDefault="006D3BA1" w:rsidP="006D3BA1">
      <w:pPr>
        <w:tabs>
          <w:tab w:val="left" w:pos="8931"/>
        </w:tabs>
        <w:spacing w:before="0" w:after="0"/>
        <w:jc w:val="both"/>
        <w:rPr>
          <w:rFonts w:asciiTheme="majorHAnsi" w:hAnsiTheme="majorHAnsi" w:cstheme="majorHAnsi"/>
          <w:szCs w:val="24"/>
        </w:rPr>
      </w:pPr>
      <w:r>
        <w:rPr>
          <w:rFonts w:asciiTheme="majorHAnsi" w:hAnsiTheme="majorHAnsi" w:cstheme="majorHAnsi"/>
          <w:szCs w:val="24"/>
        </w:rPr>
        <w:t>Connaissances liées aux métier des prestations :</w:t>
      </w:r>
    </w:p>
    <w:p w14:paraId="4BD5BF10" w14:textId="77777777" w:rsidR="00792D65" w:rsidRPr="006D3BA1" w:rsidRDefault="00792D65" w:rsidP="00183099">
      <w:pPr>
        <w:pStyle w:val="Paragraphedeliste"/>
        <w:numPr>
          <w:ilvl w:val="0"/>
          <w:numId w:val="64"/>
        </w:numPr>
        <w:tabs>
          <w:tab w:val="left" w:pos="8931"/>
        </w:tabs>
        <w:spacing w:before="0" w:after="0"/>
        <w:jc w:val="both"/>
        <w:rPr>
          <w:rFonts w:asciiTheme="majorHAnsi" w:hAnsiTheme="majorHAnsi" w:cstheme="majorHAnsi"/>
          <w:szCs w:val="24"/>
        </w:rPr>
      </w:pPr>
      <w:r w:rsidRPr="006D3BA1">
        <w:rPr>
          <w:rFonts w:asciiTheme="majorHAnsi" w:hAnsiTheme="majorHAnsi" w:cstheme="majorHAnsi"/>
          <w:szCs w:val="24"/>
        </w:rPr>
        <w:t>Maîtrise des socles technologiques de la Cnam,</w:t>
      </w:r>
    </w:p>
    <w:p w14:paraId="620FA56C" w14:textId="77777777" w:rsidR="00792D65" w:rsidRPr="006D3BA1" w:rsidRDefault="00792D65" w:rsidP="00183099">
      <w:pPr>
        <w:pStyle w:val="Paragraphedeliste"/>
        <w:numPr>
          <w:ilvl w:val="0"/>
          <w:numId w:val="64"/>
        </w:numPr>
        <w:tabs>
          <w:tab w:val="left" w:pos="8931"/>
        </w:tabs>
        <w:spacing w:before="0" w:after="0"/>
        <w:jc w:val="both"/>
        <w:rPr>
          <w:rFonts w:asciiTheme="majorHAnsi" w:hAnsiTheme="majorHAnsi" w:cstheme="majorHAnsi"/>
          <w:szCs w:val="24"/>
        </w:rPr>
      </w:pPr>
      <w:r w:rsidRPr="006D3BA1">
        <w:rPr>
          <w:rFonts w:asciiTheme="majorHAnsi" w:hAnsiTheme="majorHAnsi" w:cstheme="majorHAnsi"/>
          <w:szCs w:val="24"/>
        </w:rPr>
        <w:t>Connaissance de l'architecture applicative et/ou technique du Système d'Information de l'Assurance Maladie,</w:t>
      </w:r>
    </w:p>
    <w:p w14:paraId="0D4A0D8F" w14:textId="77777777" w:rsidR="00792D65" w:rsidRPr="006D3BA1" w:rsidRDefault="00792D65" w:rsidP="00183099">
      <w:pPr>
        <w:pStyle w:val="Paragraphedeliste"/>
        <w:numPr>
          <w:ilvl w:val="0"/>
          <w:numId w:val="64"/>
        </w:numPr>
        <w:tabs>
          <w:tab w:val="left" w:pos="8931"/>
        </w:tabs>
        <w:spacing w:before="0" w:after="0"/>
        <w:jc w:val="both"/>
        <w:rPr>
          <w:rFonts w:asciiTheme="majorHAnsi" w:hAnsiTheme="majorHAnsi" w:cstheme="majorHAnsi"/>
          <w:szCs w:val="24"/>
        </w:rPr>
      </w:pPr>
      <w:r w:rsidRPr="006D3BA1">
        <w:rPr>
          <w:rFonts w:asciiTheme="majorHAnsi" w:hAnsiTheme="majorHAnsi" w:cstheme="majorHAnsi"/>
          <w:szCs w:val="24"/>
        </w:rPr>
        <w:t>Connaissance des architectures des infrastructures de production du SI,</w:t>
      </w:r>
    </w:p>
    <w:p w14:paraId="6CF6DAF2" w14:textId="77777777" w:rsidR="00792D65" w:rsidRPr="006D3BA1" w:rsidRDefault="00792D65" w:rsidP="00183099">
      <w:pPr>
        <w:pStyle w:val="Paragraphedeliste"/>
        <w:numPr>
          <w:ilvl w:val="0"/>
          <w:numId w:val="64"/>
        </w:numPr>
        <w:tabs>
          <w:tab w:val="left" w:pos="8931"/>
        </w:tabs>
        <w:spacing w:before="0" w:after="0"/>
        <w:jc w:val="both"/>
        <w:rPr>
          <w:rFonts w:asciiTheme="majorHAnsi" w:hAnsiTheme="majorHAnsi" w:cstheme="majorHAnsi"/>
          <w:szCs w:val="24"/>
        </w:rPr>
      </w:pPr>
      <w:r w:rsidRPr="006D3BA1">
        <w:rPr>
          <w:rFonts w:asciiTheme="majorHAnsi" w:hAnsiTheme="majorHAnsi" w:cstheme="majorHAnsi"/>
          <w:szCs w:val="24"/>
        </w:rPr>
        <w:t>Connaissance des processus, de la démarche nationale de recette,</w:t>
      </w:r>
    </w:p>
    <w:p w14:paraId="553A785D" w14:textId="450B5649" w:rsidR="00792D65" w:rsidRDefault="00792D65" w:rsidP="00183099">
      <w:pPr>
        <w:pStyle w:val="Paragraphedeliste"/>
        <w:numPr>
          <w:ilvl w:val="0"/>
          <w:numId w:val="64"/>
        </w:numPr>
        <w:tabs>
          <w:tab w:val="left" w:pos="8931"/>
        </w:tabs>
        <w:spacing w:before="0" w:after="0"/>
        <w:jc w:val="both"/>
        <w:rPr>
          <w:rFonts w:asciiTheme="majorHAnsi" w:hAnsiTheme="majorHAnsi" w:cstheme="majorHAnsi"/>
          <w:szCs w:val="24"/>
        </w:rPr>
      </w:pPr>
      <w:r w:rsidRPr="006D3BA1">
        <w:rPr>
          <w:rFonts w:asciiTheme="majorHAnsi" w:hAnsiTheme="majorHAnsi" w:cstheme="majorHAnsi"/>
          <w:szCs w:val="24"/>
        </w:rPr>
        <w:t xml:space="preserve">Connaissance des fondements et des bonnes pratiques en Exploitation, </w:t>
      </w:r>
    </w:p>
    <w:p w14:paraId="5EFA0775" w14:textId="7959EE71" w:rsidR="00D24751" w:rsidRPr="00741F79" w:rsidRDefault="00D24751" w:rsidP="00183099">
      <w:pPr>
        <w:pStyle w:val="Paragraphedeliste"/>
        <w:numPr>
          <w:ilvl w:val="0"/>
          <w:numId w:val="64"/>
        </w:numPr>
        <w:tabs>
          <w:tab w:val="left" w:pos="8931"/>
        </w:tabs>
        <w:spacing w:before="0" w:after="0"/>
        <w:jc w:val="both"/>
        <w:rPr>
          <w:rFonts w:asciiTheme="majorHAnsi" w:hAnsiTheme="majorHAnsi" w:cstheme="majorHAnsi"/>
          <w:szCs w:val="24"/>
        </w:rPr>
      </w:pPr>
      <w:r w:rsidRPr="00741F79">
        <w:rPr>
          <w:rFonts w:asciiTheme="majorHAnsi" w:hAnsiTheme="majorHAnsi" w:cstheme="majorHAnsi"/>
          <w:szCs w:val="24"/>
        </w:rPr>
        <w:t>Connaissance des processus, normes et engagements des UO du marché,</w:t>
      </w:r>
    </w:p>
    <w:p w14:paraId="3F286AC4" w14:textId="77777777" w:rsidR="00792D65" w:rsidRPr="006D3BA1" w:rsidRDefault="00792D65" w:rsidP="00183099">
      <w:pPr>
        <w:pStyle w:val="Paragraphedeliste"/>
        <w:numPr>
          <w:ilvl w:val="0"/>
          <w:numId w:val="64"/>
        </w:numPr>
        <w:tabs>
          <w:tab w:val="left" w:pos="8931"/>
        </w:tabs>
        <w:spacing w:before="0" w:after="0"/>
        <w:jc w:val="both"/>
        <w:rPr>
          <w:rFonts w:asciiTheme="majorHAnsi" w:hAnsiTheme="majorHAnsi" w:cstheme="majorHAnsi"/>
          <w:szCs w:val="24"/>
        </w:rPr>
      </w:pPr>
      <w:r w:rsidRPr="006D3BA1">
        <w:rPr>
          <w:rFonts w:asciiTheme="majorHAnsi" w:hAnsiTheme="majorHAnsi" w:cstheme="majorHAnsi"/>
          <w:szCs w:val="24"/>
        </w:rPr>
        <w:t>Connaissance des normes et procédures associées à la qualité et à la sécurité</w:t>
      </w:r>
    </w:p>
    <w:p w14:paraId="03EEB13C" w14:textId="77777777" w:rsidR="00792D65" w:rsidRDefault="00792D65" w:rsidP="002A5A0A">
      <w:pPr>
        <w:pStyle w:val="Default"/>
        <w:jc w:val="both"/>
        <w:rPr>
          <w:rFonts w:asciiTheme="majorHAnsi" w:hAnsiTheme="majorHAnsi" w:cstheme="majorHAnsi"/>
          <w:sz w:val="22"/>
          <w:szCs w:val="18"/>
        </w:rPr>
      </w:pPr>
    </w:p>
    <w:p w14:paraId="287838AA" w14:textId="0A1CCEF5" w:rsidR="00792D65" w:rsidRDefault="00792D65" w:rsidP="002A5A0A">
      <w:pPr>
        <w:pStyle w:val="Default"/>
        <w:jc w:val="both"/>
        <w:rPr>
          <w:rFonts w:asciiTheme="majorHAnsi" w:hAnsiTheme="majorHAnsi" w:cstheme="majorHAnsi"/>
          <w:sz w:val="22"/>
          <w:szCs w:val="18"/>
        </w:rPr>
      </w:pPr>
    </w:p>
    <w:p w14:paraId="7421BC74" w14:textId="06232A1C" w:rsidR="002A5A0A" w:rsidRPr="00A80C77" w:rsidRDefault="002A5A0A" w:rsidP="002A5A0A">
      <w:pPr>
        <w:pStyle w:val="Default"/>
        <w:jc w:val="both"/>
        <w:rPr>
          <w:rFonts w:asciiTheme="majorHAnsi" w:hAnsiTheme="majorHAnsi" w:cstheme="majorHAnsi"/>
          <w:b/>
          <w:sz w:val="22"/>
          <w:szCs w:val="18"/>
        </w:rPr>
      </w:pPr>
      <w:r>
        <w:rPr>
          <w:rFonts w:asciiTheme="majorHAnsi" w:hAnsiTheme="majorHAnsi" w:cstheme="majorHAnsi"/>
          <w:b/>
          <w:sz w:val="22"/>
          <w:szCs w:val="18"/>
        </w:rPr>
        <w:t>Les compétence métier et technique</w:t>
      </w:r>
    </w:p>
    <w:p w14:paraId="4D47AE0B" w14:textId="77777777" w:rsidR="002A5A0A" w:rsidRDefault="002A5A0A" w:rsidP="002A5A0A">
      <w:pPr>
        <w:pStyle w:val="Default"/>
        <w:jc w:val="both"/>
        <w:rPr>
          <w:rFonts w:asciiTheme="majorHAnsi" w:hAnsiTheme="majorHAnsi" w:cstheme="majorHAnsi"/>
          <w:sz w:val="22"/>
          <w:szCs w:val="18"/>
        </w:rPr>
      </w:pPr>
      <w:r w:rsidRPr="009741E7">
        <w:rPr>
          <w:rFonts w:asciiTheme="majorHAnsi" w:hAnsiTheme="majorHAnsi" w:cstheme="majorHAnsi"/>
          <w:sz w:val="22"/>
          <w:szCs w:val="18"/>
        </w:rPr>
        <w:t xml:space="preserve">Le titulaire s’engage dans une démarche de formation et d’acquisition des compétences à leurs frais de leurs ressources pour répondre au mieux aux </w:t>
      </w:r>
      <w:r>
        <w:rPr>
          <w:rFonts w:asciiTheme="majorHAnsi" w:hAnsiTheme="majorHAnsi" w:cstheme="majorHAnsi"/>
          <w:sz w:val="22"/>
          <w:szCs w:val="18"/>
        </w:rPr>
        <w:t>compétences métier et techniques requises dans les UO.</w:t>
      </w:r>
    </w:p>
    <w:p w14:paraId="3C31F1AD" w14:textId="77777777" w:rsidR="002A5A0A" w:rsidRPr="00C46598" w:rsidRDefault="002A5A0A" w:rsidP="00BF566A">
      <w:pPr>
        <w:pStyle w:val="Paragraphedeliste"/>
        <w:tabs>
          <w:tab w:val="left" w:pos="8931"/>
        </w:tabs>
        <w:spacing w:before="0" w:after="0"/>
        <w:ind w:left="0"/>
        <w:contextualSpacing w:val="0"/>
        <w:rPr>
          <w:rFonts w:asciiTheme="majorHAnsi" w:hAnsiTheme="majorHAnsi" w:cstheme="majorHAnsi"/>
          <w:szCs w:val="24"/>
        </w:rPr>
      </w:pPr>
    </w:p>
    <w:p w14:paraId="55656154" w14:textId="319B990D" w:rsidR="00792D65" w:rsidRDefault="00F83725" w:rsidP="00792D65">
      <w:pPr>
        <w:pStyle w:val="Titre4"/>
      </w:pPr>
      <w:r>
        <w:t xml:space="preserve">Base de </w:t>
      </w:r>
      <w:r w:rsidR="00792D65">
        <w:t>connaissance</w:t>
      </w:r>
    </w:p>
    <w:p w14:paraId="5845B4C4" w14:textId="6EB871A9" w:rsidR="00792D65" w:rsidRDefault="00792D65" w:rsidP="00792D65">
      <w:pPr>
        <w:pStyle w:val="Default"/>
        <w:jc w:val="both"/>
        <w:rPr>
          <w:rFonts w:asciiTheme="majorHAnsi" w:hAnsiTheme="majorHAnsi" w:cstheme="majorHAnsi"/>
          <w:sz w:val="22"/>
          <w:szCs w:val="18"/>
        </w:rPr>
      </w:pPr>
      <w:r>
        <w:rPr>
          <w:rFonts w:asciiTheme="majorHAnsi" w:hAnsiTheme="majorHAnsi" w:cstheme="majorHAnsi"/>
          <w:sz w:val="22"/>
          <w:szCs w:val="18"/>
        </w:rPr>
        <w:t>Une rigueur spécifique est attendue dans la création et le maintien en condition opérationnelle des bases de connaissances</w:t>
      </w:r>
      <w:r w:rsidR="006D3BA1">
        <w:rPr>
          <w:rFonts w:asciiTheme="majorHAnsi" w:hAnsiTheme="majorHAnsi" w:cstheme="majorHAnsi"/>
          <w:sz w:val="22"/>
          <w:szCs w:val="18"/>
        </w:rPr>
        <w:t xml:space="preserve"> (corpus documentaire)</w:t>
      </w:r>
      <w:r>
        <w:rPr>
          <w:rFonts w:asciiTheme="majorHAnsi" w:hAnsiTheme="majorHAnsi" w:cstheme="majorHAnsi"/>
          <w:sz w:val="22"/>
          <w:szCs w:val="18"/>
        </w:rPr>
        <w:t xml:space="preserve"> par le prestataire lors de l’exécution de prestations tout au long du marché.</w:t>
      </w:r>
    </w:p>
    <w:p w14:paraId="718CAB1E" w14:textId="22FB7CD6" w:rsidR="00792D65" w:rsidRDefault="00792D65" w:rsidP="00792D65">
      <w:pPr>
        <w:pStyle w:val="Default"/>
        <w:jc w:val="both"/>
        <w:rPr>
          <w:rFonts w:asciiTheme="majorHAnsi" w:hAnsiTheme="majorHAnsi" w:cstheme="majorHAnsi"/>
          <w:sz w:val="22"/>
          <w:szCs w:val="18"/>
        </w:rPr>
      </w:pPr>
    </w:p>
    <w:p w14:paraId="13F2FB80" w14:textId="5050338A" w:rsidR="00792D65" w:rsidRPr="009741E7" w:rsidRDefault="00792D65" w:rsidP="00792D65">
      <w:pPr>
        <w:pStyle w:val="Default"/>
        <w:jc w:val="both"/>
        <w:rPr>
          <w:rFonts w:asciiTheme="majorHAnsi" w:hAnsiTheme="majorHAnsi" w:cstheme="majorHAnsi"/>
          <w:sz w:val="22"/>
          <w:szCs w:val="18"/>
        </w:rPr>
      </w:pPr>
      <w:r w:rsidRPr="009741E7">
        <w:rPr>
          <w:rFonts w:asciiTheme="majorHAnsi" w:hAnsiTheme="majorHAnsi" w:cstheme="majorHAnsi"/>
          <w:sz w:val="22"/>
          <w:szCs w:val="18"/>
        </w:rPr>
        <w:t>Le transfert de</w:t>
      </w:r>
      <w:r>
        <w:rPr>
          <w:rFonts w:asciiTheme="majorHAnsi" w:hAnsiTheme="majorHAnsi" w:cstheme="majorHAnsi"/>
          <w:sz w:val="22"/>
          <w:szCs w:val="18"/>
        </w:rPr>
        <w:t xml:space="preserve"> cette base de</w:t>
      </w:r>
      <w:r w:rsidRPr="009741E7">
        <w:rPr>
          <w:rFonts w:asciiTheme="majorHAnsi" w:hAnsiTheme="majorHAnsi" w:cstheme="majorHAnsi"/>
          <w:sz w:val="22"/>
          <w:szCs w:val="18"/>
        </w:rPr>
        <w:t xml:space="preserve"> connaissances aux ressources internes de la </w:t>
      </w:r>
      <w:r>
        <w:rPr>
          <w:rFonts w:asciiTheme="majorHAnsi" w:hAnsiTheme="majorHAnsi" w:cstheme="majorHAnsi"/>
          <w:sz w:val="22"/>
          <w:szCs w:val="18"/>
        </w:rPr>
        <w:t>Cnam</w:t>
      </w:r>
      <w:r w:rsidRPr="009741E7">
        <w:rPr>
          <w:rFonts w:asciiTheme="majorHAnsi" w:hAnsiTheme="majorHAnsi" w:cstheme="majorHAnsi"/>
          <w:sz w:val="22"/>
          <w:szCs w:val="18"/>
        </w:rPr>
        <w:t xml:space="preserve"> fait partie des obligations du titulaire de sorte que les connaissances acquises et les compétences mises en œuvre à l’exécution des prestations soient rétrocédées aux agents de la </w:t>
      </w:r>
      <w:r>
        <w:rPr>
          <w:rFonts w:asciiTheme="majorHAnsi" w:hAnsiTheme="majorHAnsi" w:cstheme="majorHAnsi"/>
          <w:sz w:val="22"/>
          <w:szCs w:val="18"/>
        </w:rPr>
        <w:t>Cnam</w:t>
      </w:r>
      <w:r w:rsidRPr="009741E7">
        <w:rPr>
          <w:rFonts w:asciiTheme="majorHAnsi" w:hAnsiTheme="majorHAnsi" w:cstheme="majorHAnsi"/>
          <w:sz w:val="22"/>
          <w:szCs w:val="18"/>
        </w:rPr>
        <w:t>.</w:t>
      </w:r>
    </w:p>
    <w:p w14:paraId="23BD8F2B" w14:textId="69FC90BF" w:rsidR="00BF566A" w:rsidRDefault="00BF566A" w:rsidP="007F62F9">
      <w:pPr>
        <w:rPr>
          <w:rFonts w:asciiTheme="majorHAnsi" w:hAnsiTheme="majorHAnsi" w:cstheme="majorHAnsi"/>
        </w:rPr>
      </w:pPr>
    </w:p>
    <w:p w14:paraId="73D23384" w14:textId="261E520E" w:rsidR="009D4222" w:rsidRDefault="009D4222" w:rsidP="009D4222">
      <w:pPr>
        <w:pStyle w:val="Titre4"/>
      </w:pPr>
      <w:r>
        <w:t>Suivi qualité de la gestion des connaissances</w:t>
      </w:r>
    </w:p>
    <w:p w14:paraId="0391F35F" w14:textId="55E3959E" w:rsidR="009D4222" w:rsidRDefault="009D4222" w:rsidP="009D4222">
      <w:pPr>
        <w:jc w:val="both"/>
        <w:rPr>
          <w:rFonts w:asciiTheme="majorHAnsi" w:eastAsia="Times New Roman" w:hAnsiTheme="majorHAnsi" w:cstheme="majorHAnsi"/>
          <w:color w:val="000000"/>
          <w:szCs w:val="18"/>
        </w:rPr>
      </w:pPr>
      <w:r>
        <w:t>La qualité de la gestion des connaissances</w:t>
      </w:r>
      <w:r>
        <w:rPr>
          <w:rFonts w:asciiTheme="majorHAnsi" w:eastAsia="Times New Roman" w:hAnsiTheme="majorHAnsi" w:cstheme="majorHAnsi"/>
          <w:color w:val="000000"/>
          <w:szCs w:val="18"/>
        </w:rPr>
        <w:t xml:space="preserve"> est </w:t>
      </w:r>
      <w:r w:rsidRPr="00626F8D">
        <w:rPr>
          <w:rFonts w:asciiTheme="majorHAnsi" w:eastAsia="Times New Roman" w:hAnsiTheme="majorHAnsi" w:cstheme="majorHAnsi"/>
          <w:color w:val="000000"/>
          <w:szCs w:val="18"/>
        </w:rPr>
        <w:t>suivi</w:t>
      </w:r>
      <w:r>
        <w:rPr>
          <w:rFonts w:asciiTheme="majorHAnsi" w:eastAsia="Times New Roman" w:hAnsiTheme="majorHAnsi" w:cstheme="majorHAnsi"/>
          <w:color w:val="000000"/>
          <w:szCs w:val="18"/>
        </w:rPr>
        <w:t>e</w:t>
      </w:r>
      <w:r w:rsidRPr="00626F8D">
        <w:rPr>
          <w:rFonts w:asciiTheme="majorHAnsi" w:eastAsia="Times New Roman" w:hAnsiTheme="majorHAnsi" w:cstheme="majorHAnsi"/>
          <w:color w:val="000000"/>
          <w:szCs w:val="18"/>
        </w:rPr>
        <w:t>, sur la durée du marché</w:t>
      </w:r>
      <w:r>
        <w:rPr>
          <w:rFonts w:asciiTheme="majorHAnsi" w:eastAsia="Times New Roman" w:hAnsiTheme="majorHAnsi" w:cstheme="majorHAnsi"/>
          <w:color w:val="000000"/>
          <w:szCs w:val="18"/>
        </w:rPr>
        <w:t xml:space="preserve"> grâce</w:t>
      </w:r>
      <w:r w:rsidR="006D3BA1">
        <w:rPr>
          <w:rFonts w:asciiTheme="majorHAnsi" w:eastAsia="Times New Roman" w:hAnsiTheme="majorHAnsi" w:cstheme="majorHAnsi"/>
          <w:color w:val="000000"/>
          <w:szCs w:val="18"/>
        </w:rPr>
        <w:t>,</w:t>
      </w:r>
      <w:r>
        <w:rPr>
          <w:rFonts w:asciiTheme="majorHAnsi" w:eastAsia="Times New Roman" w:hAnsiTheme="majorHAnsi" w:cstheme="majorHAnsi"/>
          <w:color w:val="000000"/>
          <w:szCs w:val="18"/>
        </w:rPr>
        <w:t xml:space="preserve"> </w:t>
      </w:r>
      <w:r w:rsidR="006D3BA1">
        <w:rPr>
          <w:rFonts w:asciiTheme="majorHAnsi" w:eastAsia="Times New Roman" w:hAnsiTheme="majorHAnsi" w:cstheme="majorHAnsi"/>
          <w:color w:val="000000"/>
          <w:szCs w:val="18"/>
        </w:rPr>
        <w:t xml:space="preserve">à minima, </w:t>
      </w:r>
      <w:r>
        <w:rPr>
          <w:rFonts w:asciiTheme="majorHAnsi" w:eastAsia="Times New Roman" w:hAnsiTheme="majorHAnsi" w:cstheme="majorHAnsi"/>
          <w:color w:val="000000"/>
          <w:szCs w:val="18"/>
        </w:rPr>
        <w:t>à une enquête réalisée par le Titulaire auprès de la Cnam après chaque prestation. Cette enquête aborde à minima la satisfaction de la Cnam sur la qualité des connaissances des intervenants, la mise à jour éventuelle de la base de connaissance et sa transmission à la Cnam.</w:t>
      </w:r>
    </w:p>
    <w:p w14:paraId="6A353CBC" w14:textId="4A38E6E0" w:rsidR="009D4222" w:rsidRDefault="009D4222" w:rsidP="009D4222">
      <w:pPr>
        <w:pStyle w:val="Default"/>
        <w:jc w:val="both"/>
        <w:rPr>
          <w:rFonts w:asciiTheme="majorHAnsi" w:hAnsiTheme="majorHAnsi" w:cstheme="majorHAnsi"/>
          <w:sz w:val="22"/>
          <w:szCs w:val="18"/>
        </w:rPr>
      </w:pPr>
      <w:r w:rsidRPr="007742FF">
        <w:rPr>
          <w:rFonts w:asciiTheme="majorHAnsi" w:hAnsiTheme="majorHAnsi" w:cstheme="majorHAnsi"/>
          <w:sz w:val="22"/>
          <w:szCs w:val="18"/>
        </w:rPr>
        <w:t xml:space="preserve">Les modalités de mises en œuvre </w:t>
      </w:r>
      <w:r>
        <w:rPr>
          <w:rFonts w:asciiTheme="majorHAnsi" w:hAnsiTheme="majorHAnsi" w:cstheme="majorHAnsi"/>
          <w:sz w:val="22"/>
          <w:szCs w:val="18"/>
        </w:rPr>
        <w:t>du suivi</w:t>
      </w:r>
      <w:r w:rsidRPr="007742FF">
        <w:rPr>
          <w:rFonts w:asciiTheme="majorHAnsi" w:hAnsiTheme="majorHAnsi" w:cstheme="majorHAnsi"/>
          <w:sz w:val="22"/>
          <w:szCs w:val="18"/>
        </w:rPr>
        <w:t xml:space="preserve"> </w:t>
      </w:r>
      <w:r>
        <w:rPr>
          <w:rFonts w:asciiTheme="majorHAnsi" w:hAnsiTheme="majorHAnsi" w:cstheme="majorHAnsi"/>
          <w:sz w:val="22"/>
          <w:szCs w:val="18"/>
        </w:rPr>
        <w:t>sont à inscrire dans le plan d’assurance qualité.</w:t>
      </w:r>
    </w:p>
    <w:p w14:paraId="309398FD" w14:textId="1A67619F" w:rsidR="009D4222" w:rsidRDefault="009D4222" w:rsidP="009D4222">
      <w:pPr>
        <w:rPr>
          <w:rFonts w:asciiTheme="majorHAnsi" w:hAnsiTheme="majorHAnsi" w:cstheme="majorHAnsi"/>
          <w:szCs w:val="18"/>
        </w:rPr>
      </w:pPr>
    </w:p>
    <w:p w14:paraId="0B18DF5D" w14:textId="77777777" w:rsidR="008D6B39" w:rsidRPr="009D4222" w:rsidRDefault="008D6B39" w:rsidP="009D4222">
      <w:pPr>
        <w:rPr>
          <w:rFonts w:asciiTheme="majorHAnsi" w:hAnsiTheme="majorHAnsi" w:cstheme="majorHAnsi"/>
          <w:szCs w:val="18"/>
        </w:rPr>
      </w:pPr>
    </w:p>
    <w:p w14:paraId="6BA2D892" w14:textId="405B70B5" w:rsidR="00716624" w:rsidRDefault="006C20E0" w:rsidP="00716624">
      <w:pPr>
        <w:pStyle w:val="Titre3"/>
      </w:pPr>
      <w:bookmarkStart w:id="706" w:name="_Toc213335012"/>
      <w:r>
        <w:t>Démarche de s</w:t>
      </w:r>
      <w:r w:rsidR="00716624">
        <w:t>écurité</w:t>
      </w:r>
      <w:bookmarkEnd w:id="706"/>
      <w:r w:rsidR="00716624">
        <w:t xml:space="preserve"> </w:t>
      </w:r>
    </w:p>
    <w:p w14:paraId="45062613" w14:textId="68AC9263" w:rsidR="00F03311" w:rsidRDefault="00F03311" w:rsidP="00F03311">
      <w:pPr>
        <w:pStyle w:val="Titre4"/>
        <w:rPr>
          <w:rFonts w:eastAsia="Times New Roman"/>
        </w:rPr>
      </w:pPr>
      <w:r>
        <w:rPr>
          <w:rFonts w:eastAsia="Times New Roman"/>
        </w:rPr>
        <w:t>Obligations</w:t>
      </w:r>
    </w:p>
    <w:p w14:paraId="00357ECB" w14:textId="4ACE329F" w:rsidR="003D7E59" w:rsidRPr="0000542C" w:rsidRDefault="003D7E59" w:rsidP="0000542C">
      <w:pPr>
        <w:autoSpaceDE w:val="0"/>
        <w:autoSpaceDN w:val="0"/>
        <w:adjustRightInd w:val="0"/>
        <w:spacing w:before="0" w:after="0"/>
        <w:jc w:val="both"/>
        <w:rPr>
          <w:rFonts w:ascii="Arial" w:eastAsia="Times New Roman" w:hAnsi="Arial" w:cs="Arial"/>
          <w:color w:val="000000"/>
          <w:szCs w:val="24"/>
        </w:rPr>
      </w:pPr>
      <w:r w:rsidRPr="0000542C">
        <w:rPr>
          <w:rFonts w:ascii="Arial" w:eastAsia="Times New Roman" w:hAnsi="Arial" w:cs="Arial"/>
          <w:color w:val="000000"/>
          <w:szCs w:val="24"/>
        </w:rPr>
        <w:t xml:space="preserve">Les intervenants du Titulaire et de ses sous-traitants sont tenus au secret professionnel, en ce qui concerne la confidentialité des informations qui sont portées à leur connaissance dans le cadre de leurs activités. </w:t>
      </w:r>
    </w:p>
    <w:p w14:paraId="1F4DE2D4" w14:textId="0A4FF6A6" w:rsidR="003D7E59" w:rsidRDefault="003D7E59" w:rsidP="0000542C">
      <w:pPr>
        <w:autoSpaceDE w:val="0"/>
        <w:autoSpaceDN w:val="0"/>
        <w:adjustRightInd w:val="0"/>
        <w:spacing w:before="0" w:after="0"/>
        <w:jc w:val="both"/>
        <w:rPr>
          <w:rFonts w:ascii="Arial" w:eastAsia="Times New Roman" w:hAnsi="Arial" w:cs="Arial"/>
          <w:color w:val="000000"/>
          <w:szCs w:val="24"/>
        </w:rPr>
      </w:pPr>
      <w:r w:rsidRPr="0000542C">
        <w:rPr>
          <w:rFonts w:ascii="Arial" w:eastAsia="Times New Roman" w:hAnsi="Arial" w:cs="Arial"/>
          <w:color w:val="000000"/>
          <w:szCs w:val="24"/>
        </w:rPr>
        <w:t xml:space="preserve">Les mesures nécessaires sont prises pour garantir le respect de cette obligation de confidentialité. </w:t>
      </w:r>
    </w:p>
    <w:p w14:paraId="38B60347" w14:textId="0F7617E7" w:rsidR="0000542C" w:rsidRDefault="0000542C" w:rsidP="0000542C">
      <w:pPr>
        <w:autoSpaceDE w:val="0"/>
        <w:autoSpaceDN w:val="0"/>
        <w:adjustRightInd w:val="0"/>
        <w:spacing w:before="0" w:after="0"/>
        <w:jc w:val="both"/>
        <w:rPr>
          <w:rFonts w:ascii="Arial" w:eastAsia="Times New Roman" w:hAnsi="Arial" w:cs="Arial"/>
          <w:color w:val="000000"/>
          <w:szCs w:val="24"/>
        </w:rPr>
      </w:pPr>
    </w:p>
    <w:p w14:paraId="0AF03793" w14:textId="77777777" w:rsidR="004B0E09" w:rsidRDefault="004B0E09">
      <w:pPr>
        <w:spacing w:before="0" w:after="0"/>
        <w:rPr>
          <w:rFonts w:cstheme="minorHAnsi"/>
        </w:rPr>
      </w:pPr>
      <w:r>
        <w:rPr>
          <w:rFonts w:cstheme="minorHAnsi"/>
        </w:rPr>
        <w:br w:type="page"/>
      </w:r>
    </w:p>
    <w:p w14:paraId="224A1B12" w14:textId="5EAF6CDD" w:rsidR="0000542C" w:rsidRPr="007120E2" w:rsidRDefault="0000542C" w:rsidP="00E97660">
      <w:pPr>
        <w:jc w:val="both"/>
        <w:rPr>
          <w:rFonts w:cstheme="minorHAnsi"/>
        </w:rPr>
      </w:pPr>
      <w:r w:rsidRPr="007120E2">
        <w:rPr>
          <w:rFonts w:cstheme="minorHAnsi"/>
        </w:rPr>
        <w:lastRenderedPageBreak/>
        <w:t xml:space="preserve">Les exigences de sécurité ont pour objectif de pallier ou de réduire les risques liés aux prestations, notamment : </w:t>
      </w:r>
    </w:p>
    <w:p w14:paraId="0FFD5935" w14:textId="293515E5" w:rsidR="0000542C" w:rsidRPr="006C20E0" w:rsidRDefault="0000542C" w:rsidP="0000542C">
      <w:pPr>
        <w:pStyle w:val="Puce1TMADEV"/>
        <w:rPr>
          <w:sz w:val="22"/>
        </w:rPr>
      </w:pPr>
      <w:r w:rsidRPr="006C20E0">
        <w:rPr>
          <w:sz w:val="22"/>
        </w:rPr>
        <w:t>Intrusion sur le SI de la Cnam suite à une exploitation des failles de sécurité liées</w:t>
      </w:r>
      <w:r w:rsidR="006C20E0" w:rsidRPr="006C20E0">
        <w:rPr>
          <w:sz w:val="22"/>
        </w:rPr>
        <w:t xml:space="preserve"> à l’environnement du Titulaire,</w:t>
      </w:r>
    </w:p>
    <w:p w14:paraId="7FD5B59A" w14:textId="4C0C8E74" w:rsidR="006C20E0" w:rsidRPr="006C20E0" w:rsidRDefault="006C20E0" w:rsidP="006C20E0">
      <w:pPr>
        <w:pStyle w:val="Puce1TMADEV"/>
        <w:rPr>
          <w:sz w:val="22"/>
        </w:rPr>
      </w:pPr>
      <w:r w:rsidRPr="006C20E0">
        <w:rPr>
          <w:sz w:val="22"/>
        </w:rPr>
        <w:t>Vol et utilisation frauduleuse des informations lors de la réalisation des prestations,</w:t>
      </w:r>
    </w:p>
    <w:p w14:paraId="05540DAA" w14:textId="2B85E48A" w:rsidR="0000542C" w:rsidRPr="006C20E0" w:rsidRDefault="0000542C" w:rsidP="0000542C">
      <w:pPr>
        <w:pStyle w:val="Puce1TMADEV"/>
        <w:rPr>
          <w:sz w:val="22"/>
        </w:rPr>
      </w:pPr>
      <w:r w:rsidRPr="006C20E0">
        <w:rPr>
          <w:sz w:val="22"/>
        </w:rPr>
        <w:t>Faille de sécurité des applications gérées par le Titulaire : les failles peuvent être liées à un défaut de conception ou un défaut de programmation ou l’introduction de code malveillant lors de la livraison / falsificatio</w:t>
      </w:r>
      <w:r w:rsidR="006C20E0" w:rsidRPr="006C20E0">
        <w:rPr>
          <w:sz w:val="22"/>
        </w:rPr>
        <w:t>n de l'exécutable et code livré,</w:t>
      </w:r>
    </w:p>
    <w:p w14:paraId="049CEA35" w14:textId="341E61BE" w:rsidR="0000542C" w:rsidRPr="006C20E0" w:rsidRDefault="0000542C" w:rsidP="0000542C">
      <w:pPr>
        <w:pStyle w:val="Puce1TMADEV"/>
        <w:rPr>
          <w:sz w:val="22"/>
        </w:rPr>
      </w:pPr>
      <w:r w:rsidRPr="006C20E0">
        <w:rPr>
          <w:sz w:val="22"/>
        </w:rPr>
        <w:t xml:space="preserve">Interruption d’activités côté Titulaire avec, notamment, des impacts directs sur la productivité (retard des </w:t>
      </w:r>
      <w:r w:rsidR="006C20E0" w:rsidRPr="006C20E0">
        <w:rPr>
          <w:sz w:val="22"/>
        </w:rPr>
        <w:t>prestations</w:t>
      </w:r>
      <w:r w:rsidRPr="006C20E0">
        <w:rPr>
          <w:sz w:val="22"/>
        </w:rPr>
        <w:t xml:space="preserve"> de la Cnam) et le MCO du </w:t>
      </w:r>
      <w:r w:rsidR="006C20E0" w:rsidRPr="006C20E0">
        <w:rPr>
          <w:sz w:val="22"/>
        </w:rPr>
        <w:t>système d’information</w:t>
      </w:r>
      <w:r w:rsidR="006C20E0">
        <w:rPr>
          <w:sz w:val="22"/>
        </w:rPr>
        <w:t>,</w:t>
      </w:r>
      <w:r w:rsidRPr="006C20E0">
        <w:rPr>
          <w:sz w:val="22"/>
        </w:rPr>
        <w:t xml:space="preserve"> </w:t>
      </w:r>
    </w:p>
    <w:p w14:paraId="12D1B69E" w14:textId="77777777" w:rsidR="0000542C" w:rsidRPr="006C20E0" w:rsidRDefault="0000542C" w:rsidP="0000542C">
      <w:pPr>
        <w:pStyle w:val="Puce1TMADEV"/>
        <w:rPr>
          <w:sz w:val="22"/>
        </w:rPr>
      </w:pPr>
      <w:r w:rsidRPr="006C20E0">
        <w:rPr>
          <w:sz w:val="22"/>
        </w:rPr>
        <w:t xml:space="preserve">Perte de gouvernance et de maîtrise de traitements de données par la Cnam entraînant la non-conformité RGPD. </w:t>
      </w:r>
    </w:p>
    <w:p w14:paraId="59AED28D" w14:textId="0D14FE50" w:rsidR="006C20E0" w:rsidRDefault="006C20E0" w:rsidP="006C20E0">
      <w:pPr>
        <w:pStyle w:val="Puce1TMADEV"/>
        <w:rPr>
          <w:sz w:val="22"/>
        </w:rPr>
      </w:pPr>
      <w:r w:rsidRPr="006C20E0">
        <w:rPr>
          <w:sz w:val="22"/>
        </w:rPr>
        <w:t>Non-conformité RGPD lies à la géo localisation des ressources humaines du Titulaire devant manipuler les informations et interagir avec le SI de la Cnam lors de la prestation d’administra</w:t>
      </w:r>
      <w:r>
        <w:rPr>
          <w:sz w:val="22"/>
        </w:rPr>
        <w:t>tion/exploitation « hors site »,</w:t>
      </w:r>
    </w:p>
    <w:p w14:paraId="61EA6C2D" w14:textId="112FCBE0" w:rsidR="006C20E0" w:rsidRPr="006C20E0" w:rsidRDefault="006C20E0" w:rsidP="006C20E0">
      <w:pPr>
        <w:pStyle w:val="Puce1TMADEV"/>
        <w:rPr>
          <w:sz w:val="22"/>
        </w:rPr>
      </w:pPr>
      <w:r w:rsidRPr="006C20E0">
        <w:rPr>
          <w:sz w:val="22"/>
        </w:rPr>
        <w:t>Stratégie de prévention de pertes de données (code source, données personnelles, etc.)</w:t>
      </w:r>
      <w:r>
        <w:rPr>
          <w:sz w:val="22"/>
        </w:rPr>
        <w:t>,</w:t>
      </w:r>
    </w:p>
    <w:p w14:paraId="22D05D31" w14:textId="60999261" w:rsidR="006C20E0" w:rsidRPr="006C20E0" w:rsidRDefault="006C20E0" w:rsidP="006C20E0">
      <w:pPr>
        <w:pStyle w:val="Puce1TMADEV"/>
        <w:rPr>
          <w:sz w:val="22"/>
        </w:rPr>
      </w:pPr>
      <w:r w:rsidRPr="006C20E0">
        <w:rPr>
          <w:sz w:val="22"/>
        </w:rPr>
        <w:t>Risque systémique en cas de compromission et actions frauduleuses depuis les postes d’administration du prestataire (Perte de maitrise totale ou partielle sur l’administr</w:t>
      </w:r>
      <w:r>
        <w:rPr>
          <w:sz w:val="22"/>
        </w:rPr>
        <w:t>ation du système d’information).</w:t>
      </w:r>
    </w:p>
    <w:p w14:paraId="7ACE2A96" w14:textId="77777777" w:rsidR="006C20E0" w:rsidRPr="007120E2" w:rsidRDefault="006C20E0" w:rsidP="006C20E0">
      <w:pPr>
        <w:pStyle w:val="Puce1TMADEV"/>
        <w:numPr>
          <w:ilvl w:val="0"/>
          <w:numId w:val="0"/>
        </w:numPr>
        <w:ind w:left="851"/>
      </w:pPr>
    </w:p>
    <w:p w14:paraId="407FC246" w14:textId="380F5035" w:rsidR="0000542C" w:rsidRDefault="0000542C" w:rsidP="0000542C">
      <w:pPr>
        <w:autoSpaceDE w:val="0"/>
        <w:autoSpaceDN w:val="0"/>
        <w:adjustRightInd w:val="0"/>
        <w:spacing w:before="0" w:after="0"/>
        <w:jc w:val="both"/>
        <w:rPr>
          <w:rFonts w:ascii="Arial" w:eastAsia="Times New Roman" w:hAnsi="Arial" w:cs="Arial"/>
          <w:color w:val="000000"/>
          <w:szCs w:val="24"/>
        </w:rPr>
      </w:pPr>
    </w:p>
    <w:p w14:paraId="668B4F4B" w14:textId="77777777" w:rsidR="0000542C" w:rsidRPr="007120E2" w:rsidRDefault="0000542C" w:rsidP="0000542C">
      <w:pPr>
        <w:jc w:val="both"/>
        <w:rPr>
          <w:rFonts w:cstheme="minorHAnsi"/>
        </w:rPr>
      </w:pPr>
      <w:r w:rsidRPr="007120E2">
        <w:rPr>
          <w:rFonts w:cstheme="minorHAnsi"/>
        </w:rPr>
        <w:t xml:space="preserve">Le Titulaire doit respecter les exigences de sécurité du présent CCTP et exécuter l’ensemble de ses obligations tout au long de l’accord-cadre. </w:t>
      </w:r>
    </w:p>
    <w:p w14:paraId="096DDF12" w14:textId="77777777" w:rsidR="0000542C" w:rsidRPr="007120E2" w:rsidRDefault="0000542C" w:rsidP="0000542C">
      <w:pPr>
        <w:jc w:val="both"/>
        <w:rPr>
          <w:rFonts w:cstheme="minorHAnsi"/>
        </w:rPr>
      </w:pPr>
      <w:r w:rsidRPr="007120E2">
        <w:rPr>
          <w:rFonts w:cstheme="minorHAnsi"/>
        </w:rPr>
        <w:t>Conformément au RGPD, le Titulaire est tenu à une obligation de conseil, de mise en garde et de recommandations en termes de sécurité et de mise à l’état de l’art en vue d'optimiser la protection des données et éviter les risques ci-dessus.</w:t>
      </w:r>
    </w:p>
    <w:p w14:paraId="57135B74" w14:textId="77777777" w:rsidR="0000542C" w:rsidRPr="007120E2" w:rsidRDefault="0000542C" w:rsidP="0000542C">
      <w:pPr>
        <w:jc w:val="both"/>
        <w:rPr>
          <w:rFonts w:cstheme="minorHAnsi"/>
        </w:rPr>
      </w:pPr>
      <w:r w:rsidRPr="007120E2">
        <w:rPr>
          <w:rFonts w:cstheme="minorHAnsi"/>
        </w:rPr>
        <w:t xml:space="preserve">En particulier, il informe, sans délai, la Cnam des risques d’une opération envisagée, des incidents éventuels ou potentiels et de la mise en œuvre éventuelle d’actions correctives ou de prévention. </w:t>
      </w:r>
    </w:p>
    <w:p w14:paraId="1CA84789" w14:textId="77777777" w:rsidR="0000542C" w:rsidRPr="007120E2" w:rsidRDefault="0000542C" w:rsidP="0000542C">
      <w:pPr>
        <w:jc w:val="both"/>
        <w:rPr>
          <w:rFonts w:cstheme="minorHAnsi"/>
        </w:rPr>
      </w:pPr>
      <w:r w:rsidRPr="007120E2">
        <w:rPr>
          <w:rFonts w:cstheme="minorHAnsi"/>
        </w:rPr>
        <w:t>Le Titulaire informe préalablement la Cnam de toute opération susceptible de provoquer l’indisponibilité (ou une dégradation des performances) du service, la dégradation d'intégrité et/ou de confidentialité des données.</w:t>
      </w:r>
    </w:p>
    <w:p w14:paraId="7ECD16CD" w14:textId="77777777" w:rsidR="0000542C" w:rsidRPr="007120E2" w:rsidRDefault="0000542C" w:rsidP="0000542C">
      <w:pPr>
        <w:jc w:val="both"/>
        <w:rPr>
          <w:rFonts w:cstheme="minorHAnsi"/>
        </w:rPr>
      </w:pPr>
      <w:r w:rsidRPr="007120E2">
        <w:rPr>
          <w:rFonts w:cstheme="minorHAnsi"/>
        </w:rPr>
        <w:t xml:space="preserve">Le Titulaire est responsable du maintien en condition de sécurité du système pendant toute la durée de l'accord-cadre. Les mécanismes de sécurité mis en œuvre doivent évoluer, sans surcoût pour la Cnam, conformément à l’état de l’art : la découverte de failles dans son système d'information, l'évolution des technologies et des capacités d'attaques doivent être prises comptes dans les délais fixés par la Cnam après consultation du Titulaire. </w:t>
      </w:r>
    </w:p>
    <w:p w14:paraId="3E84E1D6" w14:textId="77777777" w:rsidR="0000542C" w:rsidRPr="0000542C" w:rsidRDefault="0000542C" w:rsidP="0000542C">
      <w:pPr>
        <w:autoSpaceDE w:val="0"/>
        <w:autoSpaceDN w:val="0"/>
        <w:adjustRightInd w:val="0"/>
        <w:spacing w:before="0" w:after="0"/>
        <w:jc w:val="both"/>
        <w:rPr>
          <w:rFonts w:ascii="Arial" w:eastAsia="Times New Roman" w:hAnsi="Arial" w:cs="Arial"/>
          <w:color w:val="000000"/>
          <w:szCs w:val="24"/>
        </w:rPr>
      </w:pPr>
    </w:p>
    <w:p w14:paraId="280980E1" w14:textId="439D7805" w:rsidR="0000542C" w:rsidRDefault="00F03311" w:rsidP="00F03311">
      <w:pPr>
        <w:pStyle w:val="Titre4"/>
        <w:rPr>
          <w:rFonts w:eastAsia="Times New Roman"/>
        </w:rPr>
      </w:pPr>
      <w:r>
        <w:rPr>
          <w:rFonts w:eastAsia="Times New Roman"/>
        </w:rPr>
        <w:t>Plan d’Assurance Sécurité</w:t>
      </w:r>
    </w:p>
    <w:p w14:paraId="1428F0CA" w14:textId="4EA4132D" w:rsidR="003D7E59" w:rsidRPr="0000542C" w:rsidRDefault="003D7E59" w:rsidP="0000542C">
      <w:pPr>
        <w:jc w:val="both"/>
        <w:rPr>
          <w:rFonts w:asciiTheme="majorHAnsi" w:hAnsiTheme="majorHAnsi" w:cstheme="majorHAnsi"/>
          <w:szCs w:val="24"/>
        </w:rPr>
      </w:pPr>
      <w:r w:rsidRPr="0000542C">
        <w:rPr>
          <w:rFonts w:ascii="Arial" w:eastAsia="Times New Roman" w:hAnsi="Arial" w:cs="Arial"/>
          <w:color w:val="000000"/>
          <w:szCs w:val="24"/>
        </w:rPr>
        <w:t>Pour le bon déroulement des prestations, les dispositions de sécurité sont identifiées dans</w:t>
      </w:r>
      <w:r w:rsidR="0000542C">
        <w:rPr>
          <w:rFonts w:ascii="Arial" w:eastAsia="Times New Roman" w:hAnsi="Arial" w:cs="Arial"/>
          <w:color w:val="000000"/>
          <w:szCs w:val="24"/>
        </w:rPr>
        <w:t xml:space="preserve"> le plan d’assurance sécurité (</w:t>
      </w:r>
      <w:r w:rsidRPr="0000542C">
        <w:rPr>
          <w:rFonts w:ascii="Arial" w:eastAsia="Times New Roman" w:hAnsi="Arial" w:cs="Arial"/>
          <w:color w:val="000000"/>
          <w:szCs w:val="24"/>
        </w:rPr>
        <w:t>PAS</w:t>
      </w:r>
      <w:r w:rsidR="0000542C">
        <w:rPr>
          <w:rFonts w:ascii="Arial" w:eastAsia="Times New Roman" w:hAnsi="Arial" w:cs="Arial"/>
          <w:color w:val="000000"/>
          <w:szCs w:val="24"/>
        </w:rPr>
        <w:t>)</w:t>
      </w:r>
      <w:r w:rsidRPr="0000542C">
        <w:rPr>
          <w:rFonts w:ascii="Arial" w:eastAsia="Times New Roman" w:hAnsi="Arial" w:cs="Arial"/>
          <w:color w:val="000000"/>
          <w:szCs w:val="24"/>
        </w:rPr>
        <w:t>.</w:t>
      </w:r>
    </w:p>
    <w:p w14:paraId="6204A1DA" w14:textId="25D3F7FB" w:rsidR="003D7E59" w:rsidRDefault="003D7E59" w:rsidP="007F62F9">
      <w:pPr>
        <w:rPr>
          <w:rFonts w:asciiTheme="majorHAnsi" w:hAnsiTheme="majorHAnsi" w:cstheme="majorHAnsi"/>
        </w:rPr>
      </w:pPr>
    </w:p>
    <w:p w14:paraId="233B7005" w14:textId="77777777" w:rsidR="0000542C" w:rsidRPr="007120E2" w:rsidRDefault="0000542C" w:rsidP="0000542C">
      <w:pPr>
        <w:jc w:val="both"/>
        <w:rPr>
          <w:rFonts w:cstheme="minorHAnsi"/>
        </w:rPr>
      </w:pPr>
      <w:r w:rsidRPr="007120E2">
        <w:rPr>
          <w:rFonts w:cstheme="minorHAnsi"/>
        </w:rPr>
        <w:t>Le PAS détaille l’ensemble des exigences de sécurité liées à l’environnement du Titulaire utilisé dans le cadre des prestations.</w:t>
      </w:r>
    </w:p>
    <w:p w14:paraId="3A453247" w14:textId="77777777" w:rsidR="0000542C" w:rsidRPr="007120E2" w:rsidRDefault="0000542C" w:rsidP="0000542C">
      <w:pPr>
        <w:jc w:val="both"/>
        <w:rPr>
          <w:rFonts w:cstheme="minorHAnsi"/>
        </w:rPr>
      </w:pPr>
      <w:r w:rsidRPr="007120E2">
        <w:rPr>
          <w:rFonts w:cstheme="minorHAnsi"/>
        </w:rPr>
        <w:t xml:space="preserve">Le Titulaire s’engage à respecter et à exécuter l’ensemble de ses obligations de résultats et de moyens pendant toute la durée d'exécution de l'accord-cadre. </w:t>
      </w:r>
    </w:p>
    <w:p w14:paraId="0BA6AC0E" w14:textId="77777777" w:rsidR="0000542C" w:rsidRPr="007120E2" w:rsidRDefault="0000542C" w:rsidP="0000542C">
      <w:pPr>
        <w:jc w:val="both"/>
        <w:rPr>
          <w:rFonts w:cstheme="minorHAnsi"/>
        </w:rPr>
      </w:pPr>
      <w:r w:rsidRPr="007120E2">
        <w:rPr>
          <w:rFonts w:cstheme="minorHAnsi"/>
        </w:rPr>
        <w:lastRenderedPageBreak/>
        <w:t>L</w:t>
      </w:r>
      <w:r>
        <w:rPr>
          <w:rFonts w:cstheme="minorHAnsi"/>
        </w:rPr>
        <w:t>a version initiale du PAS</w:t>
      </w:r>
      <w:r w:rsidRPr="007120E2">
        <w:rPr>
          <w:rFonts w:cstheme="minorHAnsi"/>
        </w:rPr>
        <w:t xml:space="preserve"> </w:t>
      </w:r>
      <w:r>
        <w:rPr>
          <w:rFonts w:cstheme="minorHAnsi"/>
        </w:rPr>
        <w:t>(v0</w:t>
      </w:r>
      <w:r w:rsidRPr="00DD20DF">
        <w:rPr>
          <w:rFonts w:cstheme="minorHAnsi"/>
        </w:rPr>
        <w:t>)</w:t>
      </w:r>
      <w:r w:rsidRPr="007120E2">
        <w:rPr>
          <w:rFonts w:cstheme="minorHAnsi"/>
        </w:rPr>
        <w:t xml:space="preserve"> figure dans l’offre du Titulaire. Lors de la phase d’initialisation, le Titulaire doit rédiger la version finale du PAS et élaborer les dispositifs de sécurité afférents pour démontrer le respect des exigences de sécurité. </w:t>
      </w:r>
    </w:p>
    <w:p w14:paraId="14235BE5" w14:textId="77777777" w:rsidR="0000542C" w:rsidRPr="007120E2" w:rsidRDefault="0000542C" w:rsidP="0000542C">
      <w:pPr>
        <w:rPr>
          <w:rFonts w:cstheme="minorHAnsi"/>
        </w:rPr>
      </w:pPr>
      <w:r w:rsidRPr="007120E2">
        <w:rPr>
          <w:rFonts w:cstheme="minorHAnsi"/>
        </w:rPr>
        <w:t>Pendant toute la durée d'exécution de l'accord-cadre :</w:t>
      </w:r>
    </w:p>
    <w:p w14:paraId="2B892C9F" w14:textId="77777777" w:rsidR="0000542C" w:rsidRPr="0000542C" w:rsidRDefault="0000542C" w:rsidP="0000542C">
      <w:pPr>
        <w:pStyle w:val="Puce1TMADEV"/>
        <w:rPr>
          <w:sz w:val="22"/>
        </w:rPr>
      </w:pPr>
      <w:r w:rsidRPr="0000542C">
        <w:rPr>
          <w:sz w:val="22"/>
        </w:rPr>
        <w:t xml:space="preserve">Les dispositifs de sécurité mis en œuvre doivent évoluer conformément à l’état de l’art, sans surcoût pour la Cnam. La découverte de failles dans un algorithme, un protocole, une implémentation logicielle ou matérielle, ou encore l’évolution des techniques doivent être prises en compte dans les délais fixés par la Cnam après consultation du Titulaire. </w:t>
      </w:r>
    </w:p>
    <w:p w14:paraId="48818DBA" w14:textId="77777777" w:rsidR="0000542C" w:rsidRPr="0000542C" w:rsidRDefault="0000542C" w:rsidP="0000542C">
      <w:pPr>
        <w:pStyle w:val="Puce1TMADEV"/>
        <w:rPr>
          <w:sz w:val="22"/>
        </w:rPr>
      </w:pPr>
      <w:r w:rsidRPr="0000542C">
        <w:rPr>
          <w:sz w:val="22"/>
        </w:rPr>
        <w:t xml:space="preserve">Le Titulaire doit réaliser une auto-évaluation de conformité aux exigences de sécurité stipulées par la Cnam et suivre les indicateurs de sécurité. Il s’engage à informer la Cnam, sans délai, des risques, des incidents et de toute proposition de mise en conformité ayant trait à la sécurité. </w:t>
      </w:r>
    </w:p>
    <w:p w14:paraId="2D26FABA" w14:textId="77777777" w:rsidR="0000542C" w:rsidRPr="0000542C" w:rsidRDefault="0000542C" w:rsidP="0000542C">
      <w:pPr>
        <w:pStyle w:val="Puce1TMADEV"/>
        <w:rPr>
          <w:sz w:val="22"/>
        </w:rPr>
      </w:pPr>
      <w:r w:rsidRPr="0000542C">
        <w:rPr>
          <w:sz w:val="22"/>
        </w:rPr>
        <w:t xml:space="preserve">Le PAS doit faire l’objet d’évolutions dont les modalités sont précisées dans le document lui-même, le Titulaire s’engage à mettre à jour le PAS conformément aux directives de la Cnam. </w:t>
      </w:r>
    </w:p>
    <w:p w14:paraId="4B6D8976" w14:textId="77777777" w:rsidR="0000542C" w:rsidRDefault="0000542C" w:rsidP="0000542C">
      <w:pPr>
        <w:rPr>
          <w:rFonts w:cstheme="minorHAnsi"/>
        </w:rPr>
      </w:pPr>
      <w:r w:rsidRPr="007120E2">
        <w:rPr>
          <w:rFonts w:cstheme="minorHAnsi"/>
        </w:rPr>
        <w:t>Il est précisé que le PAS ne peut avoir pour objet ni pour effet de modifier les engagements et obligations souscrits au titre de l’accord-cadre.</w:t>
      </w:r>
    </w:p>
    <w:p w14:paraId="4FDD1EB1" w14:textId="77777777" w:rsidR="0000542C" w:rsidRDefault="0000542C" w:rsidP="007F62F9">
      <w:pPr>
        <w:rPr>
          <w:rFonts w:asciiTheme="majorHAnsi" w:hAnsiTheme="majorHAnsi" w:cstheme="majorHAnsi"/>
        </w:rPr>
      </w:pPr>
    </w:p>
    <w:p w14:paraId="62FCF47F" w14:textId="77777777" w:rsidR="0000542C" w:rsidRDefault="0000542C" w:rsidP="0000542C">
      <w:pPr>
        <w:jc w:val="both"/>
        <w:rPr>
          <w:rFonts w:asciiTheme="majorHAnsi" w:hAnsiTheme="majorHAnsi" w:cstheme="majorHAnsi"/>
        </w:rPr>
      </w:pPr>
      <w:r w:rsidRPr="0000542C">
        <w:rPr>
          <w:rFonts w:asciiTheme="majorHAnsi" w:hAnsiTheme="majorHAnsi" w:cstheme="majorHAnsi"/>
        </w:rPr>
        <w:t>Les pénalités pour non-respect des exigences de sécurité sont définies dans le CCAP.</w:t>
      </w:r>
    </w:p>
    <w:p w14:paraId="6C8D910F" w14:textId="1A6C8D2B" w:rsidR="003D7E59" w:rsidRDefault="003D7E59" w:rsidP="007F62F9">
      <w:pPr>
        <w:rPr>
          <w:rFonts w:asciiTheme="majorHAnsi" w:hAnsiTheme="majorHAnsi" w:cstheme="majorHAnsi"/>
        </w:rPr>
      </w:pPr>
    </w:p>
    <w:p w14:paraId="5ABC67DE" w14:textId="7CFFD9FF" w:rsidR="00692447" w:rsidRDefault="00692447" w:rsidP="00692447">
      <w:pPr>
        <w:pStyle w:val="Titre4"/>
      </w:pPr>
      <w:r>
        <w:t>Plan de continuité et de reprise d’activité</w:t>
      </w:r>
    </w:p>
    <w:p w14:paraId="514B30D5" w14:textId="77777777" w:rsidR="00692447" w:rsidRPr="00692447" w:rsidRDefault="00692447" w:rsidP="00692447">
      <w:pPr>
        <w:pStyle w:val="Default"/>
        <w:jc w:val="both"/>
        <w:rPr>
          <w:rFonts w:asciiTheme="majorHAnsi" w:hAnsiTheme="majorHAnsi" w:cstheme="majorHAnsi"/>
          <w:sz w:val="22"/>
          <w:szCs w:val="18"/>
        </w:rPr>
      </w:pPr>
      <w:r w:rsidRPr="00692447">
        <w:rPr>
          <w:rFonts w:asciiTheme="majorHAnsi" w:hAnsiTheme="majorHAnsi" w:cstheme="majorHAnsi"/>
          <w:sz w:val="22"/>
          <w:szCs w:val="18"/>
        </w:rPr>
        <w:t xml:space="preserve">Le Plan de Continuité des Activités (PCA) se réfère aux mesures à prendre pour maintenir et poursuivre les activités d’une organisation face aux menaces potentielles. Le plan garantit que les opérations de l’entreprise, dans son ensemble, sont capables de fonctionner en cas d’incident. Pour cela, le PCA doit identifier tous les risques pouvant affecter les opérations de l’entreprise. Les risques peuvent inclure des catastrophes naturelles (incendies, inondations ou événements météorologiques), des cyberattaques ou des fraudes. </w:t>
      </w:r>
    </w:p>
    <w:p w14:paraId="4C9D373E" w14:textId="77777777" w:rsidR="00692447" w:rsidRPr="00692447" w:rsidRDefault="00692447" w:rsidP="00692447">
      <w:pPr>
        <w:pStyle w:val="Default"/>
        <w:jc w:val="both"/>
        <w:rPr>
          <w:rFonts w:asciiTheme="majorHAnsi" w:hAnsiTheme="majorHAnsi" w:cstheme="majorHAnsi"/>
          <w:sz w:val="22"/>
          <w:szCs w:val="18"/>
        </w:rPr>
      </w:pPr>
      <w:r w:rsidRPr="00692447">
        <w:rPr>
          <w:rFonts w:asciiTheme="majorHAnsi" w:hAnsiTheme="majorHAnsi" w:cstheme="majorHAnsi"/>
          <w:sz w:val="22"/>
          <w:szCs w:val="18"/>
        </w:rPr>
        <w:t xml:space="preserve">Un Plan de Reprise d’Activité (PRA), vise à rétablir le système d’information de l’entreprise au plus vite en cas de sinistre. Il vise à minimiser les temps d’arrêt de l’entreprise en maintenant l’accès aux infrastructures informatiques et aux applications critiques (par exemple s’assurer de la mise à niveau du data center). Celles-ci comprennent les données, le matériel, les logiciels, l’équipement réseau, l’alimentation et la connectivité. </w:t>
      </w:r>
    </w:p>
    <w:p w14:paraId="6FD38469" w14:textId="7916528A" w:rsidR="00692447" w:rsidRDefault="00692447" w:rsidP="00692447">
      <w:pPr>
        <w:jc w:val="both"/>
        <w:rPr>
          <w:rFonts w:asciiTheme="majorHAnsi" w:eastAsia="Times New Roman" w:hAnsiTheme="majorHAnsi" w:cstheme="majorHAnsi"/>
          <w:color w:val="000000"/>
          <w:szCs w:val="18"/>
        </w:rPr>
      </w:pPr>
      <w:r w:rsidRPr="00692447">
        <w:rPr>
          <w:rFonts w:asciiTheme="majorHAnsi" w:eastAsia="Times New Roman" w:hAnsiTheme="majorHAnsi" w:cstheme="majorHAnsi"/>
          <w:color w:val="000000"/>
          <w:szCs w:val="18"/>
        </w:rPr>
        <w:t xml:space="preserve">La Cnam doit être en capacité </w:t>
      </w:r>
      <w:r w:rsidR="000F03B3">
        <w:rPr>
          <w:rFonts w:asciiTheme="majorHAnsi" w:eastAsia="Times New Roman" w:hAnsiTheme="majorHAnsi" w:cstheme="majorHAnsi"/>
          <w:color w:val="000000"/>
          <w:szCs w:val="18"/>
        </w:rPr>
        <w:t>de</w:t>
      </w:r>
      <w:r w:rsidR="000F03B3" w:rsidRPr="00692447">
        <w:rPr>
          <w:rFonts w:asciiTheme="majorHAnsi" w:eastAsia="Times New Roman" w:hAnsiTheme="majorHAnsi" w:cstheme="majorHAnsi"/>
          <w:color w:val="000000"/>
          <w:szCs w:val="18"/>
        </w:rPr>
        <w:t xml:space="preserve"> </w:t>
      </w:r>
      <w:r w:rsidRPr="00692447">
        <w:rPr>
          <w:rFonts w:asciiTheme="majorHAnsi" w:eastAsia="Times New Roman" w:hAnsiTheme="majorHAnsi" w:cstheme="majorHAnsi"/>
          <w:color w:val="000000"/>
          <w:szCs w:val="18"/>
        </w:rPr>
        <w:t>maintenir ses activités les plus critiques afin d’éviter</w:t>
      </w:r>
      <w:r>
        <w:rPr>
          <w:rFonts w:asciiTheme="majorHAnsi" w:eastAsia="Times New Roman" w:hAnsiTheme="majorHAnsi" w:cstheme="majorHAnsi"/>
          <w:color w:val="000000"/>
          <w:szCs w:val="18"/>
        </w:rPr>
        <w:t xml:space="preserve"> la dégradation de ses services, </w:t>
      </w:r>
      <w:r w:rsidR="000F03B3">
        <w:rPr>
          <w:rFonts w:asciiTheme="majorHAnsi" w:eastAsia="Times New Roman" w:hAnsiTheme="majorHAnsi" w:cstheme="majorHAnsi"/>
          <w:color w:val="000000"/>
          <w:szCs w:val="18"/>
        </w:rPr>
        <w:t xml:space="preserve">la </w:t>
      </w:r>
      <w:r>
        <w:rPr>
          <w:rFonts w:asciiTheme="majorHAnsi" w:eastAsia="Times New Roman" w:hAnsiTheme="majorHAnsi" w:cstheme="majorHAnsi"/>
          <w:color w:val="000000"/>
          <w:szCs w:val="18"/>
        </w:rPr>
        <w:t>perte d’image et de réputation, la désorganisation interne ou des pertes financières.</w:t>
      </w:r>
    </w:p>
    <w:p w14:paraId="319EAD23" w14:textId="2C6B7CFA" w:rsidR="00692447" w:rsidRPr="00692447" w:rsidRDefault="00692447" w:rsidP="00B33DBF">
      <w:pPr>
        <w:jc w:val="both"/>
        <w:rPr>
          <w:rFonts w:asciiTheme="majorHAnsi" w:eastAsia="Times New Roman" w:hAnsiTheme="majorHAnsi" w:cstheme="majorHAnsi"/>
          <w:color w:val="000000"/>
          <w:szCs w:val="18"/>
        </w:rPr>
      </w:pPr>
      <w:r w:rsidRPr="00692447">
        <w:rPr>
          <w:rFonts w:asciiTheme="majorHAnsi" w:eastAsia="Times New Roman" w:hAnsiTheme="majorHAnsi" w:cstheme="majorHAnsi"/>
          <w:color w:val="000000"/>
          <w:szCs w:val="18"/>
        </w:rPr>
        <w:t xml:space="preserve">En tant qu’Opérateur de Service Essentiel, </w:t>
      </w:r>
      <w:r>
        <w:rPr>
          <w:rFonts w:asciiTheme="majorHAnsi" w:eastAsia="Times New Roman" w:hAnsiTheme="majorHAnsi" w:cstheme="majorHAnsi"/>
          <w:color w:val="000000"/>
          <w:szCs w:val="18"/>
        </w:rPr>
        <w:t>la Cnam</w:t>
      </w:r>
      <w:r w:rsidRPr="00692447">
        <w:rPr>
          <w:rFonts w:asciiTheme="majorHAnsi" w:eastAsia="Times New Roman" w:hAnsiTheme="majorHAnsi" w:cstheme="majorHAnsi"/>
          <w:color w:val="000000"/>
          <w:szCs w:val="18"/>
        </w:rPr>
        <w:t xml:space="preserve"> est soumis</w:t>
      </w:r>
      <w:r>
        <w:rPr>
          <w:rFonts w:asciiTheme="majorHAnsi" w:eastAsia="Times New Roman" w:hAnsiTheme="majorHAnsi" w:cstheme="majorHAnsi"/>
          <w:color w:val="000000"/>
          <w:szCs w:val="18"/>
        </w:rPr>
        <w:t>e</w:t>
      </w:r>
      <w:r w:rsidRPr="00692447">
        <w:rPr>
          <w:rFonts w:asciiTheme="majorHAnsi" w:eastAsia="Times New Roman" w:hAnsiTheme="majorHAnsi" w:cstheme="majorHAnsi"/>
          <w:color w:val="000000"/>
          <w:szCs w:val="18"/>
        </w:rPr>
        <w:t xml:space="preserve"> à certaines exigences, notamment en matière de résilience et plus particulièrement en matière de gestion de crise et de continuité d’activités. De fait, </w:t>
      </w:r>
      <w:r>
        <w:rPr>
          <w:rFonts w:asciiTheme="majorHAnsi" w:eastAsia="Times New Roman" w:hAnsiTheme="majorHAnsi" w:cstheme="majorHAnsi"/>
          <w:color w:val="000000"/>
          <w:szCs w:val="18"/>
        </w:rPr>
        <w:t>la Cnam</w:t>
      </w:r>
      <w:r w:rsidRPr="00692447">
        <w:rPr>
          <w:rFonts w:asciiTheme="majorHAnsi" w:eastAsia="Times New Roman" w:hAnsiTheme="majorHAnsi" w:cstheme="majorHAnsi"/>
          <w:color w:val="000000"/>
          <w:szCs w:val="18"/>
        </w:rPr>
        <w:t xml:space="preserve"> doit s’assurer que ces mêmes principes s’appliquent à ses principaux prestataires et fournisseurs.</w:t>
      </w:r>
    </w:p>
    <w:p w14:paraId="3ABB41A7" w14:textId="72AF6ACE" w:rsidR="00692447" w:rsidRDefault="00692447" w:rsidP="00B33DBF">
      <w:pPr>
        <w:jc w:val="both"/>
        <w:rPr>
          <w:rFonts w:asciiTheme="majorHAnsi" w:eastAsia="Times New Roman" w:hAnsiTheme="majorHAnsi" w:cstheme="majorHAnsi"/>
          <w:color w:val="000000"/>
          <w:szCs w:val="18"/>
        </w:rPr>
      </w:pPr>
      <w:r>
        <w:rPr>
          <w:rFonts w:asciiTheme="majorHAnsi" w:eastAsia="Times New Roman" w:hAnsiTheme="majorHAnsi" w:cstheme="majorHAnsi"/>
          <w:color w:val="000000"/>
          <w:szCs w:val="18"/>
        </w:rPr>
        <w:t>Le Titulaire</w:t>
      </w:r>
      <w:r w:rsidRPr="00692447">
        <w:rPr>
          <w:rFonts w:asciiTheme="majorHAnsi" w:eastAsia="Times New Roman" w:hAnsiTheme="majorHAnsi" w:cstheme="majorHAnsi"/>
          <w:color w:val="000000"/>
          <w:szCs w:val="18"/>
        </w:rPr>
        <w:t xml:space="preserve"> </w:t>
      </w:r>
      <w:r w:rsidR="00D42872">
        <w:rPr>
          <w:rFonts w:asciiTheme="majorHAnsi" w:eastAsia="Times New Roman" w:hAnsiTheme="majorHAnsi" w:cstheme="majorHAnsi"/>
          <w:color w:val="000000"/>
          <w:szCs w:val="18"/>
        </w:rPr>
        <w:t xml:space="preserve">doit </w:t>
      </w:r>
      <w:r>
        <w:rPr>
          <w:rFonts w:asciiTheme="majorHAnsi" w:eastAsia="Times New Roman" w:hAnsiTheme="majorHAnsi" w:cstheme="majorHAnsi"/>
          <w:color w:val="000000"/>
          <w:szCs w:val="18"/>
        </w:rPr>
        <w:t>donc décrire ce qu'il s'engage</w:t>
      </w:r>
      <w:r w:rsidRPr="00692447">
        <w:rPr>
          <w:rFonts w:asciiTheme="majorHAnsi" w:eastAsia="Times New Roman" w:hAnsiTheme="majorHAnsi" w:cstheme="majorHAnsi"/>
          <w:color w:val="000000"/>
          <w:szCs w:val="18"/>
        </w:rPr>
        <w:t xml:space="preserve"> à installer en matière de PCA et de PRA concernant les activités confiées par </w:t>
      </w:r>
      <w:r>
        <w:rPr>
          <w:rFonts w:asciiTheme="majorHAnsi" w:eastAsia="Times New Roman" w:hAnsiTheme="majorHAnsi" w:cstheme="majorHAnsi"/>
          <w:color w:val="000000"/>
          <w:szCs w:val="18"/>
        </w:rPr>
        <w:t>la Cnam.</w:t>
      </w:r>
    </w:p>
    <w:p w14:paraId="26FF5C54" w14:textId="77777777" w:rsidR="00692447" w:rsidRPr="00692447" w:rsidRDefault="00692447" w:rsidP="00B33DBF">
      <w:pPr>
        <w:jc w:val="both"/>
        <w:rPr>
          <w:rFonts w:asciiTheme="majorHAnsi" w:eastAsia="Times New Roman" w:hAnsiTheme="majorHAnsi" w:cstheme="majorHAnsi"/>
          <w:color w:val="000000"/>
          <w:szCs w:val="18"/>
        </w:rPr>
      </w:pPr>
    </w:p>
    <w:p w14:paraId="04D53B61" w14:textId="77777777" w:rsidR="00716624" w:rsidRDefault="00716624" w:rsidP="00716624">
      <w:pPr>
        <w:pStyle w:val="Titre3"/>
      </w:pPr>
      <w:bookmarkStart w:id="707" w:name="_Ref209016118"/>
      <w:bookmarkStart w:id="708" w:name="_Toc213335013"/>
      <w:r>
        <w:t>Amélioration continue</w:t>
      </w:r>
      <w:bookmarkEnd w:id="707"/>
      <w:bookmarkEnd w:id="708"/>
    </w:p>
    <w:p w14:paraId="2C95A298" w14:textId="03D7E551" w:rsidR="00EC4B6C" w:rsidRPr="007120E2" w:rsidRDefault="00EC4B6C" w:rsidP="00EC4B6C">
      <w:pPr>
        <w:jc w:val="both"/>
        <w:rPr>
          <w:rFonts w:cstheme="minorHAnsi"/>
        </w:rPr>
      </w:pPr>
      <w:r w:rsidRPr="007120E2">
        <w:rPr>
          <w:rFonts w:cstheme="minorHAnsi"/>
        </w:rPr>
        <w:t>Le Titulaire met en place une démarche d'amélioration continue qui doit conduire à la mise en œuvre d'actions concrètes dans un délai adapté et mesurées par des procédures d'évaluation permettant d'en apprécier la pertinence. La démarche d’amélioration continue est présentée dans l’offre du Titulaire</w:t>
      </w:r>
      <w:r>
        <w:rPr>
          <w:rFonts w:cstheme="minorHAnsi"/>
        </w:rPr>
        <w:t>. Elle sera</w:t>
      </w:r>
      <w:r w:rsidRPr="007120E2">
        <w:rPr>
          <w:rFonts w:cstheme="minorHAnsi"/>
        </w:rPr>
        <w:t xml:space="preserve"> précisée </w:t>
      </w:r>
      <w:r>
        <w:rPr>
          <w:rFonts w:cstheme="minorHAnsi"/>
        </w:rPr>
        <w:t xml:space="preserve">et maintenue </w:t>
      </w:r>
      <w:r w:rsidRPr="007120E2">
        <w:rPr>
          <w:rFonts w:cstheme="minorHAnsi"/>
        </w:rPr>
        <w:t>dans le PAQ</w:t>
      </w:r>
      <w:r>
        <w:rPr>
          <w:rFonts w:cstheme="minorHAnsi"/>
        </w:rPr>
        <w:t xml:space="preserve"> par le Titulaire.</w:t>
      </w:r>
    </w:p>
    <w:p w14:paraId="038B5A18" w14:textId="77777777" w:rsidR="00EC4B6C" w:rsidRPr="007120E2" w:rsidRDefault="00EC4B6C" w:rsidP="00EC4B6C">
      <w:pPr>
        <w:rPr>
          <w:rFonts w:cstheme="minorHAnsi"/>
        </w:rPr>
      </w:pPr>
      <w:r w:rsidRPr="007120E2">
        <w:rPr>
          <w:rFonts w:cstheme="minorHAnsi"/>
        </w:rPr>
        <w:lastRenderedPageBreak/>
        <w:t xml:space="preserve">Le Titulaire présente en comité ad hoc des éléments de preuve démontrant la pertinence des actions engagées. </w:t>
      </w:r>
    </w:p>
    <w:p w14:paraId="140BF907" w14:textId="77777777" w:rsidR="00EC4B6C" w:rsidRPr="007120E2" w:rsidRDefault="00EC4B6C" w:rsidP="00EC4B6C">
      <w:pPr>
        <w:rPr>
          <w:rFonts w:cstheme="minorHAnsi"/>
        </w:rPr>
      </w:pPr>
      <w:r w:rsidRPr="007120E2">
        <w:rPr>
          <w:rFonts w:cstheme="minorHAnsi"/>
        </w:rPr>
        <w:t>Le Titulaire organise et anime une « réunion de bilan » avec les équipes Cnam, une fois par an au minimum, pour :</w:t>
      </w:r>
    </w:p>
    <w:p w14:paraId="2A5D3EC3" w14:textId="7A7D86F7" w:rsidR="00EC4B6C" w:rsidRPr="00EC4B6C" w:rsidRDefault="00EC4B6C" w:rsidP="00EC4B6C">
      <w:pPr>
        <w:pStyle w:val="Puce1TMADEV"/>
        <w:rPr>
          <w:rFonts w:eastAsia="Calibri"/>
          <w:sz w:val="22"/>
          <w:szCs w:val="22"/>
          <w:lang w:eastAsia="en-US" w:bidi="ar-SA"/>
        </w:rPr>
      </w:pPr>
      <w:r w:rsidRPr="00EC4B6C">
        <w:rPr>
          <w:rFonts w:eastAsia="Calibri"/>
          <w:sz w:val="22"/>
          <w:szCs w:val="22"/>
          <w:lang w:eastAsia="en-US" w:bidi="ar-SA"/>
        </w:rPr>
        <w:t>Faire un bilan</w:t>
      </w:r>
      <w:r w:rsidR="00704911">
        <w:rPr>
          <w:rFonts w:eastAsia="Calibri"/>
          <w:sz w:val="22"/>
          <w:szCs w:val="22"/>
          <w:lang w:eastAsia="en-US" w:bidi="ar-SA"/>
        </w:rPr>
        <w:t>, tant</w:t>
      </w:r>
      <w:r w:rsidRPr="00EC4B6C">
        <w:rPr>
          <w:rFonts w:eastAsia="Calibri"/>
          <w:sz w:val="22"/>
          <w:szCs w:val="22"/>
          <w:lang w:eastAsia="en-US" w:bidi="ar-SA"/>
        </w:rPr>
        <w:t xml:space="preserve"> des </w:t>
      </w:r>
      <w:r>
        <w:rPr>
          <w:rFonts w:eastAsia="Calibri"/>
          <w:sz w:val="22"/>
          <w:szCs w:val="22"/>
          <w:lang w:eastAsia="en-US" w:bidi="ar-SA"/>
        </w:rPr>
        <w:t>prestations</w:t>
      </w:r>
      <w:r w:rsidRPr="00EC4B6C">
        <w:rPr>
          <w:rFonts w:eastAsia="Calibri"/>
          <w:sz w:val="22"/>
          <w:szCs w:val="22"/>
          <w:lang w:eastAsia="en-US" w:bidi="ar-SA"/>
        </w:rPr>
        <w:t>,</w:t>
      </w:r>
      <w:r>
        <w:rPr>
          <w:rFonts w:eastAsia="Calibri"/>
          <w:sz w:val="22"/>
          <w:szCs w:val="22"/>
          <w:lang w:eastAsia="en-US" w:bidi="ar-SA"/>
        </w:rPr>
        <w:t xml:space="preserve"> </w:t>
      </w:r>
      <w:r w:rsidR="00704911">
        <w:rPr>
          <w:rFonts w:eastAsia="Calibri"/>
          <w:sz w:val="22"/>
          <w:szCs w:val="22"/>
          <w:lang w:eastAsia="en-US" w:bidi="ar-SA"/>
        </w:rPr>
        <w:t xml:space="preserve">par </w:t>
      </w:r>
      <w:r>
        <w:rPr>
          <w:rFonts w:eastAsia="Calibri"/>
          <w:sz w:val="22"/>
          <w:szCs w:val="22"/>
          <w:lang w:eastAsia="en-US" w:bidi="ar-SA"/>
        </w:rPr>
        <w:t xml:space="preserve">centre de compétence et </w:t>
      </w:r>
      <w:r w:rsidR="00704911">
        <w:rPr>
          <w:rFonts w:eastAsia="Calibri"/>
          <w:sz w:val="22"/>
          <w:szCs w:val="22"/>
          <w:lang w:eastAsia="en-US" w:bidi="ar-SA"/>
        </w:rPr>
        <w:t xml:space="preserve">par </w:t>
      </w:r>
      <w:r>
        <w:rPr>
          <w:rFonts w:eastAsia="Calibri"/>
          <w:sz w:val="22"/>
          <w:szCs w:val="22"/>
          <w:lang w:eastAsia="en-US" w:bidi="ar-SA"/>
        </w:rPr>
        <w:t xml:space="preserve">centre de service, que </w:t>
      </w:r>
      <w:r w:rsidRPr="00EC4B6C">
        <w:rPr>
          <w:rFonts w:eastAsia="Calibri"/>
          <w:sz w:val="22"/>
          <w:szCs w:val="22"/>
          <w:lang w:eastAsia="en-US" w:bidi="ar-SA"/>
        </w:rPr>
        <w:t>des pratiques de travail</w:t>
      </w:r>
      <w:r w:rsidR="00704911">
        <w:rPr>
          <w:rFonts w:eastAsia="Calibri"/>
          <w:sz w:val="22"/>
          <w:szCs w:val="22"/>
          <w:lang w:eastAsia="en-US" w:bidi="ar-SA"/>
        </w:rPr>
        <w:t>,</w:t>
      </w:r>
      <w:r w:rsidRPr="00EC4B6C">
        <w:rPr>
          <w:rFonts w:eastAsia="Calibri"/>
          <w:sz w:val="22"/>
          <w:szCs w:val="22"/>
          <w:lang w:eastAsia="en-US" w:bidi="ar-SA"/>
        </w:rPr>
        <w:t xml:space="preserve"> entre les équipes de la Cnam et du Titulaire,</w:t>
      </w:r>
    </w:p>
    <w:p w14:paraId="563D81AD" w14:textId="77777777" w:rsidR="00EC4B6C" w:rsidRPr="00EC4B6C" w:rsidRDefault="00EC4B6C" w:rsidP="00EC4B6C">
      <w:pPr>
        <w:pStyle w:val="Puce1TMADEV"/>
        <w:rPr>
          <w:rFonts w:eastAsia="Calibri"/>
          <w:sz w:val="22"/>
          <w:szCs w:val="22"/>
          <w:lang w:eastAsia="en-US" w:bidi="ar-SA"/>
        </w:rPr>
      </w:pPr>
      <w:r w:rsidRPr="00EC4B6C">
        <w:rPr>
          <w:rFonts w:eastAsia="Calibri"/>
          <w:sz w:val="22"/>
          <w:szCs w:val="22"/>
          <w:lang w:eastAsia="en-US" w:bidi="ar-SA"/>
        </w:rPr>
        <w:t xml:space="preserve">Identifier des axes d’amélioration qui viennent alimenter la démarche d’amélioration continue. </w:t>
      </w:r>
    </w:p>
    <w:p w14:paraId="10A4A497" w14:textId="761EFE00" w:rsidR="00EC4B6C" w:rsidRDefault="00EC4B6C" w:rsidP="00EC4B6C">
      <w:pPr>
        <w:rPr>
          <w:rFonts w:cstheme="minorHAnsi"/>
        </w:rPr>
      </w:pPr>
      <w:r w:rsidRPr="007120E2">
        <w:rPr>
          <w:rFonts w:cstheme="minorHAnsi"/>
        </w:rPr>
        <w:t>Les modalités d'organisation de cette réunion sont détaillées dans le PAQ.</w:t>
      </w:r>
    </w:p>
    <w:p w14:paraId="1E032A55" w14:textId="48CADB99" w:rsidR="00613627" w:rsidRDefault="00613627" w:rsidP="00EC4B6C">
      <w:pPr>
        <w:rPr>
          <w:rFonts w:cstheme="minorHAnsi"/>
        </w:rPr>
      </w:pPr>
    </w:p>
    <w:p w14:paraId="29574544" w14:textId="3EB3D31A" w:rsidR="00613627" w:rsidRPr="00613627" w:rsidRDefault="00613627" w:rsidP="00613627">
      <w:pPr>
        <w:pStyle w:val="Titre3"/>
      </w:pPr>
      <w:bookmarkStart w:id="709" w:name="_Toc179550164"/>
      <w:bookmarkStart w:id="710" w:name="_Toc179550267"/>
      <w:bookmarkStart w:id="711" w:name="_Toc180425681"/>
      <w:bookmarkStart w:id="712" w:name="_Toc180572622"/>
      <w:bookmarkStart w:id="713" w:name="_Toc180770791"/>
      <w:bookmarkStart w:id="714" w:name="_Toc182410565"/>
      <w:bookmarkStart w:id="715" w:name="_Toc182412605"/>
      <w:bookmarkStart w:id="716" w:name="_Toc182486183"/>
      <w:bookmarkStart w:id="717" w:name="_Toc182487827"/>
      <w:bookmarkStart w:id="718" w:name="_Toc182554419"/>
      <w:bookmarkStart w:id="719" w:name="_Toc182557080"/>
      <w:bookmarkStart w:id="720" w:name="_Toc182574408"/>
      <w:bookmarkStart w:id="721" w:name="_Toc182575943"/>
      <w:bookmarkStart w:id="722" w:name="_Toc182581454"/>
      <w:bookmarkStart w:id="723" w:name="_Toc182832301"/>
      <w:bookmarkStart w:id="724" w:name="_Toc182842527"/>
      <w:bookmarkStart w:id="725" w:name="_Toc182844134"/>
      <w:bookmarkStart w:id="726" w:name="_Toc182845057"/>
      <w:bookmarkStart w:id="727" w:name="_Toc182845238"/>
      <w:bookmarkStart w:id="728" w:name="_Toc182910351"/>
      <w:bookmarkStart w:id="729" w:name="_Toc182911837"/>
      <w:bookmarkStart w:id="730" w:name="_Toc182931409"/>
      <w:bookmarkStart w:id="731" w:name="_Toc182934167"/>
      <w:bookmarkStart w:id="732" w:name="_Toc183011493"/>
      <w:bookmarkStart w:id="733" w:name="_Toc183012661"/>
      <w:bookmarkStart w:id="734" w:name="_Toc183016871"/>
      <w:bookmarkStart w:id="735" w:name="_Toc183018184"/>
      <w:bookmarkStart w:id="736" w:name="_Toc183082092"/>
      <w:bookmarkStart w:id="737" w:name="_Toc183173671"/>
      <w:bookmarkStart w:id="738" w:name="_Toc183184845"/>
      <w:bookmarkStart w:id="739" w:name="_Toc183186943"/>
      <w:bookmarkStart w:id="740" w:name="_Toc183187926"/>
      <w:bookmarkStart w:id="741" w:name="_Toc183447978"/>
      <w:bookmarkStart w:id="742" w:name="_Toc183449086"/>
      <w:bookmarkStart w:id="743" w:name="_Toc183792171"/>
      <w:bookmarkStart w:id="744" w:name="_Toc183796001"/>
      <w:bookmarkStart w:id="745" w:name="_Toc184031618"/>
      <w:bookmarkStart w:id="746" w:name="_Toc184053409"/>
      <w:bookmarkStart w:id="747" w:name="_Toc184054018"/>
      <w:bookmarkStart w:id="748" w:name="_Toc184055290"/>
      <w:bookmarkStart w:id="749" w:name="_Toc184130682"/>
      <w:bookmarkStart w:id="750" w:name="_Toc184136827"/>
      <w:bookmarkStart w:id="751" w:name="_Toc184137871"/>
      <w:bookmarkStart w:id="752" w:name="_Toc184143863"/>
      <w:bookmarkStart w:id="753" w:name="_Toc184222107"/>
      <w:bookmarkStart w:id="754" w:name="_Toc184226802"/>
      <w:bookmarkStart w:id="755" w:name="_Toc184227670"/>
      <w:bookmarkStart w:id="756" w:name="_Toc184305347"/>
      <w:bookmarkStart w:id="757" w:name="_Toc184307811"/>
      <w:bookmarkStart w:id="758" w:name="_Toc184311725"/>
      <w:bookmarkStart w:id="759" w:name="_Toc184636552"/>
      <w:bookmarkStart w:id="760" w:name="_Toc184734376"/>
      <w:bookmarkStart w:id="761" w:name="_Toc184821169"/>
      <w:bookmarkStart w:id="762" w:name="_Toc184830888"/>
      <w:bookmarkStart w:id="763" w:name="_Toc185000228"/>
      <w:bookmarkStart w:id="764" w:name="_Toc185002821"/>
      <w:bookmarkStart w:id="765" w:name="_Toc185416305"/>
      <w:bookmarkStart w:id="766" w:name="_Toc185434578"/>
      <w:bookmarkStart w:id="767" w:name="_Toc185605120"/>
      <w:bookmarkStart w:id="768" w:name="_Toc185606654"/>
      <w:bookmarkStart w:id="769" w:name="_Ref186104558"/>
      <w:bookmarkStart w:id="770" w:name="_Toc186449410"/>
      <w:bookmarkStart w:id="771" w:name="_Toc186452734"/>
      <w:bookmarkStart w:id="772" w:name="_Toc186462756"/>
      <w:bookmarkStart w:id="773" w:name="_Toc186467153"/>
      <w:bookmarkStart w:id="774" w:name="_Toc187053597"/>
      <w:bookmarkStart w:id="775" w:name="_Toc187319280"/>
      <w:bookmarkStart w:id="776" w:name="_Toc187741983"/>
      <w:bookmarkStart w:id="777" w:name="_Toc213335014"/>
      <w:r w:rsidRPr="007120E2">
        <w:t>Intégration de l’intelligence artificielle (IA</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r w:rsidRPr="007120E2">
        <w:t>)</w:t>
      </w:r>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p w14:paraId="31CB21CE" w14:textId="6387FCF9" w:rsidR="00613627" w:rsidRDefault="00613627" w:rsidP="00613627"/>
    <w:p w14:paraId="6F8A8787" w14:textId="77777777" w:rsidR="00613627" w:rsidRPr="00AC275E" w:rsidRDefault="00613627" w:rsidP="00613627">
      <w:pPr>
        <w:jc w:val="both"/>
        <w:rPr>
          <w:rFonts w:cstheme="minorHAnsi"/>
        </w:rPr>
      </w:pPr>
      <w:r w:rsidRPr="00AC275E">
        <w:rPr>
          <w:rFonts w:cstheme="minorHAnsi"/>
        </w:rPr>
        <w:t>Le recours à l’</w:t>
      </w:r>
      <w:r>
        <w:rPr>
          <w:rFonts w:cstheme="minorHAnsi"/>
        </w:rPr>
        <w:t>I</w:t>
      </w:r>
      <w:r w:rsidRPr="00AC275E">
        <w:rPr>
          <w:rFonts w:cstheme="minorHAnsi"/>
        </w:rPr>
        <w:t xml:space="preserve">ntelligence </w:t>
      </w:r>
      <w:r>
        <w:rPr>
          <w:rFonts w:cstheme="minorHAnsi"/>
        </w:rPr>
        <w:t>A</w:t>
      </w:r>
      <w:r w:rsidRPr="00AC275E">
        <w:rPr>
          <w:rFonts w:cstheme="minorHAnsi"/>
        </w:rPr>
        <w:t xml:space="preserve">rtificielle dans le cadre de l’exécution des prestations prévues au </w:t>
      </w:r>
      <w:r>
        <w:rPr>
          <w:rFonts w:cstheme="minorHAnsi"/>
        </w:rPr>
        <w:t xml:space="preserve">présent </w:t>
      </w:r>
      <w:r w:rsidRPr="00AC275E">
        <w:rPr>
          <w:rFonts w:cstheme="minorHAnsi"/>
        </w:rPr>
        <w:t>CCTP, tant pour l’utilisation de modèles d’IA à usage général, que pour la fourniture ou le déploiement de systèmes d’IA est encadré par le CCAP.</w:t>
      </w:r>
    </w:p>
    <w:p w14:paraId="307E2A99" w14:textId="77777777" w:rsidR="00613627" w:rsidRPr="00AC275E" w:rsidRDefault="00613627" w:rsidP="00613627">
      <w:pPr>
        <w:jc w:val="both"/>
        <w:rPr>
          <w:rFonts w:cstheme="minorHAnsi"/>
        </w:rPr>
      </w:pPr>
      <w:r w:rsidRPr="00AC275E">
        <w:rPr>
          <w:rFonts w:cstheme="minorHAnsi"/>
        </w:rPr>
        <w:t xml:space="preserve">Le présent CCTP complète ainsi le cadre contractuel. </w:t>
      </w:r>
    </w:p>
    <w:p w14:paraId="7335006D" w14:textId="77777777" w:rsidR="00613627" w:rsidRPr="00AC275E" w:rsidRDefault="00613627" w:rsidP="00613627">
      <w:pPr>
        <w:jc w:val="both"/>
        <w:rPr>
          <w:rFonts w:cstheme="minorHAnsi"/>
        </w:rPr>
      </w:pPr>
      <w:r w:rsidRPr="00AC275E">
        <w:rPr>
          <w:rFonts w:cstheme="minorHAnsi"/>
        </w:rPr>
        <w:t xml:space="preserve">Le Titulaire complète ce dispositif contractuel en présentant dans son offre un chapitre particulier sur l’IA, la gouvernance mise en place sur ce sujet, la réponse à toutes les exigences précisées ci-dessous ainsi que tout autre élément qu’il juge nécessaire. </w:t>
      </w:r>
    </w:p>
    <w:p w14:paraId="69FF9FDD" w14:textId="11E4C1C3" w:rsidR="00613627" w:rsidRDefault="009D6B3C" w:rsidP="00613627">
      <w:pPr>
        <w:jc w:val="both"/>
      </w:pPr>
      <w:r>
        <w:t>À</w:t>
      </w:r>
      <w:r w:rsidR="00613627">
        <w:t xml:space="preserve"> titre d’exemple, l’offre du Titulaire précise la manière dont :</w:t>
      </w:r>
    </w:p>
    <w:p w14:paraId="0EA4DE0B" w14:textId="7B38B907" w:rsidR="00613627" w:rsidRDefault="00613627" w:rsidP="00613627">
      <w:pPr>
        <w:pStyle w:val="Paragraphedeliste"/>
        <w:numPr>
          <w:ilvl w:val="0"/>
          <w:numId w:val="60"/>
        </w:numPr>
        <w:jc w:val="both"/>
      </w:pPr>
      <w:r>
        <w:t>L’intelligence artificielle est mise à profit pour optimiser l’ensemble des prestations,</w:t>
      </w:r>
    </w:p>
    <w:p w14:paraId="65E71007" w14:textId="06497D15" w:rsidR="00613627" w:rsidRDefault="00613627" w:rsidP="00613627">
      <w:pPr>
        <w:pStyle w:val="Paragraphedeliste"/>
        <w:numPr>
          <w:ilvl w:val="0"/>
          <w:numId w:val="60"/>
        </w:numPr>
        <w:jc w:val="both"/>
      </w:pPr>
      <w:r>
        <w:t>Le code généré est vérifié par des développeurs humains,</w:t>
      </w:r>
    </w:p>
    <w:p w14:paraId="6C5EDA0C" w14:textId="0BE54D27" w:rsidR="00613627" w:rsidRDefault="00613627" w:rsidP="00613627">
      <w:pPr>
        <w:pStyle w:val="Paragraphedeliste"/>
        <w:numPr>
          <w:ilvl w:val="0"/>
          <w:numId w:val="60"/>
        </w:numPr>
        <w:jc w:val="both"/>
      </w:pPr>
      <w:r>
        <w:t>Les développeurs sont sensibilisés aux limitations et aux préoccupations de sécurité des systèmes d'IA,</w:t>
      </w:r>
    </w:p>
    <w:p w14:paraId="0DDFE1B8" w14:textId="450C4ACC" w:rsidR="00613627" w:rsidRDefault="00613627" w:rsidP="00613627">
      <w:pPr>
        <w:pStyle w:val="Paragraphedeliste"/>
        <w:numPr>
          <w:ilvl w:val="0"/>
          <w:numId w:val="60"/>
        </w:numPr>
        <w:jc w:val="both"/>
      </w:pPr>
      <w:r>
        <w:t>Le code généré est « critiqué », en particulier en ce qui concerne les hallucinations et les risques de sécurité inhérents,</w:t>
      </w:r>
    </w:p>
    <w:p w14:paraId="60E2FDEC" w14:textId="455A6B30" w:rsidR="00613627" w:rsidRDefault="00613627" w:rsidP="00613627">
      <w:pPr>
        <w:pStyle w:val="Paragraphedeliste"/>
        <w:numPr>
          <w:ilvl w:val="0"/>
          <w:numId w:val="60"/>
        </w:numPr>
        <w:jc w:val="both"/>
      </w:pPr>
      <w:r>
        <w:t>Les développeurs reçoivent et suivent des instructions claires sur les outils et les données qu'ils sont autorisés à utiliser,</w:t>
      </w:r>
    </w:p>
    <w:p w14:paraId="7F343BC5" w14:textId="191E3612" w:rsidR="00613627" w:rsidRDefault="00613627" w:rsidP="00613627">
      <w:pPr>
        <w:pStyle w:val="Paragraphedeliste"/>
        <w:numPr>
          <w:ilvl w:val="0"/>
          <w:numId w:val="60"/>
        </w:numPr>
        <w:jc w:val="both"/>
      </w:pPr>
      <w:r>
        <w:t>Une formation continue sur l'utilisation efficiente des assistants de codage est mise en place.</w:t>
      </w:r>
    </w:p>
    <w:p w14:paraId="7300D397" w14:textId="41497357" w:rsidR="00613627" w:rsidRDefault="00613627" w:rsidP="00613627">
      <w:pPr>
        <w:jc w:val="both"/>
      </w:pPr>
      <w:r>
        <w:t>La charte IA prévue dans le CCAP reprend tous ces aspects.</w:t>
      </w:r>
    </w:p>
    <w:p w14:paraId="72C6F7BB" w14:textId="77777777" w:rsidR="00613627" w:rsidRDefault="00613627" w:rsidP="00613627">
      <w:pPr>
        <w:jc w:val="both"/>
      </w:pPr>
      <w:r>
        <w:t xml:space="preserve">Le recours à l’Intelligence Artificielle dans le cadre de l’exécution des prestations prévues au présent CCTP pour l’utilisation de modèles d’IA doit systématiquement être autorisé en amont par la Cnam, préalablement à la réalisation des prestations forfaitaires ou à l’établissement de la commande des prestations, en application des prix du Bordereau de prix « Avec IA » ou « Sans IA ». </w:t>
      </w:r>
    </w:p>
    <w:p w14:paraId="561AA928" w14:textId="3F9FD149" w:rsidR="00613627" w:rsidRDefault="00613627" w:rsidP="00613627">
      <w:pPr>
        <w:jc w:val="both"/>
      </w:pPr>
      <w:r>
        <w:t>Le recours à l’IA sans autorisation préalable de la Cnam peut entrainer l’application d’une pénalité voire la résiliation de l’accord-cadre pour faute du Titulaire.</w:t>
      </w:r>
    </w:p>
    <w:p w14:paraId="57D856D8" w14:textId="77777777" w:rsidR="00613627" w:rsidRDefault="00613627" w:rsidP="00613627">
      <w:pPr>
        <w:jc w:val="both"/>
      </w:pPr>
      <w:r>
        <w:t>Outre l’encadrement prévu par le CCAP, le Titulaire doit soumettre, à la Cnam, dans son offre, puis pendant toute la durée d’exécution de l’accord-cadre :</w:t>
      </w:r>
    </w:p>
    <w:p w14:paraId="21888B37" w14:textId="7C9945F9" w:rsidR="00613627" w:rsidRDefault="00613627" w:rsidP="00613627">
      <w:pPr>
        <w:pStyle w:val="Paragraphedeliste"/>
        <w:numPr>
          <w:ilvl w:val="0"/>
          <w:numId w:val="60"/>
        </w:numPr>
        <w:jc w:val="both"/>
      </w:pPr>
      <w:r>
        <w:t>Les outils qu’il propose d’utiliser,</w:t>
      </w:r>
    </w:p>
    <w:p w14:paraId="0E51824B" w14:textId="6494CF46" w:rsidR="00613627" w:rsidRDefault="00613627" w:rsidP="00613627">
      <w:pPr>
        <w:pStyle w:val="Paragraphedeliste"/>
        <w:numPr>
          <w:ilvl w:val="0"/>
          <w:numId w:val="60"/>
        </w:numPr>
        <w:jc w:val="both"/>
      </w:pPr>
      <w:r>
        <w:t>Les conditions d’utilisation de ces outils,</w:t>
      </w:r>
    </w:p>
    <w:p w14:paraId="68002B65" w14:textId="35F88E04" w:rsidR="00613627" w:rsidRDefault="00613627" w:rsidP="00613627">
      <w:pPr>
        <w:pStyle w:val="Paragraphedeliste"/>
        <w:numPr>
          <w:ilvl w:val="0"/>
          <w:numId w:val="60"/>
        </w:numPr>
        <w:jc w:val="both"/>
      </w:pPr>
      <w:r>
        <w:t>Une analyse systématique des risques avant tout utilisation des outils,</w:t>
      </w:r>
    </w:p>
    <w:p w14:paraId="698DABB6" w14:textId="33D709EC" w:rsidR="00613627" w:rsidRDefault="00613627" w:rsidP="00613627">
      <w:pPr>
        <w:pStyle w:val="Paragraphedeliste"/>
        <w:numPr>
          <w:ilvl w:val="0"/>
          <w:numId w:val="60"/>
        </w:numPr>
        <w:jc w:val="both"/>
      </w:pPr>
      <w:r>
        <w:t>L’encadrement mis en place pour le recours à ces outils tel que demandé dans le CCAP, à savoir la sensibilisation des équipes, la veille juridique, etc.</w:t>
      </w:r>
    </w:p>
    <w:p w14:paraId="7B016624" w14:textId="0841918F" w:rsidR="00613627" w:rsidRDefault="00613627" w:rsidP="00613627">
      <w:pPr>
        <w:pStyle w:val="Paragraphedeliste"/>
        <w:numPr>
          <w:ilvl w:val="0"/>
          <w:numId w:val="60"/>
        </w:numPr>
        <w:jc w:val="both"/>
      </w:pPr>
      <w:r>
        <w:t>La visibilité pour la Cnam sur le recours à ces outils (ex. : les étapes du processus où l’IA intervient).</w:t>
      </w:r>
    </w:p>
    <w:p w14:paraId="7FB86B09" w14:textId="77777777" w:rsidR="00613627" w:rsidRDefault="00613627" w:rsidP="00613627">
      <w:pPr>
        <w:jc w:val="both"/>
      </w:pPr>
      <w:r>
        <w:lastRenderedPageBreak/>
        <w:t>Le recours à l’IA doit respecter les principes de transparence et d’éthique (notamment la non-discrimination, la confidentialité, etc.). Le Titulaire doit veiller à ce que les outils IA utilisés soient mis à jour et maintenus pour garantir leur conformité avec les dernières normes de droit, de sécurité et d’éthique. Le Titulaire garantit qu'il dispose de tous les droits nécessaires pour utiliser les outils d'IA.</w:t>
      </w:r>
    </w:p>
    <w:p w14:paraId="39DAA4E7" w14:textId="60EF3121" w:rsidR="00613627" w:rsidRPr="00613627" w:rsidRDefault="00613627" w:rsidP="00613627">
      <w:pPr>
        <w:jc w:val="both"/>
      </w:pPr>
      <w:r>
        <w:t>Le Titulaire demeure soumis aux même obligations et exigences de qualité des livrables qu’il utilise ou pas les outils d’IA. Il est pleinement responsable de la qualité des livrables produits à l'aide de technologies IA, notamment leur conformité aux spécifications, ainsi que la garantie de l'absence de biais ou erreurs dans les algorithmes utilisés. Pour ce faire, le Titulaire doit démontrer son intervention dans l’exécution des prestations, au travers de la traçabilité de l’usage de l’IA, en donnant la visibilité sur la manière dont il a recours aux outils pour exécuter les prestations objet de l’accord-cadre. Les livrables doivent être exploitables et maintenables dans les mêmes conditions que s’il n’avait pas été fait usage de l’IA pour les produire.</w:t>
      </w:r>
    </w:p>
    <w:p w14:paraId="76FE53C7" w14:textId="77777777" w:rsidR="00D71A33" w:rsidRPr="001771B9" w:rsidRDefault="00D71A33" w:rsidP="00D71A33">
      <w:pPr>
        <w:pStyle w:val="Titre2"/>
      </w:pPr>
      <w:bookmarkStart w:id="778" w:name="_Toc213335015"/>
      <w:r w:rsidRPr="001771B9">
        <w:t>Sous-traitance</w:t>
      </w:r>
      <w:bookmarkEnd w:id="778"/>
    </w:p>
    <w:p w14:paraId="15E0FC7F" w14:textId="77777777" w:rsidR="00D71A33" w:rsidRPr="00C46598" w:rsidRDefault="00D71A33" w:rsidP="00873394">
      <w:pPr>
        <w:spacing w:before="0"/>
        <w:jc w:val="both"/>
        <w:rPr>
          <w:rFonts w:asciiTheme="majorHAnsi" w:hAnsiTheme="majorHAnsi" w:cstheme="majorHAnsi"/>
          <w:bCs/>
          <w:szCs w:val="24"/>
        </w:rPr>
      </w:pPr>
      <w:r w:rsidRPr="00C46598">
        <w:rPr>
          <w:rFonts w:asciiTheme="majorHAnsi" w:hAnsiTheme="majorHAnsi" w:cstheme="majorHAnsi"/>
          <w:bCs/>
          <w:szCs w:val="24"/>
        </w:rPr>
        <w:t xml:space="preserve">Dans le cadre de la prestation forfaitaire, le Titulaire s’engage </w:t>
      </w:r>
      <w:r>
        <w:rPr>
          <w:rFonts w:asciiTheme="majorHAnsi" w:hAnsiTheme="majorHAnsi" w:cstheme="majorHAnsi"/>
          <w:bCs/>
          <w:szCs w:val="24"/>
        </w:rPr>
        <w:t xml:space="preserve">dans la mesure du possible </w:t>
      </w:r>
      <w:r w:rsidRPr="00C46598">
        <w:rPr>
          <w:rFonts w:asciiTheme="majorHAnsi" w:hAnsiTheme="majorHAnsi" w:cstheme="majorHAnsi"/>
          <w:bCs/>
          <w:szCs w:val="24"/>
        </w:rPr>
        <w:t>à fournir dès le début de l’accord-cadre, la déclaration des sous-traitants pouvant faire partie du dispositif.</w:t>
      </w:r>
    </w:p>
    <w:p w14:paraId="734349B5" w14:textId="77777777" w:rsidR="00D71A33" w:rsidRPr="00C46598" w:rsidRDefault="00D71A33" w:rsidP="00873394">
      <w:pPr>
        <w:spacing w:before="0"/>
        <w:jc w:val="both"/>
        <w:rPr>
          <w:rFonts w:asciiTheme="majorHAnsi" w:hAnsiTheme="majorHAnsi" w:cstheme="majorHAnsi"/>
          <w:bCs/>
          <w:szCs w:val="24"/>
        </w:rPr>
      </w:pPr>
      <w:r w:rsidRPr="00C46598">
        <w:rPr>
          <w:rFonts w:asciiTheme="majorHAnsi" w:hAnsiTheme="majorHAnsi" w:cstheme="majorHAnsi"/>
          <w:bCs/>
          <w:szCs w:val="24"/>
        </w:rPr>
        <w:t xml:space="preserve">Le Titulaire présente dans son offre les modalités de suivi de sa sous-traitance, qui </w:t>
      </w:r>
      <w:r>
        <w:rPr>
          <w:rFonts w:asciiTheme="majorHAnsi" w:hAnsiTheme="majorHAnsi" w:cstheme="majorHAnsi"/>
          <w:bCs/>
          <w:szCs w:val="24"/>
        </w:rPr>
        <w:t>doit</w:t>
      </w:r>
      <w:r w:rsidRPr="00C46598">
        <w:rPr>
          <w:rFonts w:asciiTheme="majorHAnsi" w:hAnsiTheme="majorHAnsi" w:cstheme="majorHAnsi"/>
          <w:bCs/>
          <w:szCs w:val="24"/>
        </w:rPr>
        <w:t xml:space="preserve"> intégrer un processus de renouvellement des DC4 sans impacter l’exécution du marché.</w:t>
      </w:r>
    </w:p>
    <w:p w14:paraId="776FA015" w14:textId="77777777" w:rsidR="00D71A33" w:rsidRDefault="00D71A33" w:rsidP="00D71A33">
      <w:pPr>
        <w:tabs>
          <w:tab w:val="left" w:pos="8931"/>
        </w:tabs>
        <w:spacing w:before="0" w:after="0"/>
        <w:rPr>
          <w:rFonts w:asciiTheme="majorHAnsi" w:hAnsiTheme="majorHAnsi" w:cstheme="majorHAnsi"/>
          <w:color w:val="333333"/>
          <w:sz w:val="24"/>
          <w:szCs w:val="24"/>
        </w:rPr>
      </w:pPr>
    </w:p>
    <w:p w14:paraId="105D453C" w14:textId="3CF3D213" w:rsidR="00D71A33" w:rsidRPr="00D71A33" w:rsidRDefault="00D71A33" w:rsidP="00873394">
      <w:pPr>
        <w:pStyle w:val="Sansinterligne"/>
        <w:spacing w:before="0"/>
        <w:ind w:firstLine="0"/>
        <w:jc w:val="both"/>
        <w:rPr>
          <w:rFonts w:asciiTheme="majorHAnsi" w:eastAsia="Calibri" w:hAnsiTheme="majorHAnsi" w:cstheme="majorHAnsi"/>
          <w:bCs/>
          <w:color w:val="auto"/>
          <w:szCs w:val="24"/>
        </w:rPr>
      </w:pPr>
      <w:r w:rsidRPr="00D71A33">
        <w:rPr>
          <w:rFonts w:asciiTheme="majorHAnsi" w:eastAsia="Calibri" w:hAnsiTheme="majorHAnsi" w:cstheme="majorHAnsi"/>
          <w:bCs/>
          <w:color w:val="auto"/>
          <w:szCs w:val="24"/>
        </w:rPr>
        <w:t xml:space="preserve">D’autre part, tout recours à de nouveaux sous-traitants </w:t>
      </w:r>
      <w:r w:rsidR="006C2984">
        <w:rPr>
          <w:rFonts w:asciiTheme="majorHAnsi" w:eastAsia="Calibri" w:hAnsiTheme="majorHAnsi" w:cstheme="majorHAnsi"/>
          <w:bCs/>
          <w:color w:val="auto"/>
          <w:szCs w:val="24"/>
        </w:rPr>
        <w:t>fait</w:t>
      </w:r>
      <w:r w:rsidRPr="00D71A33">
        <w:rPr>
          <w:rFonts w:asciiTheme="majorHAnsi" w:eastAsia="Calibri" w:hAnsiTheme="majorHAnsi" w:cstheme="majorHAnsi"/>
          <w:bCs/>
          <w:color w:val="auto"/>
          <w:szCs w:val="24"/>
        </w:rPr>
        <w:t xml:space="preserve"> l’objet d’une révision de l’annexe « Liste des sous-traitants »</w:t>
      </w:r>
      <w:r>
        <w:rPr>
          <w:rFonts w:asciiTheme="majorHAnsi" w:eastAsia="Calibri" w:hAnsiTheme="majorHAnsi" w:cstheme="majorHAnsi"/>
          <w:bCs/>
          <w:color w:val="auto"/>
          <w:szCs w:val="24"/>
        </w:rPr>
        <w:t xml:space="preserve"> du </w:t>
      </w:r>
      <w:r w:rsidR="00917211">
        <w:rPr>
          <w:rFonts w:asciiTheme="majorHAnsi" w:eastAsia="Calibri" w:hAnsiTheme="majorHAnsi" w:cstheme="majorHAnsi"/>
          <w:bCs/>
          <w:color w:val="auto"/>
          <w:szCs w:val="24"/>
        </w:rPr>
        <w:t>p</w:t>
      </w:r>
      <w:r>
        <w:rPr>
          <w:rFonts w:asciiTheme="majorHAnsi" w:eastAsia="Calibri" w:hAnsiTheme="majorHAnsi" w:cstheme="majorHAnsi"/>
          <w:bCs/>
          <w:color w:val="auto"/>
          <w:szCs w:val="24"/>
        </w:rPr>
        <w:t xml:space="preserve">lan de prévention des risques (cf. </w:t>
      </w:r>
      <w:r>
        <w:rPr>
          <w:rFonts w:asciiTheme="majorHAnsi" w:eastAsia="Calibri" w:hAnsiTheme="majorHAnsi" w:cstheme="majorHAnsi"/>
          <w:bCs/>
          <w:color w:val="auto"/>
          <w:szCs w:val="24"/>
        </w:rPr>
        <w:fldChar w:fldCharType="begin"/>
      </w:r>
      <w:r>
        <w:rPr>
          <w:rFonts w:asciiTheme="majorHAnsi" w:eastAsia="Calibri" w:hAnsiTheme="majorHAnsi" w:cstheme="majorHAnsi"/>
          <w:bCs/>
          <w:color w:val="auto"/>
          <w:szCs w:val="24"/>
        </w:rPr>
        <w:instrText xml:space="preserve"> REF _Ref204182811 \r \h  \* MERGEFORMAT </w:instrText>
      </w:r>
      <w:r>
        <w:rPr>
          <w:rFonts w:asciiTheme="majorHAnsi" w:eastAsia="Calibri" w:hAnsiTheme="majorHAnsi" w:cstheme="majorHAnsi"/>
          <w:bCs/>
          <w:color w:val="auto"/>
          <w:szCs w:val="24"/>
        </w:rPr>
      </w:r>
      <w:r>
        <w:rPr>
          <w:rFonts w:asciiTheme="majorHAnsi" w:eastAsia="Calibri" w:hAnsiTheme="majorHAnsi" w:cstheme="majorHAnsi"/>
          <w:bCs/>
          <w:color w:val="auto"/>
          <w:szCs w:val="24"/>
        </w:rPr>
        <w:fldChar w:fldCharType="separate"/>
      </w:r>
      <w:r w:rsidR="00EF6A65">
        <w:rPr>
          <w:rFonts w:asciiTheme="majorHAnsi" w:eastAsia="Calibri" w:hAnsiTheme="majorHAnsi" w:cstheme="majorHAnsi"/>
          <w:bCs/>
          <w:color w:val="auto"/>
          <w:szCs w:val="24"/>
        </w:rPr>
        <w:t>4.3.7</w:t>
      </w:r>
      <w:r>
        <w:rPr>
          <w:rFonts w:asciiTheme="majorHAnsi" w:eastAsia="Calibri" w:hAnsiTheme="majorHAnsi" w:cstheme="majorHAnsi"/>
          <w:bCs/>
          <w:color w:val="auto"/>
          <w:szCs w:val="24"/>
        </w:rPr>
        <w:fldChar w:fldCharType="end"/>
      </w:r>
      <w:r>
        <w:rPr>
          <w:rFonts w:asciiTheme="majorHAnsi" w:eastAsia="Calibri" w:hAnsiTheme="majorHAnsi" w:cstheme="majorHAnsi"/>
          <w:bCs/>
          <w:color w:val="auto"/>
          <w:szCs w:val="24"/>
        </w:rPr>
        <w:t>)</w:t>
      </w:r>
      <w:r w:rsidRPr="00D71A33">
        <w:rPr>
          <w:rFonts w:asciiTheme="majorHAnsi" w:eastAsia="Calibri" w:hAnsiTheme="majorHAnsi" w:cstheme="majorHAnsi"/>
          <w:bCs/>
          <w:color w:val="auto"/>
          <w:szCs w:val="24"/>
        </w:rPr>
        <w:t>.</w:t>
      </w:r>
      <w:r w:rsidR="006D3BA1">
        <w:rPr>
          <w:rFonts w:asciiTheme="majorHAnsi" w:eastAsia="Calibri" w:hAnsiTheme="majorHAnsi" w:cstheme="majorHAnsi"/>
          <w:bCs/>
          <w:color w:val="auto"/>
          <w:szCs w:val="24"/>
        </w:rPr>
        <w:t xml:space="preserve"> Il revient</w:t>
      </w:r>
      <w:r w:rsidRPr="00D71A33">
        <w:rPr>
          <w:rFonts w:asciiTheme="majorHAnsi" w:eastAsia="Calibri" w:hAnsiTheme="majorHAnsi" w:cstheme="majorHAnsi"/>
          <w:bCs/>
          <w:color w:val="auto"/>
          <w:szCs w:val="24"/>
        </w:rPr>
        <w:t xml:space="preserve"> au titulaire du marché de diffuser l’ensemble des consignes de sécurité du présent Plan de Prévention des Risques auprès de chaque </w:t>
      </w:r>
      <w:r w:rsidR="00873394">
        <w:rPr>
          <w:rFonts w:asciiTheme="majorHAnsi" w:eastAsia="Calibri" w:hAnsiTheme="majorHAnsi" w:cstheme="majorHAnsi"/>
          <w:bCs/>
          <w:color w:val="auto"/>
          <w:szCs w:val="24"/>
        </w:rPr>
        <w:t xml:space="preserve">nouveau </w:t>
      </w:r>
      <w:r w:rsidRPr="00D71A33">
        <w:rPr>
          <w:rFonts w:asciiTheme="majorHAnsi" w:eastAsia="Calibri" w:hAnsiTheme="majorHAnsi" w:cstheme="majorHAnsi"/>
          <w:bCs/>
          <w:color w:val="auto"/>
          <w:szCs w:val="24"/>
        </w:rPr>
        <w:t>sous-traitant.</w:t>
      </w:r>
    </w:p>
    <w:p w14:paraId="6535CF29" w14:textId="1E153EE3" w:rsidR="00D71A33" w:rsidRDefault="00D71A33" w:rsidP="00D71A33">
      <w:pPr>
        <w:tabs>
          <w:tab w:val="left" w:pos="8931"/>
        </w:tabs>
        <w:spacing w:before="0" w:after="0"/>
        <w:rPr>
          <w:rFonts w:asciiTheme="majorHAnsi" w:hAnsiTheme="majorHAnsi" w:cstheme="majorHAnsi"/>
          <w:color w:val="333333"/>
          <w:sz w:val="24"/>
          <w:szCs w:val="24"/>
        </w:rPr>
      </w:pPr>
    </w:p>
    <w:p w14:paraId="2701F36F" w14:textId="3E268027" w:rsidR="008B719D" w:rsidRPr="00671FB6" w:rsidRDefault="008B719D" w:rsidP="008B719D">
      <w:pPr>
        <w:pStyle w:val="Titre2"/>
      </w:pPr>
      <w:bookmarkStart w:id="779" w:name="_Toc213335016"/>
      <w:r w:rsidRPr="00671FB6">
        <w:t xml:space="preserve">Prestations </w:t>
      </w:r>
      <w:r w:rsidR="00351758">
        <w:t>de la part</w:t>
      </w:r>
      <w:r w:rsidRPr="00671FB6">
        <w:t xml:space="preserve"> forfait</w:t>
      </w:r>
      <w:r w:rsidR="00351758">
        <w:t>aire</w:t>
      </w:r>
      <w:bookmarkEnd w:id="779"/>
    </w:p>
    <w:p w14:paraId="10E49F0D" w14:textId="77777777" w:rsidR="008B719D" w:rsidRDefault="008B719D" w:rsidP="008B719D">
      <w:pPr>
        <w:jc w:val="both"/>
        <w:rPr>
          <w:rFonts w:cstheme="minorHAnsi"/>
        </w:rPr>
      </w:pPr>
      <w:r>
        <w:rPr>
          <w:rFonts w:asciiTheme="majorHAnsi" w:eastAsiaTheme="minorEastAsia" w:hAnsiTheme="majorHAnsi" w:cstheme="majorHAnsi"/>
          <w:iCs/>
          <w:w w:val="105"/>
          <w:szCs w:val="24"/>
          <w:lang w:eastAsia="fr-FR"/>
        </w:rPr>
        <w:t>Chaque lot comprend</w:t>
      </w:r>
      <w:r w:rsidRPr="00C46598">
        <w:rPr>
          <w:rFonts w:asciiTheme="majorHAnsi" w:eastAsiaTheme="minorEastAsia" w:hAnsiTheme="majorHAnsi" w:cstheme="majorHAnsi"/>
          <w:iCs/>
          <w:w w:val="105"/>
          <w:szCs w:val="24"/>
          <w:lang w:eastAsia="fr-FR"/>
        </w:rPr>
        <w:t xml:space="preserve"> une part forfaitaire pour les missions</w:t>
      </w:r>
      <w:r w:rsidRPr="007120E2">
        <w:rPr>
          <w:rFonts w:cstheme="minorHAnsi"/>
        </w:rPr>
        <w:t xml:space="preserve"> d’</w:t>
      </w:r>
      <w:r>
        <w:rPr>
          <w:rFonts w:cstheme="minorHAnsi"/>
        </w:rPr>
        <w:t>a</w:t>
      </w:r>
      <w:r w:rsidRPr="007120E2">
        <w:rPr>
          <w:rFonts w:cstheme="minorHAnsi"/>
        </w:rPr>
        <w:t>ssistance au pilotage global de l’accord-cadre.</w:t>
      </w:r>
    </w:p>
    <w:p w14:paraId="010CD9B1" w14:textId="455C800A" w:rsidR="008B719D" w:rsidRPr="00C46598" w:rsidRDefault="00351758" w:rsidP="008B719D">
      <w:pPr>
        <w:pStyle w:val="Corpsdetexte"/>
        <w:spacing w:before="100" w:beforeAutospacing="1" w:after="100" w:afterAutospacing="1" w:line="240" w:lineRule="auto"/>
        <w:ind w:left="0" w:right="0"/>
        <w:rPr>
          <w:rFonts w:asciiTheme="majorHAnsi" w:eastAsiaTheme="minorEastAsia" w:hAnsiTheme="majorHAnsi" w:cstheme="majorHAnsi"/>
          <w:i w:val="0"/>
          <w:sz w:val="22"/>
        </w:rPr>
      </w:pPr>
      <w:r>
        <w:rPr>
          <w:rFonts w:asciiTheme="majorHAnsi" w:eastAsiaTheme="minorEastAsia" w:hAnsiTheme="majorHAnsi" w:cstheme="majorHAnsi"/>
          <w:i w:val="0"/>
          <w:sz w:val="22"/>
        </w:rPr>
        <w:t>Les</w:t>
      </w:r>
      <w:r w:rsidR="008B719D" w:rsidRPr="00C46598">
        <w:rPr>
          <w:rFonts w:asciiTheme="majorHAnsi" w:eastAsiaTheme="minorEastAsia" w:hAnsiTheme="majorHAnsi" w:cstheme="majorHAnsi"/>
          <w:i w:val="0"/>
          <w:sz w:val="22"/>
        </w:rPr>
        <w:t xml:space="preserve"> prestation</w:t>
      </w:r>
      <w:r>
        <w:rPr>
          <w:rFonts w:asciiTheme="majorHAnsi" w:eastAsiaTheme="minorEastAsia" w:hAnsiTheme="majorHAnsi" w:cstheme="majorHAnsi"/>
          <w:i w:val="0"/>
          <w:sz w:val="22"/>
        </w:rPr>
        <w:t>s de cette part</w:t>
      </w:r>
      <w:r w:rsidR="008B719D" w:rsidRPr="00C46598">
        <w:rPr>
          <w:rFonts w:asciiTheme="majorHAnsi" w:eastAsiaTheme="minorEastAsia" w:hAnsiTheme="majorHAnsi" w:cstheme="majorHAnsi"/>
          <w:i w:val="0"/>
          <w:sz w:val="22"/>
        </w:rPr>
        <w:t xml:space="preserve"> forfaitaire consiste</w:t>
      </w:r>
      <w:r>
        <w:rPr>
          <w:rFonts w:asciiTheme="majorHAnsi" w:eastAsiaTheme="minorEastAsia" w:hAnsiTheme="majorHAnsi" w:cstheme="majorHAnsi"/>
          <w:i w:val="0"/>
          <w:sz w:val="22"/>
        </w:rPr>
        <w:t>nt</w:t>
      </w:r>
      <w:r w:rsidR="008B719D" w:rsidRPr="00C46598">
        <w:rPr>
          <w:rFonts w:asciiTheme="majorHAnsi" w:eastAsiaTheme="minorEastAsia" w:hAnsiTheme="majorHAnsi" w:cstheme="majorHAnsi"/>
          <w:i w:val="0"/>
          <w:sz w:val="22"/>
        </w:rPr>
        <w:t xml:space="preserve"> à accompagner la Cnam pendant toute la durée de l’accord-cadre, sur les m</w:t>
      </w:r>
      <w:r w:rsidR="00D3744B">
        <w:rPr>
          <w:rFonts w:asciiTheme="majorHAnsi" w:eastAsiaTheme="minorEastAsia" w:hAnsiTheme="majorHAnsi" w:cstheme="majorHAnsi"/>
          <w:i w:val="0"/>
          <w:sz w:val="22"/>
        </w:rPr>
        <w:t xml:space="preserve">issions de conduite et pilotage et </w:t>
      </w:r>
      <w:r w:rsidR="008B719D" w:rsidRPr="00C46598">
        <w:rPr>
          <w:rFonts w:asciiTheme="majorHAnsi" w:eastAsiaTheme="minorEastAsia" w:hAnsiTheme="majorHAnsi" w:cstheme="majorHAnsi"/>
          <w:i w:val="0"/>
          <w:sz w:val="22"/>
        </w:rPr>
        <w:t xml:space="preserve">regroupent les activités liées </w:t>
      </w:r>
      <w:r w:rsidR="008B719D">
        <w:rPr>
          <w:rFonts w:asciiTheme="majorHAnsi" w:eastAsiaTheme="minorEastAsia" w:hAnsiTheme="majorHAnsi" w:cstheme="majorHAnsi"/>
          <w:i w:val="0"/>
          <w:sz w:val="22"/>
        </w:rPr>
        <w:t>à la gestion</w:t>
      </w:r>
      <w:r w:rsidR="008B719D" w:rsidRPr="00C46598">
        <w:rPr>
          <w:rFonts w:asciiTheme="majorHAnsi" w:eastAsiaTheme="minorEastAsia" w:hAnsiTheme="majorHAnsi" w:cstheme="majorHAnsi"/>
          <w:i w:val="0"/>
          <w:sz w:val="22"/>
        </w:rPr>
        <w:t xml:space="preserve"> et à la coordination opérationnelle </w:t>
      </w:r>
      <w:r w:rsidR="00D3744B">
        <w:rPr>
          <w:rFonts w:asciiTheme="majorHAnsi" w:eastAsiaTheme="minorEastAsia" w:hAnsiTheme="majorHAnsi" w:cstheme="majorHAnsi"/>
          <w:i w:val="0"/>
          <w:sz w:val="22"/>
        </w:rPr>
        <w:t>des intervenants du marché (équipe du Titulaire et sous-traitants)</w:t>
      </w:r>
      <w:r w:rsidR="008B719D" w:rsidRPr="00C46598">
        <w:rPr>
          <w:rFonts w:asciiTheme="majorHAnsi" w:eastAsiaTheme="minorEastAsia" w:hAnsiTheme="majorHAnsi" w:cstheme="majorHAnsi"/>
          <w:i w:val="0"/>
          <w:sz w:val="22"/>
        </w:rPr>
        <w:t>. Elles ont pour objectifs principaux</w:t>
      </w:r>
      <w:r w:rsidR="008B719D">
        <w:rPr>
          <w:rFonts w:asciiTheme="majorHAnsi" w:eastAsiaTheme="minorEastAsia" w:hAnsiTheme="majorHAnsi" w:cstheme="majorHAnsi"/>
          <w:i w:val="0"/>
          <w:sz w:val="22"/>
        </w:rPr>
        <w:t> :</w:t>
      </w:r>
    </w:p>
    <w:p w14:paraId="3A3BD8E6"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D’assurer la coordination d'ensemble des activités du titulaire en relation avec les équipes des directions opérationnelles,</w:t>
      </w:r>
    </w:p>
    <w:p w14:paraId="24FCB863"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Prendre connaissance des commandes et formaliser les EPC dans les délais,</w:t>
      </w:r>
    </w:p>
    <w:p w14:paraId="0E3A76B9" w14:textId="77777777" w:rsidR="00F7015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De piloter et d’assurer un suivi de toutes les prestations,</w:t>
      </w:r>
    </w:p>
    <w:p w14:paraId="73E958FE"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D’outiller le système de reporting des indicateurs et d’en assurer la diffusion,</w:t>
      </w:r>
    </w:p>
    <w:p w14:paraId="5A07F48B"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De maîtriser les délais, les charges, les contraintes et les risques par rapport aux résultats attendus,</w:t>
      </w:r>
    </w:p>
    <w:p w14:paraId="7E3D6477"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 xml:space="preserve">D’assurer le meilleur partage au sein des équipes du Titulaire dans un objectif de mutualisation et de cohérence de l’activité globale, </w:t>
      </w:r>
    </w:p>
    <w:p w14:paraId="14441F9F"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D’assurer la logistique (ordre du jour, animation, comptes rendu) des différentes instances de pilotage de l’accord-cadre (comitologie),</w:t>
      </w:r>
    </w:p>
    <w:p w14:paraId="147DC9F1"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De gérer les outils et environnements nécessaires à la réalisation des prestations et assurer les échanges avec la Cnam,</w:t>
      </w:r>
    </w:p>
    <w:p w14:paraId="38B8D85A"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lastRenderedPageBreak/>
        <w:t>De garantir le bon niveau de compétences et d'expériences des équipes exécutant les prestations opérationnelles, y compris en cas de sous-traitance,</w:t>
      </w:r>
    </w:p>
    <w:p w14:paraId="2650B835"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 xml:space="preserve">De garantir la tenue à jour des corpus documentaires, </w:t>
      </w:r>
    </w:p>
    <w:p w14:paraId="01B795FC"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De mettre en place une base documentaire partagée et accessible à l’ensemble des interlocuteurs Cnam du marché,</w:t>
      </w:r>
    </w:p>
    <w:p w14:paraId="7B019805"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D’assurer la mise à jour du PAS et un contrôle régulier du respect des exigences sécurité et des mesures de sécurité permettant de garantir la sécurité de réalisation des prestations,</w:t>
      </w:r>
    </w:p>
    <w:p w14:paraId="0731EFDC" w14:textId="77777777" w:rsidR="00F7015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De prendre en charge la politique qualité avec un PAQ opérationnel et à jour,</w:t>
      </w:r>
    </w:p>
    <w:p w14:paraId="21CB6EAA"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D’assurer la mise à jour du PPR pour chaque nouveau sous-traitant,</w:t>
      </w:r>
    </w:p>
    <w:p w14:paraId="14613BE3" w14:textId="77777777" w:rsidR="00F70150" w:rsidRPr="00F7015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De réaliser les tests de réversibilité conformément aux plans de réversibilité initiés et maintenus par le Titulaire.</w:t>
      </w:r>
    </w:p>
    <w:p w14:paraId="71433BEB"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 xml:space="preserve">De réaliser une revue annuelle des besoins d’interconnexion et de la </w:t>
      </w:r>
      <w:r w:rsidRPr="000579D0">
        <w:rPr>
          <w:rFonts w:ascii="Arial" w:hAnsi="Arial" w:cs="Arial"/>
        </w:rPr>
        <w:t>matrice de flux pour chaque lot.</w:t>
      </w:r>
    </w:p>
    <w:p w14:paraId="3B5E9903" w14:textId="77777777" w:rsidR="00F70150" w:rsidRPr="000579D0" w:rsidRDefault="00F70150" w:rsidP="00F70150">
      <w:pPr>
        <w:numPr>
          <w:ilvl w:val="0"/>
          <w:numId w:val="2"/>
        </w:numPr>
        <w:tabs>
          <w:tab w:val="left" w:pos="8931"/>
        </w:tabs>
        <w:spacing w:after="0"/>
        <w:jc w:val="both"/>
        <w:rPr>
          <w:rFonts w:ascii="Arial" w:hAnsi="Arial" w:cs="Arial"/>
          <w:szCs w:val="24"/>
        </w:rPr>
      </w:pPr>
      <w:r w:rsidRPr="000579D0">
        <w:rPr>
          <w:rFonts w:ascii="Arial" w:hAnsi="Arial" w:cs="Arial"/>
          <w:szCs w:val="24"/>
        </w:rPr>
        <w:t>D’assurer la démarche d’amélioration continue,</w:t>
      </w:r>
    </w:p>
    <w:p w14:paraId="26A5DDA6" w14:textId="77777777" w:rsidR="007F00D0" w:rsidRDefault="007F00D0" w:rsidP="008B719D">
      <w:pPr>
        <w:pStyle w:val="Corpsdetexte"/>
        <w:spacing w:before="100" w:beforeAutospacing="1" w:after="100" w:afterAutospacing="1" w:line="240" w:lineRule="auto"/>
        <w:ind w:left="0" w:right="0"/>
        <w:rPr>
          <w:rFonts w:asciiTheme="majorHAnsi" w:eastAsiaTheme="minorEastAsia" w:hAnsiTheme="majorHAnsi" w:cstheme="majorHAnsi"/>
          <w:i w:val="0"/>
          <w:sz w:val="22"/>
        </w:rPr>
      </w:pPr>
    </w:p>
    <w:p w14:paraId="1A9FBFA6" w14:textId="471FB66A" w:rsidR="008B719D" w:rsidRPr="00C46598" w:rsidRDefault="008B719D" w:rsidP="008B719D">
      <w:pPr>
        <w:pStyle w:val="Corpsdetexte"/>
        <w:spacing w:before="100" w:beforeAutospacing="1" w:after="100" w:afterAutospacing="1" w:line="240" w:lineRule="auto"/>
        <w:ind w:left="0" w:right="0"/>
        <w:rPr>
          <w:rFonts w:asciiTheme="majorHAnsi" w:eastAsiaTheme="minorEastAsia" w:hAnsiTheme="majorHAnsi" w:cstheme="majorHAnsi"/>
          <w:i w:val="0"/>
          <w:sz w:val="22"/>
        </w:rPr>
      </w:pPr>
      <w:r w:rsidRPr="00C46598">
        <w:rPr>
          <w:rFonts w:asciiTheme="majorHAnsi" w:eastAsiaTheme="minorEastAsia" w:hAnsiTheme="majorHAnsi" w:cstheme="majorHAnsi"/>
          <w:i w:val="0"/>
          <w:sz w:val="22"/>
        </w:rPr>
        <w:t>Il est précisé que le pilotage opérationnel de chaque prestation à bons de commande est inclus dans le prix des UO.</w:t>
      </w:r>
      <w:r>
        <w:rPr>
          <w:rFonts w:asciiTheme="majorHAnsi" w:eastAsiaTheme="minorEastAsia" w:hAnsiTheme="majorHAnsi" w:cstheme="majorHAnsi"/>
          <w:i w:val="0"/>
          <w:sz w:val="22"/>
        </w:rPr>
        <w:t xml:space="preserve"> </w:t>
      </w:r>
      <w:r w:rsidRPr="00C46598">
        <w:rPr>
          <w:rFonts w:asciiTheme="majorHAnsi" w:eastAsiaTheme="minorEastAsia" w:hAnsiTheme="majorHAnsi" w:cstheme="majorHAnsi"/>
          <w:i w:val="0"/>
          <w:sz w:val="22"/>
        </w:rPr>
        <w:t>À ce titre, le pilotage opérationnel ne pourra faire l’objet d’aucune facturation.</w:t>
      </w:r>
    </w:p>
    <w:p w14:paraId="7D88114D" w14:textId="77777777" w:rsidR="008B719D" w:rsidRPr="00C46598" w:rsidRDefault="008B719D" w:rsidP="008B719D">
      <w:pPr>
        <w:pStyle w:val="Corpsdetexte"/>
        <w:spacing w:before="100" w:beforeAutospacing="1" w:after="100" w:afterAutospacing="1" w:line="240" w:lineRule="auto"/>
        <w:ind w:left="0" w:right="0"/>
        <w:rPr>
          <w:rFonts w:asciiTheme="majorHAnsi" w:eastAsiaTheme="minorEastAsia" w:hAnsiTheme="majorHAnsi" w:cstheme="majorHAnsi"/>
          <w:i w:val="0"/>
          <w:sz w:val="22"/>
        </w:rPr>
      </w:pPr>
    </w:p>
    <w:p w14:paraId="680CBA8B" w14:textId="438793FE" w:rsidR="008B719D" w:rsidRPr="00C46598" w:rsidRDefault="008B719D" w:rsidP="008B719D">
      <w:pPr>
        <w:pStyle w:val="Corpsdetexte"/>
        <w:spacing w:before="100" w:beforeAutospacing="1" w:after="100" w:afterAutospacing="1" w:line="240" w:lineRule="auto"/>
        <w:ind w:left="0" w:right="0"/>
        <w:rPr>
          <w:rFonts w:asciiTheme="majorHAnsi" w:eastAsiaTheme="minorEastAsia" w:hAnsiTheme="majorHAnsi" w:cstheme="majorHAnsi"/>
          <w:i w:val="0"/>
          <w:sz w:val="22"/>
        </w:rPr>
      </w:pPr>
      <w:r w:rsidRPr="00C46598">
        <w:rPr>
          <w:rFonts w:asciiTheme="majorHAnsi" w:eastAsiaTheme="minorEastAsia" w:hAnsiTheme="majorHAnsi" w:cstheme="majorHAnsi"/>
          <w:i w:val="0"/>
          <w:sz w:val="22"/>
        </w:rPr>
        <w:t>Les livrables principaux</w:t>
      </w:r>
      <w:r>
        <w:rPr>
          <w:rFonts w:asciiTheme="majorHAnsi" w:eastAsiaTheme="minorEastAsia" w:hAnsiTheme="majorHAnsi" w:cstheme="majorHAnsi"/>
          <w:i w:val="0"/>
          <w:sz w:val="22"/>
        </w:rPr>
        <w:t xml:space="preserve"> des</w:t>
      </w:r>
      <w:r w:rsidRPr="00C46598">
        <w:rPr>
          <w:rFonts w:asciiTheme="majorHAnsi" w:eastAsiaTheme="minorEastAsia" w:hAnsiTheme="majorHAnsi" w:cstheme="majorHAnsi"/>
          <w:i w:val="0"/>
          <w:sz w:val="22"/>
        </w:rPr>
        <w:t xml:space="preserve"> prestations de conduite et pilotage </w:t>
      </w:r>
      <w:r>
        <w:rPr>
          <w:rFonts w:asciiTheme="majorHAnsi" w:eastAsiaTheme="minorEastAsia" w:hAnsiTheme="majorHAnsi" w:cstheme="majorHAnsi"/>
          <w:i w:val="0"/>
          <w:sz w:val="22"/>
        </w:rPr>
        <w:t xml:space="preserve">du marché </w:t>
      </w:r>
      <w:r w:rsidRPr="00C46598">
        <w:rPr>
          <w:rFonts w:asciiTheme="majorHAnsi" w:eastAsiaTheme="minorEastAsia" w:hAnsiTheme="majorHAnsi" w:cstheme="majorHAnsi"/>
          <w:i w:val="0"/>
          <w:sz w:val="22"/>
        </w:rPr>
        <w:t>compren</w:t>
      </w:r>
      <w:r>
        <w:rPr>
          <w:rFonts w:asciiTheme="majorHAnsi" w:eastAsiaTheme="minorEastAsia" w:hAnsiTheme="majorHAnsi" w:cstheme="majorHAnsi"/>
          <w:i w:val="0"/>
          <w:sz w:val="22"/>
        </w:rPr>
        <w:t>nent</w:t>
      </w:r>
      <w:r w:rsidRPr="00C46598">
        <w:rPr>
          <w:rFonts w:asciiTheme="majorHAnsi" w:eastAsiaTheme="minorEastAsia" w:hAnsiTheme="majorHAnsi" w:cstheme="majorHAnsi"/>
          <w:i w:val="0"/>
          <w:sz w:val="22"/>
        </w:rPr>
        <w:t xml:space="preserve"> les éléments suivants, présentés dans le cadre des échanges réguliers et </w:t>
      </w:r>
      <w:r w:rsidR="006677C8">
        <w:rPr>
          <w:rFonts w:asciiTheme="majorHAnsi" w:eastAsiaTheme="minorEastAsia" w:hAnsiTheme="majorHAnsi" w:cstheme="majorHAnsi"/>
          <w:i w:val="0"/>
          <w:sz w:val="22"/>
        </w:rPr>
        <w:t>lors des comités :</w:t>
      </w:r>
    </w:p>
    <w:p w14:paraId="4B5D6533" w14:textId="77777777" w:rsidR="008B719D" w:rsidRPr="00C46598" w:rsidRDefault="008B719D" w:rsidP="008B719D">
      <w:pPr>
        <w:numPr>
          <w:ilvl w:val="0"/>
          <w:numId w:val="2"/>
        </w:numPr>
        <w:tabs>
          <w:tab w:val="left" w:pos="8931"/>
        </w:tabs>
        <w:spacing w:before="0" w:after="0"/>
        <w:jc w:val="both"/>
        <w:rPr>
          <w:rFonts w:asciiTheme="majorHAnsi" w:hAnsiTheme="majorHAnsi" w:cstheme="majorHAnsi"/>
          <w:szCs w:val="24"/>
        </w:rPr>
      </w:pPr>
      <w:r w:rsidRPr="00C46598">
        <w:rPr>
          <w:rFonts w:asciiTheme="majorHAnsi" w:hAnsiTheme="majorHAnsi" w:cstheme="majorHAnsi"/>
          <w:szCs w:val="24"/>
        </w:rPr>
        <w:t>Les tableaux de bords mensuels par prestation,</w:t>
      </w:r>
    </w:p>
    <w:p w14:paraId="59003549" w14:textId="77777777" w:rsidR="008B719D" w:rsidRPr="00C46598" w:rsidRDefault="008B719D" w:rsidP="008B719D">
      <w:pPr>
        <w:numPr>
          <w:ilvl w:val="0"/>
          <w:numId w:val="2"/>
        </w:numPr>
        <w:tabs>
          <w:tab w:val="left" w:pos="8931"/>
        </w:tabs>
        <w:spacing w:before="0" w:after="0"/>
        <w:jc w:val="both"/>
        <w:rPr>
          <w:rFonts w:asciiTheme="majorHAnsi" w:hAnsiTheme="majorHAnsi" w:cstheme="majorHAnsi"/>
          <w:szCs w:val="24"/>
        </w:rPr>
      </w:pPr>
      <w:r w:rsidRPr="00C46598">
        <w:rPr>
          <w:rFonts w:asciiTheme="majorHAnsi" w:hAnsiTheme="majorHAnsi" w:cstheme="majorHAnsi"/>
          <w:szCs w:val="24"/>
        </w:rPr>
        <w:t>Taux d’avancement (par trimestre civil) de chaque bon de commande,</w:t>
      </w:r>
    </w:p>
    <w:p w14:paraId="7809109A" w14:textId="77777777" w:rsidR="008B719D" w:rsidRPr="00C46598" w:rsidRDefault="008B719D" w:rsidP="008B719D">
      <w:pPr>
        <w:numPr>
          <w:ilvl w:val="0"/>
          <w:numId w:val="2"/>
        </w:numPr>
        <w:tabs>
          <w:tab w:val="left" w:pos="8931"/>
        </w:tabs>
        <w:spacing w:before="0" w:after="0"/>
        <w:jc w:val="both"/>
        <w:rPr>
          <w:rFonts w:asciiTheme="majorHAnsi" w:hAnsiTheme="majorHAnsi" w:cstheme="majorHAnsi"/>
          <w:szCs w:val="24"/>
        </w:rPr>
      </w:pPr>
      <w:r w:rsidRPr="00C46598">
        <w:rPr>
          <w:rFonts w:asciiTheme="majorHAnsi" w:hAnsiTheme="majorHAnsi" w:cstheme="majorHAnsi"/>
          <w:szCs w:val="24"/>
        </w:rPr>
        <w:t>Les bilans consommés et restes à faire,</w:t>
      </w:r>
    </w:p>
    <w:p w14:paraId="0ECED10B" w14:textId="77777777" w:rsidR="008B719D" w:rsidRPr="00C46598" w:rsidRDefault="008B719D" w:rsidP="008B719D">
      <w:pPr>
        <w:numPr>
          <w:ilvl w:val="0"/>
          <w:numId w:val="2"/>
        </w:numPr>
        <w:tabs>
          <w:tab w:val="left" w:pos="8931"/>
        </w:tabs>
        <w:spacing w:before="0" w:after="0"/>
        <w:jc w:val="both"/>
        <w:rPr>
          <w:rFonts w:asciiTheme="majorHAnsi" w:hAnsiTheme="majorHAnsi" w:cstheme="majorHAnsi"/>
          <w:szCs w:val="24"/>
        </w:rPr>
      </w:pPr>
      <w:r w:rsidRPr="00C46598">
        <w:rPr>
          <w:rFonts w:asciiTheme="majorHAnsi" w:hAnsiTheme="majorHAnsi" w:cstheme="majorHAnsi"/>
          <w:szCs w:val="24"/>
        </w:rPr>
        <w:t>Le suivi et mise à jour des actes de sous-traitance,</w:t>
      </w:r>
    </w:p>
    <w:p w14:paraId="2F365875" w14:textId="77777777" w:rsidR="008B719D" w:rsidRPr="00C46598" w:rsidRDefault="008B719D" w:rsidP="008B719D">
      <w:pPr>
        <w:numPr>
          <w:ilvl w:val="0"/>
          <w:numId w:val="2"/>
        </w:numPr>
        <w:tabs>
          <w:tab w:val="left" w:pos="8931"/>
        </w:tabs>
        <w:spacing w:before="0" w:after="0"/>
        <w:jc w:val="both"/>
        <w:rPr>
          <w:rFonts w:asciiTheme="majorHAnsi" w:hAnsiTheme="majorHAnsi" w:cstheme="majorHAnsi"/>
          <w:szCs w:val="24"/>
        </w:rPr>
      </w:pPr>
      <w:r>
        <w:rPr>
          <w:rFonts w:asciiTheme="majorHAnsi" w:hAnsiTheme="majorHAnsi" w:cstheme="majorHAnsi"/>
          <w:szCs w:val="24"/>
        </w:rPr>
        <w:t>Les c</w:t>
      </w:r>
      <w:r w:rsidRPr="00C46598">
        <w:rPr>
          <w:rFonts w:asciiTheme="majorHAnsi" w:hAnsiTheme="majorHAnsi" w:cstheme="majorHAnsi"/>
          <w:szCs w:val="24"/>
        </w:rPr>
        <w:t>ompte rendus des différentes instances de pilotage,</w:t>
      </w:r>
    </w:p>
    <w:p w14:paraId="52EC4297" w14:textId="308EA09A" w:rsidR="008B719D" w:rsidRDefault="008B719D" w:rsidP="008B719D">
      <w:pPr>
        <w:numPr>
          <w:ilvl w:val="0"/>
          <w:numId w:val="2"/>
        </w:numPr>
        <w:tabs>
          <w:tab w:val="left" w:pos="8931"/>
        </w:tabs>
        <w:spacing w:before="0" w:after="0"/>
        <w:jc w:val="both"/>
        <w:rPr>
          <w:rFonts w:asciiTheme="majorHAnsi" w:hAnsiTheme="majorHAnsi" w:cstheme="majorHAnsi"/>
          <w:szCs w:val="24"/>
        </w:rPr>
      </w:pPr>
      <w:r>
        <w:rPr>
          <w:rFonts w:asciiTheme="majorHAnsi" w:hAnsiTheme="majorHAnsi" w:cstheme="majorHAnsi"/>
          <w:szCs w:val="24"/>
        </w:rPr>
        <w:t xml:space="preserve">Le suivi des révisions des </w:t>
      </w:r>
      <w:r w:rsidRPr="00C46598">
        <w:rPr>
          <w:rFonts w:asciiTheme="majorHAnsi" w:hAnsiTheme="majorHAnsi" w:cstheme="majorHAnsi"/>
          <w:szCs w:val="24"/>
        </w:rPr>
        <w:t>PAQ</w:t>
      </w:r>
      <w:r w:rsidR="00313CC7">
        <w:rPr>
          <w:rFonts w:asciiTheme="majorHAnsi" w:hAnsiTheme="majorHAnsi" w:cstheme="majorHAnsi"/>
          <w:szCs w:val="24"/>
        </w:rPr>
        <w:t>,</w:t>
      </w:r>
      <w:r w:rsidRPr="00C46598">
        <w:rPr>
          <w:rFonts w:asciiTheme="majorHAnsi" w:hAnsiTheme="majorHAnsi" w:cstheme="majorHAnsi"/>
          <w:szCs w:val="24"/>
        </w:rPr>
        <w:t xml:space="preserve"> PAS</w:t>
      </w:r>
      <w:r w:rsidR="00313CC7">
        <w:rPr>
          <w:rFonts w:asciiTheme="majorHAnsi" w:hAnsiTheme="majorHAnsi" w:cstheme="majorHAnsi"/>
          <w:szCs w:val="24"/>
        </w:rPr>
        <w:t xml:space="preserve"> et PPR</w:t>
      </w:r>
      <w:r w:rsidRPr="00C46598">
        <w:rPr>
          <w:rFonts w:asciiTheme="majorHAnsi" w:hAnsiTheme="majorHAnsi" w:cstheme="majorHAnsi"/>
          <w:szCs w:val="24"/>
        </w:rPr>
        <w:t>,</w:t>
      </w:r>
    </w:p>
    <w:p w14:paraId="6AB40F5B" w14:textId="339590A0" w:rsidR="00313CC7" w:rsidRPr="00C46598" w:rsidRDefault="00313CC7" w:rsidP="008B719D">
      <w:pPr>
        <w:numPr>
          <w:ilvl w:val="0"/>
          <w:numId w:val="2"/>
        </w:numPr>
        <w:tabs>
          <w:tab w:val="left" w:pos="8931"/>
        </w:tabs>
        <w:spacing w:before="0" w:after="0"/>
        <w:jc w:val="both"/>
        <w:rPr>
          <w:rFonts w:asciiTheme="majorHAnsi" w:hAnsiTheme="majorHAnsi" w:cstheme="majorHAnsi"/>
          <w:szCs w:val="24"/>
        </w:rPr>
      </w:pPr>
      <w:r>
        <w:rPr>
          <w:rFonts w:asciiTheme="majorHAnsi" w:hAnsiTheme="majorHAnsi" w:cstheme="majorHAnsi"/>
          <w:szCs w:val="24"/>
        </w:rPr>
        <w:t>Le planning de montée en charge des centres de compétences et de service,</w:t>
      </w:r>
    </w:p>
    <w:p w14:paraId="4CC37CA3" w14:textId="4460AEE0" w:rsidR="008B719D" w:rsidRDefault="008B719D" w:rsidP="008B719D">
      <w:pPr>
        <w:numPr>
          <w:ilvl w:val="0"/>
          <w:numId w:val="2"/>
        </w:numPr>
        <w:tabs>
          <w:tab w:val="left" w:pos="8931"/>
        </w:tabs>
        <w:spacing w:before="0" w:after="0"/>
        <w:jc w:val="both"/>
        <w:rPr>
          <w:rFonts w:asciiTheme="majorHAnsi" w:hAnsiTheme="majorHAnsi" w:cstheme="majorHAnsi"/>
          <w:szCs w:val="24"/>
        </w:rPr>
      </w:pPr>
      <w:r>
        <w:rPr>
          <w:rFonts w:asciiTheme="majorHAnsi" w:hAnsiTheme="majorHAnsi" w:cstheme="majorHAnsi"/>
          <w:szCs w:val="24"/>
        </w:rPr>
        <w:t>Les t</w:t>
      </w:r>
      <w:r w:rsidRPr="00C46598">
        <w:rPr>
          <w:rFonts w:asciiTheme="majorHAnsi" w:hAnsiTheme="majorHAnsi" w:cstheme="majorHAnsi"/>
          <w:szCs w:val="24"/>
        </w:rPr>
        <w:t>ableaux de bord de pilotage opérationnel stratégique et financier (valorisation et analyse des indicateurs),</w:t>
      </w:r>
    </w:p>
    <w:p w14:paraId="4C21ACD4" w14:textId="1755D7E2" w:rsidR="006677C8" w:rsidRPr="00C46598" w:rsidRDefault="006677C8" w:rsidP="008B719D">
      <w:pPr>
        <w:numPr>
          <w:ilvl w:val="0"/>
          <w:numId w:val="2"/>
        </w:numPr>
        <w:tabs>
          <w:tab w:val="left" w:pos="8931"/>
        </w:tabs>
        <w:spacing w:before="0" w:after="0"/>
        <w:jc w:val="both"/>
        <w:rPr>
          <w:rFonts w:asciiTheme="majorHAnsi" w:hAnsiTheme="majorHAnsi" w:cstheme="majorHAnsi"/>
          <w:szCs w:val="24"/>
        </w:rPr>
      </w:pPr>
      <w:r>
        <w:rPr>
          <w:rFonts w:asciiTheme="majorHAnsi" w:hAnsiTheme="majorHAnsi" w:cstheme="majorHAnsi"/>
          <w:szCs w:val="24"/>
        </w:rPr>
        <w:t>La base documentaire actualisée,</w:t>
      </w:r>
    </w:p>
    <w:p w14:paraId="364E2F0B" w14:textId="77777777" w:rsidR="00F01B6F" w:rsidRPr="00F70150" w:rsidRDefault="008B719D" w:rsidP="008B719D">
      <w:pPr>
        <w:numPr>
          <w:ilvl w:val="0"/>
          <w:numId w:val="2"/>
        </w:numPr>
        <w:tabs>
          <w:tab w:val="left" w:pos="8931"/>
        </w:tabs>
        <w:spacing w:before="0" w:after="0"/>
        <w:jc w:val="both"/>
        <w:rPr>
          <w:rFonts w:asciiTheme="majorHAnsi" w:hAnsiTheme="majorHAnsi" w:cstheme="majorHAnsi"/>
          <w:szCs w:val="24"/>
        </w:rPr>
      </w:pPr>
      <w:r w:rsidRPr="00F70150">
        <w:rPr>
          <w:rFonts w:asciiTheme="majorHAnsi" w:hAnsiTheme="majorHAnsi" w:cstheme="majorHAnsi"/>
          <w:szCs w:val="24"/>
        </w:rPr>
        <w:t>L’analyse de risques et des contraintes d'ensemble</w:t>
      </w:r>
      <w:r w:rsidR="00F01B6F" w:rsidRPr="00F70150">
        <w:rPr>
          <w:rFonts w:asciiTheme="majorHAnsi" w:hAnsiTheme="majorHAnsi" w:cstheme="majorHAnsi"/>
          <w:szCs w:val="24"/>
        </w:rPr>
        <w:t>,</w:t>
      </w:r>
    </w:p>
    <w:p w14:paraId="029154A2" w14:textId="6BEC5C42" w:rsidR="008B719D" w:rsidRPr="00F70150" w:rsidRDefault="00F01B6F" w:rsidP="008B719D">
      <w:pPr>
        <w:numPr>
          <w:ilvl w:val="0"/>
          <w:numId w:val="2"/>
        </w:numPr>
        <w:tabs>
          <w:tab w:val="left" w:pos="8931"/>
        </w:tabs>
        <w:spacing w:before="0" w:after="0"/>
        <w:jc w:val="both"/>
        <w:rPr>
          <w:rFonts w:asciiTheme="majorHAnsi" w:hAnsiTheme="majorHAnsi" w:cstheme="majorHAnsi"/>
          <w:szCs w:val="24"/>
        </w:rPr>
      </w:pPr>
      <w:r w:rsidRPr="00F70150">
        <w:rPr>
          <w:rFonts w:asciiTheme="majorHAnsi" w:hAnsiTheme="majorHAnsi" w:cstheme="majorHAnsi"/>
          <w:szCs w:val="24"/>
        </w:rPr>
        <w:t>Le plan de réversibilité du marché actualisé</w:t>
      </w:r>
      <w:r w:rsidR="0000617C" w:rsidRPr="00F70150">
        <w:rPr>
          <w:rFonts w:asciiTheme="majorHAnsi" w:hAnsiTheme="majorHAnsi" w:cstheme="majorHAnsi"/>
          <w:szCs w:val="24"/>
        </w:rPr>
        <w:t>,</w:t>
      </w:r>
    </w:p>
    <w:p w14:paraId="0C946009" w14:textId="6AAAE63E" w:rsidR="0000617C" w:rsidRPr="00F70150" w:rsidRDefault="0000617C" w:rsidP="0000617C">
      <w:pPr>
        <w:pStyle w:val="Paragraphedeliste"/>
        <w:numPr>
          <w:ilvl w:val="0"/>
          <w:numId w:val="2"/>
        </w:numPr>
        <w:spacing w:before="0"/>
        <w:jc w:val="both"/>
        <w:rPr>
          <w:rFonts w:asciiTheme="majorHAnsi" w:hAnsiTheme="majorHAnsi" w:cstheme="majorHAnsi"/>
          <w:szCs w:val="24"/>
        </w:rPr>
      </w:pPr>
      <w:r w:rsidRPr="00F70150">
        <w:rPr>
          <w:rFonts w:asciiTheme="majorHAnsi" w:hAnsiTheme="majorHAnsi" w:cstheme="majorHAnsi"/>
          <w:szCs w:val="24"/>
        </w:rPr>
        <w:t>Le suivi mensuel des indicateurs de la réversibilité</w:t>
      </w:r>
    </w:p>
    <w:p w14:paraId="659C5113" w14:textId="4DED501F" w:rsidR="0000617C" w:rsidRDefault="00F70150" w:rsidP="00F70150">
      <w:pPr>
        <w:tabs>
          <w:tab w:val="left" w:pos="8931"/>
        </w:tabs>
        <w:spacing w:before="0" w:after="0"/>
        <w:jc w:val="both"/>
        <w:rPr>
          <w:rFonts w:asciiTheme="majorHAnsi" w:hAnsiTheme="majorHAnsi" w:cstheme="majorHAnsi"/>
          <w:szCs w:val="24"/>
        </w:rPr>
      </w:pPr>
      <w:r w:rsidRPr="00F70150">
        <w:rPr>
          <w:rFonts w:asciiTheme="majorHAnsi" w:hAnsiTheme="majorHAnsi" w:cstheme="majorHAnsi"/>
          <w:szCs w:val="24"/>
        </w:rPr>
        <w:t xml:space="preserve">Le non-respect d’un de ces livrables peut entrainer </w:t>
      </w:r>
      <w:r>
        <w:rPr>
          <w:rFonts w:asciiTheme="majorHAnsi" w:hAnsiTheme="majorHAnsi" w:cstheme="majorHAnsi"/>
          <w:szCs w:val="24"/>
        </w:rPr>
        <w:t xml:space="preserve">une </w:t>
      </w:r>
      <w:r w:rsidR="00B16835">
        <w:rPr>
          <w:rFonts w:asciiTheme="majorHAnsi" w:hAnsiTheme="majorHAnsi" w:cstheme="majorHAnsi"/>
          <w:szCs w:val="24"/>
        </w:rPr>
        <w:t>réfaction sur le</w:t>
      </w:r>
      <w:r>
        <w:rPr>
          <w:rFonts w:asciiTheme="majorHAnsi" w:hAnsiTheme="majorHAnsi" w:cstheme="majorHAnsi"/>
          <w:szCs w:val="24"/>
        </w:rPr>
        <w:t xml:space="preserve"> montant de la part forfaitaire.</w:t>
      </w:r>
    </w:p>
    <w:p w14:paraId="1C686F0B" w14:textId="77777777" w:rsidR="008B719D" w:rsidRDefault="008B719D" w:rsidP="008B719D">
      <w:pPr>
        <w:tabs>
          <w:tab w:val="left" w:pos="8931"/>
        </w:tabs>
        <w:spacing w:before="0" w:after="0"/>
        <w:rPr>
          <w:rFonts w:asciiTheme="majorHAnsi" w:hAnsiTheme="majorHAnsi" w:cstheme="majorHAnsi"/>
          <w:szCs w:val="24"/>
        </w:rPr>
      </w:pPr>
    </w:p>
    <w:p w14:paraId="7E7F352C" w14:textId="260FD127" w:rsidR="00131FD6" w:rsidRPr="002E7377" w:rsidRDefault="00131FD6" w:rsidP="0002601C">
      <w:pPr>
        <w:pStyle w:val="Titre2"/>
      </w:pPr>
      <w:bookmarkStart w:id="780" w:name="_Toc213335017"/>
      <w:r w:rsidRPr="002E7377">
        <w:t>Prix des prestations</w:t>
      </w:r>
      <w:r>
        <w:t xml:space="preserve"> à bons de commande</w:t>
      </w:r>
      <w:bookmarkEnd w:id="780"/>
    </w:p>
    <w:p w14:paraId="7127D3CA" w14:textId="72DFB65A" w:rsidR="00131FD6" w:rsidRDefault="00131FD6" w:rsidP="00131FD6">
      <w:pPr>
        <w:spacing w:after="0"/>
        <w:jc w:val="both"/>
        <w:rPr>
          <w:rFonts w:cstheme="minorHAnsi"/>
        </w:rPr>
      </w:pPr>
      <w:r w:rsidRPr="007120E2">
        <w:rPr>
          <w:rFonts w:cstheme="minorHAnsi"/>
        </w:rPr>
        <w:t>Les coûts de prise de connaissance du projet objet de l’EPC et de la formalisation de l’EPC sont inclus dans le prix annuel du forfait d’</w:t>
      </w:r>
      <w:r>
        <w:rPr>
          <w:rFonts w:cstheme="minorHAnsi"/>
        </w:rPr>
        <w:t>a</w:t>
      </w:r>
      <w:r w:rsidRPr="007120E2">
        <w:rPr>
          <w:rFonts w:cstheme="minorHAnsi"/>
        </w:rPr>
        <w:t>ssistance au pi</w:t>
      </w:r>
      <w:r>
        <w:rPr>
          <w:rFonts w:cstheme="minorHAnsi"/>
        </w:rPr>
        <w:t xml:space="preserve">lotage global de l’accord-cadre et ne </w:t>
      </w:r>
      <w:r w:rsidR="00B16835">
        <w:rPr>
          <w:rFonts w:cstheme="minorHAnsi"/>
        </w:rPr>
        <w:t xml:space="preserve">doivent </w:t>
      </w:r>
      <w:r>
        <w:rPr>
          <w:rFonts w:cstheme="minorHAnsi"/>
        </w:rPr>
        <w:t>pas faire l’objet d’un chiffrage supplémentaire dans le coût des UO à bon de commande.</w:t>
      </w:r>
    </w:p>
    <w:p w14:paraId="4B9398D5" w14:textId="2F3EFBE2" w:rsidR="00131FD6" w:rsidRDefault="00131FD6" w:rsidP="00131FD6">
      <w:pPr>
        <w:rPr>
          <w:rFonts w:cstheme="minorHAnsi"/>
        </w:rPr>
      </w:pPr>
    </w:p>
    <w:p w14:paraId="58DDF075" w14:textId="71E9E81C" w:rsidR="001D6C07" w:rsidRPr="007120E2" w:rsidRDefault="001D6C07" w:rsidP="001D6C07">
      <w:pPr>
        <w:jc w:val="both"/>
        <w:rPr>
          <w:rFonts w:cstheme="minorHAnsi"/>
        </w:rPr>
      </w:pPr>
      <w:r w:rsidRPr="007120E2">
        <w:rPr>
          <w:rFonts w:cstheme="minorHAnsi"/>
        </w:rPr>
        <w:lastRenderedPageBreak/>
        <w:t>Le</w:t>
      </w:r>
      <w:r w:rsidR="00704911">
        <w:rPr>
          <w:rFonts w:cstheme="minorHAnsi"/>
        </w:rPr>
        <w:t>s</w:t>
      </w:r>
      <w:r w:rsidRPr="007120E2">
        <w:rPr>
          <w:rFonts w:cstheme="minorHAnsi"/>
        </w:rPr>
        <w:t xml:space="preserve"> prix des prestations, </w:t>
      </w:r>
      <w:r w:rsidR="00704911">
        <w:rPr>
          <w:rFonts w:cstheme="minorHAnsi"/>
        </w:rPr>
        <w:t>renseignés</w:t>
      </w:r>
      <w:r w:rsidR="00704911" w:rsidRPr="007120E2">
        <w:rPr>
          <w:rFonts w:cstheme="minorHAnsi"/>
        </w:rPr>
        <w:t xml:space="preserve"> </w:t>
      </w:r>
      <w:r w:rsidRPr="007120E2">
        <w:rPr>
          <w:rFonts w:cstheme="minorHAnsi"/>
        </w:rPr>
        <w:t>dans le bordereau de prix, inclu</w:t>
      </w:r>
      <w:r w:rsidR="00704911">
        <w:rPr>
          <w:rFonts w:cstheme="minorHAnsi"/>
        </w:rPr>
        <w:t>en</w:t>
      </w:r>
      <w:r>
        <w:rPr>
          <w:rFonts w:cstheme="minorHAnsi"/>
        </w:rPr>
        <w:t>t</w:t>
      </w:r>
      <w:r w:rsidRPr="007120E2">
        <w:rPr>
          <w:rFonts w:cstheme="minorHAnsi"/>
        </w:rPr>
        <w:t xml:space="preserve"> l’ensemble des coûts nécessaire</w:t>
      </w:r>
      <w:r>
        <w:rPr>
          <w:rFonts w:cstheme="minorHAnsi"/>
        </w:rPr>
        <w:t>s</w:t>
      </w:r>
      <w:r w:rsidRPr="007120E2">
        <w:rPr>
          <w:rFonts w:cstheme="minorHAnsi"/>
        </w:rPr>
        <w:t xml:space="preserve"> à la réalisation des prestations et notamment : </w:t>
      </w:r>
    </w:p>
    <w:p w14:paraId="555E8F1F" w14:textId="77777777" w:rsidR="001D6C07" w:rsidRDefault="001D6C07" w:rsidP="001D6C07">
      <w:pPr>
        <w:pStyle w:val="Puce1TMADEV"/>
        <w:rPr>
          <w:sz w:val="22"/>
        </w:rPr>
      </w:pPr>
      <w:r w:rsidRPr="007A66DB">
        <w:rPr>
          <w:sz w:val="22"/>
        </w:rPr>
        <w:t>Les coûts de main-d'œuvre : rémunération des intervenants (salaires, charges sociales et fiscales),</w:t>
      </w:r>
    </w:p>
    <w:p w14:paraId="27A57134" w14:textId="530F27F4" w:rsidR="001D6C07" w:rsidRPr="007A66DB" w:rsidRDefault="001D6C07" w:rsidP="001D6C07">
      <w:pPr>
        <w:pStyle w:val="Puce1TMADEV"/>
        <w:rPr>
          <w:sz w:val="22"/>
        </w:rPr>
      </w:pPr>
      <w:r>
        <w:rPr>
          <w:sz w:val="22"/>
        </w:rPr>
        <w:t>Les éventuels coûts de la sous-traitance</w:t>
      </w:r>
      <w:r w:rsidR="00704911">
        <w:rPr>
          <w:sz w:val="22"/>
        </w:rPr>
        <w:t xml:space="preserve"> (</w:t>
      </w:r>
      <w:r w:rsidR="007F5124">
        <w:rPr>
          <w:sz w:val="22"/>
        </w:rPr>
        <w:t xml:space="preserve">gestion administrative et technique, </w:t>
      </w:r>
      <w:r w:rsidR="00704911">
        <w:rPr>
          <w:sz w:val="22"/>
        </w:rPr>
        <w:t>part(s) du/des sous-traitants</w:t>
      </w:r>
      <w:r>
        <w:rPr>
          <w:sz w:val="22"/>
        </w:rPr>
        <w:t>,</w:t>
      </w:r>
      <w:r w:rsidR="00704911">
        <w:rPr>
          <w:sz w:val="22"/>
        </w:rPr>
        <w:t xml:space="preserve"> marges, …)</w:t>
      </w:r>
    </w:p>
    <w:p w14:paraId="10F4A2AC" w14:textId="77777777" w:rsidR="001D6C07" w:rsidRPr="007A66DB" w:rsidRDefault="001D6C07" w:rsidP="001D6C07">
      <w:pPr>
        <w:pStyle w:val="Puce1TMADEV"/>
        <w:rPr>
          <w:sz w:val="22"/>
        </w:rPr>
      </w:pPr>
      <w:r w:rsidRPr="007A66DB">
        <w:rPr>
          <w:sz w:val="22"/>
        </w:rPr>
        <w:t>Les coûts de matériel et logiciels : fourniture, mise à disposition et/ou utilisation des matériels, équipements, logiciels ou licences nécessaires, le cas échéant, à l’exécution des prestations,</w:t>
      </w:r>
    </w:p>
    <w:p w14:paraId="14115E9A" w14:textId="77777777" w:rsidR="001D6C07" w:rsidRPr="007A66DB" w:rsidRDefault="001D6C07" w:rsidP="001D6C07">
      <w:pPr>
        <w:pStyle w:val="Puce1TMADEV"/>
        <w:rPr>
          <w:sz w:val="22"/>
        </w:rPr>
      </w:pPr>
      <w:r w:rsidRPr="007A66DB">
        <w:rPr>
          <w:sz w:val="22"/>
        </w:rPr>
        <w:t>Les frais généraux liés à l’exécution des prestations : déplacements et frais associés (hébergement, logistique, etc.), amortissements ou locations des infrastructures utilisées, consommables et autres fournitures,</w:t>
      </w:r>
    </w:p>
    <w:p w14:paraId="796703AC" w14:textId="77777777" w:rsidR="001D6C07" w:rsidRPr="007A66DB" w:rsidRDefault="001D6C07" w:rsidP="001D6C07">
      <w:pPr>
        <w:pStyle w:val="Puce1TMADEV"/>
        <w:rPr>
          <w:sz w:val="22"/>
        </w:rPr>
      </w:pPr>
      <w:r w:rsidRPr="007A66DB">
        <w:rPr>
          <w:sz w:val="22"/>
        </w:rPr>
        <w:t>Les frais annexes : assurance responsabilité professionnelle, formation spécifique nécessaire pour l’exécution des prestations, le cas échéant.</w:t>
      </w:r>
    </w:p>
    <w:p w14:paraId="1E51D1F7" w14:textId="77777777" w:rsidR="007F00D0" w:rsidRDefault="007F00D0" w:rsidP="00131FD6">
      <w:pPr>
        <w:rPr>
          <w:rFonts w:cstheme="minorHAnsi"/>
        </w:rPr>
      </w:pPr>
    </w:p>
    <w:p w14:paraId="785AF772" w14:textId="77777777" w:rsidR="00131FD6" w:rsidRPr="007120E2" w:rsidRDefault="00131FD6" w:rsidP="00131FD6">
      <w:pPr>
        <w:spacing w:before="0"/>
        <w:jc w:val="both"/>
        <w:rPr>
          <w:rFonts w:cstheme="minorHAnsi"/>
        </w:rPr>
      </w:pPr>
      <w:r w:rsidRPr="007120E2">
        <w:rPr>
          <w:rFonts w:cstheme="minorHAnsi"/>
        </w:rPr>
        <w:t>Le Titulaire n’est fondé à réclamer aucun supplément de prix du fait d'une erreur d'évaluation de sa part sur la charge de travail ou les moyens nécessaires à l'exécution des prestations.</w:t>
      </w:r>
    </w:p>
    <w:p w14:paraId="54D3C8F9" w14:textId="77777777" w:rsidR="00131FD6" w:rsidRPr="007120E2" w:rsidRDefault="00131FD6" w:rsidP="00131FD6">
      <w:pPr>
        <w:jc w:val="both"/>
        <w:rPr>
          <w:rFonts w:cstheme="minorHAnsi"/>
        </w:rPr>
      </w:pPr>
      <w:r w:rsidRPr="007120E2">
        <w:rPr>
          <w:rFonts w:cstheme="minorHAnsi"/>
        </w:rPr>
        <w:t xml:space="preserve">Il est précisé que la charge estimée par la Cnam, </w:t>
      </w:r>
      <w:r>
        <w:rPr>
          <w:rFonts w:cstheme="minorHAnsi"/>
        </w:rPr>
        <w:t>indiquée</w:t>
      </w:r>
      <w:r w:rsidRPr="007120E2">
        <w:rPr>
          <w:rFonts w:cstheme="minorHAnsi"/>
        </w:rPr>
        <w:t xml:space="preserve"> dans chaque unité d’œuvre, correspond à la quantité </w:t>
      </w:r>
      <w:r>
        <w:rPr>
          <w:rFonts w:cstheme="minorHAnsi"/>
        </w:rPr>
        <w:t xml:space="preserve">estimée </w:t>
      </w:r>
      <w:r w:rsidRPr="007120E2">
        <w:rPr>
          <w:rFonts w:cstheme="minorHAnsi"/>
        </w:rPr>
        <w:t>de travail à fournir pour la réalisation des prestations considérées par une équipe interne Cnam.</w:t>
      </w:r>
    </w:p>
    <w:p w14:paraId="5BD1DC56" w14:textId="77777777" w:rsidR="00131FD6" w:rsidRDefault="00131FD6" w:rsidP="00131FD6">
      <w:pPr>
        <w:tabs>
          <w:tab w:val="left" w:pos="8931"/>
        </w:tabs>
        <w:spacing w:before="0" w:after="0"/>
        <w:rPr>
          <w:rFonts w:asciiTheme="majorHAnsi" w:hAnsiTheme="majorHAnsi" w:cstheme="majorHAnsi"/>
          <w:color w:val="333333"/>
          <w:sz w:val="24"/>
          <w:szCs w:val="24"/>
        </w:rPr>
      </w:pPr>
    </w:p>
    <w:p w14:paraId="1CFEADF4" w14:textId="69C98139" w:rsidR="00131FD6" w:rsidRDefault="00131FD6" w:rsidP="00131FD6">
      <w:pPr>
        <w:spacing w:before="0" w:after="0"/>
        <w:jc w:val="both"/>
      </w:pPr>
      <w:r>
        <w:t xml:space="preserve">Du fait du volume lié aux prestations en centre de compétence ou de service et de la mobilisation pérenne des équipes du Titulaire, la Cnam s’attend à </w:t>
      </w:r>
      <w:r w:rsidR="00704911">
        <w:t>l’application d’une dégressivité du prix</w:t>
      </w:r>
      <w:r>
        <w:t xml:space="preserve"> des UO</w:t>
      </w:r>
      <w:r w:rsidR="00704911">
        <w:t>, cf.§4.8.5,</w:t>
      </w:r>
      <w:r>
        <w:t xml:space="preserve"> dès la phase de mise en service régulier.</w:t>
      </w:r>
    </w:p>
    <w:p w14:paraId="716433E4" w14:textId="77777777" w:rsidR="00131FD6" w:rsidRDefault="00131FD6" w:rsidP="00131FD6">
      <w:pPr>
        <w:spacing w:before="0" w:after="0"/>
        <w:jc w:val="both"/>
      </w:pPr>
    </w:p>
    <w:p w14:paraId="2C27B242" w14:textId="17CA0DA9" w:rsidR="00131FD6" w:rsidRDefault="00131FD6" w:rsidP="00131FD6">
      <w:pPr>
        <w:spacing w:before="0" w:after="0"/>
        <w:jc w:val="both"/>
      </w:pPr>
      <w:r>
        <w:t xml:space="preserve">Le Titulaire indique les modalités de dégressivité de ces tarifs dans </w:t>
      </w:r>
      <w:r w:rsidR="00B16835">
        <w:t>son offre</w:t>
      </w:r>
      <w:r>
        <w:t>.</w:t>
      </w:r>
    </w:p>
    <w:p w14:paraId="09EE4E58" w14:textId="77777777" w:rsidR="00131FD6" w:rsidRDefault="00131FD6" w:rsidP="00131FD6">
      <w:pPr>
        <w:tabs>
          <w:tab w:val="left" w:pos="8931"/>
        </w:tabs>
        <w:spacing w:before="0" w:after="0"/>
        <w:rPr>
          <w:rFonts w:asciiTheme="majorHAnsi" w:hAnsiTheme="majorHAnsi" w:cstheme="majorHAnsi"/>
          <w:color w:val="333333"/>
          <w:sz w:val="24"/>
          <w:szCs w:val="24"/>
        </w:rPr>
      </w:pPr>
    </w:p>
    <w:p w14:paraId="16403A92" w14:textId="6357150F" w:rsidR="00131FD6" w:rsidRDefault="00131FD6" w:rsidP="00131FD6">
      <w:pPr>
        <w:spacing w:before="0"/>
        <w:rPr>
          <w:rFonts w:cstheme="minorHAnsi"/>
        </w:rPr>
      </w:pPr>
      <w:r>
        <w:rPr>
          <w:rFonts w:cstheme="minorHAnsi"/>
        </w:rPr>
        <w:t>Dans le bordereau de prix, le Titulaire définit</w:t>
      </w:r>
      <w:r w:rsidR="00020258">
        <w:rPr>
          <w:rFonts w:cstheme="minorHAnsi"/>
        </w:rPr>
        <w:t xml:space="preserve">, le cas échéant, </w:t>
      </w:r>
      <w:r>
        <w:rPr>
          <w:rFonts w:cstheme="minorHAnsi"/>
        </w:rPr>
        <w:t>le prix des unités d’œuvre ainsi :</w:t>
      </w:r>
    </w:p>
    <w:p w14:paraId="3913BA26" w14:textId="77777777" w:rsidR="00131FD6" w:rsidRPr="00B02D0F" w:rsidRDefault="00131FD6" w:rsidP="00635EED">
      <w:pPr>
        <w:pStyle w:val="Paragraphedeliste"/>
        <w:numPr>
          <w:ilvl w:val="0"/>
          <w:numId w:val="36"/>
        </w:numPr>
        <w:rPr>
          <w:rFonts w:cstheme="minorHAnsi"/>
        </w:rPr>
      </w:pPr>
      <w:r w:rsidRPr="00B02D0F">
        <w:rPr>
          <w:rFonts w:cstheme="minorHAnsi"/>
        </w:rPr>
        <w:t xml:space="preserve">« Avec IA » et « Sans IA », </w:t>
      </w:r>
    </w:p>
    <w:p w14:paraId="44D905BE" w14:textId="1FDDE1B5" w:rsidR="00131FD6" w:rsidRDefault="00567D6E" w:rsidP="00635EED">
      <w:pPr>
        <w:pStyle w:val="Paragraphedeliste"/>
        <w:numPr>
          <w:ilvl w:val="0"/>
          <w:numId w:val="36"/>
        </w:numPr>
        <w:rPr>
          <w:rFonts w:cstheme="minorHAnsi"/>
        </w:rPr>
      </w:pPr>
      <w:r>
        <w:rPr>
          <w:rFonts w:cstheme="minorHAnsi"/>
        </w:rPr>
        <w:t>« Site Cnam </w:t>
      </w:r>
      <w:r w:rsidR="0015013D">
        <w:rPr>
          <w:rFonts w:cstheme="minorHAnsi"/>
        </w:rPr>
        <w:t>uniquement »,</w:t>
      </w:r>
      <w:r>
        <w:rPr>
          <w:rFonts w:cstheme="minorHAnsi"/>
        </w:rPr>
        <w:t xml:space="preserve"> </w:t>
      </w:r>
      <w:r w:rsidR="00131FD6">
        <w:rPr>
          <w:rFonts w:cstheme="minorHAnsi"/>
        </w:rPr>
        <w:t>« Site Cnam » et « site titulaire »,</w:t>
      </w:r>
    </w:p>
    <w:p w14:paraId="54BE1DDE" w14:textId="77777777" w:rsidR="00131FD6" w:rsidRDefault="00131FD6" w:rsidP="00635EED">
      <w:pPr>
        <w:pStyle w:val="Paragraphedeliste"/>
        <w:numPr>
          <w:ilvl w:val="0"/>
          <w:numId w:val="36"/>
        </w:numPr>
        <w:rPr>
          <w:rFonts w:cstheme="minorHAnsi"/>
        </w:rPr>
      </w:pPr>
      <w:r w:rsidRPr="00B02D0F">
        <w:rPr>
          <w:rFonts w:cstheme="minorHAnsi"/>
        </w:rPr>
        <w:t>« Paris », « province »</w:t>
      </w:r>
      <w:r>
        <w:rPr>
          <w:rFonts w:cstheme="minorHAnsi"/>
        </w:rPr>
        <w:t>,</w:t>
      </w:r>
    </w:p>
    <w:p w14:paraId="1C8CB14E" w14:textId="5BEE1609" w:rsidR="00131FD6" w:rsidRDefault="00131FD6" w:rsidP="00635EED">
      <w:pPr>
        <w:pStyle w:val="Paragraphedeliste"/>
        <w:numPr>
          <w:ilvl w:val="0"/>
          <w:numId w:val="36"/>
        </w:numPr>
        <w:rPr>
          <w:rFonts w:cstheme="minorHAnsi"/>
        </w:rPr>
      </w:pPr>
      <w:r>
        <w:rPr>
          <w:rFonts w:cstheme="minorHAnsi"/>
        </w:rPr>
        <w:t>Complexité : standard, moyen, complexe</w:t>
      </w:r>
      <w:r w:rsidR="002F3B92">
        <w:rPr>
          <w:rFonts w:cstheme="minorHAnsi"/>
        </w:rPr>
        <w:t>,</w:t>
      </w:r>
    </w:p>
    <w:p w14:paraId="5C7AC724" w14:textId="747D4100" w:rsidR="00131FD6" w:rsidRPr="00B02D0F" w:rsidRDefault="00131FD6" w:rsidP="00635EED">
      <w:pPr>
        <w:pStyle w:val="Paragraphedeliste"/>
        <w:numPr>
          <w:ilvl w:val="0"/>
          <w:numId w:val="36"/>
        </w:numPr>
        <w:rPr>
          <w:rFonts w:cstheme="minorHAnsi"/>
        </w:rPr>
      </w:pPr>
      <w:r>
        <w:rPr>
          <w:rFonts w:cstheme="minorHAnsi"/>
        </w:rPr>
        <w:t>« Intervention », « centre de compétence »,</w:t>
      </w:r>
      <w:r w:rsidRPr="00926EC1">
        <w:rPr>
          <w:rFonts w:cstheme="minorHAnsi"/>
        </w:rPr>
        <w:t xml:space="preserve"> </w:t>
      </w:r>
      <w:r w:rsidR="002F3B92">
        <w:rPr>
          <w:rFonts w:cstheme="minorHAnsi"/>
        </w:rPr>
        <w:t>« centre de service ».</w:t>
      </w:r>
    </w:p>
    <w:p w14:paraId="6D3686B1" w14:textId="77777777" w:rsidR="00131FD6" w:rsidRDefault="00131FD6" w:rsidP="00131FD6">
      <w:pPr>
        <w:jc w:val="both"/>
        <w:rPr>
          <w:rFonts w:cstheme="minorHAnsi"/>
        </w:rPr>
      </w:pPr>
      <w:r>
        <w:rPr>
          <w:rFonts w:cstheme="minorHAnsi"/>
        </w:rPr>
        <w:t>Il est rappelé que l</w:t>
      </w:r>
      <w:r w:rsidRPr="00AC275E">
        <w:rPr>
          <w:rFonts w:cstheme="minorHAnsi"/>
        </w:rPr>
        <w:t>e recours à l’</w:t>
      </w:r>
      <w:r>
        <w:rPr>
          <w:rFonts w:cstheme="minorHAnsi"/>
        </w:rPr>
        <w:t>IA</w:t>
      </w:r>
      <w:r w:rsidRPr="00AC275E">
        <w:rPr>
          <w:rFonts w:cstheme="minorHAnsi"/>
        </w:rPr>
        <w:t xml:space="preserve"> doit être autorisé</w:t>
      </w:r>
      <w:r>
        <w:rPr>
          <w:rFonts w:cstheme="minorHAnsi"/>
        </w:rPr>
        <w:t>,</w:t>
      </w:r>
      <w:r w:rsidRPr="00AC275E">
        <w:rPr>
          <w:rFonts w:cstheme="minorHAnsi"/>
        </w:rPr>
        <w:t xml:space="preserve"> par la Cnam</w:t>
      </w:r>
      <w:r>
        <w:rPr>
          <w:rFonts w:cstheme="minorHAnsi"/>
        </w:rPr>
        <w:t>, préalablement à l’établissement de la</w:t>
      </w:r>
      <w:r w:rsidRPr="00AC275E">
        <w:rPr>
          <w:rFonts w:cstheme="minorHAnsi"/>
        </w:rPr>
        <w:t xml:space="preserve"> commande des prestations</w:t>
      </w:r>
      <w:r>
        <w:rPr>
          <w:rFonts w:cstheme="minorHAnsi"/>
        </w:rPr>
        <w:t>.</w:t>
      </w:r>
    </w:p>
    <w:p w14:paraId="5FDA339A" w14:textId="77777777" w:rsidR="00131FD6" w:rsidRDefault="00131FD6" w:rsidP="00131FD6">
      <w:pPr>
        <w:jc w:val="both"/>
        <w:rPr>
          <w:rFonts w:cstheme="minorHAnsi"/>
        </w:rPr>
      </w:pPr>
      <w:r>
        <w:rPr>
          <w:rFonts w:cstheme="minorHAnsi"/>
        </w:rPr>
        <w:t>Le prix des unités d’œuvre est ferme, qu’elles soient exécutées par le prestataire ou un de ses sous-traitants.</w:t>
      </w:r>
    </w:p>
    <w:p w14:paraId="121A3C78" w14:textId="373D3071" w:rsidR="00131FD6" w:rsidRDefault="00131FD6" w:rsidP="008B719D">
      <w:pPr>
        <w:tabs>
          <w:tab w:val="left" w:pos="8931"/>
        </w:tabs>
        <w:spacing w:before="0" w:after="0"/>
        <w:rPr>
          <w:rFonts w:asciiTheme="majorHAnsi" w:hAnsiTheme="majorHAnsi" w:cstheme="majorHAnsi"/>
          <w:szCs w:val="24"/>
        </w:rPr>
      </w:pPr>
    </w:p>
    <w:p w14:paraId="41783020" w14:textId="77777777" w:rsidR="00131FD6" w:rsidRPr="00C46598" w:rsidRDefault="00131FD6" w:rsidP="008B719D">
      <w:pPr>
        <w:tabs>
          <w:tab w:val="left" w:pos="8931"/>
        </w:tabs>
        <w:spacing w:before="0" w:after="0"/>
        <w:rPr>
          <w:rFonts w:asciiTheme="majorHAnsi" w:hAnsiTheme="majorHAnsi" w:cstheme="majorHAnsi"/>
          <w:szCs w:val="24"/>
        </w:rPr>
      </w:pPr>
    </w:p>
    <w:p w14:paraId="4DB37622" w14:textId="4D5D1136" w:rsidR="008B719D" w:rsidRPr="001771B9" w:rsidRDefault="008B719D" w:rsidP="008B719D">
      <w:pPr>
        <w:pStyle w:val="Titre2"/>
      </w:pPr>
      <w:bookmarkStart w:id="781" w:name="_Ref205552887"/>
      <w:bookmarkStart w:id="782" w:name="_Toc213335018"/>
      <w:r w:rsidRPr="001771B9">
        <w:t xml:space="preserve">Prestations </w:t>
      </w:r>
      <w:r w:rsidR="00863E72">
        <w:t>à</w:t>
      </w:r>
      <w:r w:rsidRPr="001771B9">
        <w:t xml:space="preserve"> bons de commande</w:t>
      </w:r>
      <w:bookmarkEnd w:id="781"/>
      <w:bookmarkEnd w:id="782"/>
    </w:p>
    <w:p w14:paraId="78C7E22C" w14:textId="165A4702" w:rsidR="008B719D" w:rsidRDefault="008B719D" w:rsidP="008B719D">
      <w:pPr>
        <w:jc w:val="both"/>
        <w:rPr>
          <w:rFonts w:asciiTheme="majorHAnsi" w:hAnsiTheme="majorHAnsi" w:cstheme="majorHAnsi"/>
          <w:szCs w:val="24"/>
        </w:rPr>
      </w:pPr>
      <w:r w:rsidRPr="00C46598">
        <w:rPr>
          <w:rFonts w:asciiTheme="majorHAnsi" w:hAnsiTheme="majorHAnsi" w:cstheme="majorHAnsi"/>
          <w:szCs w:val="24"/>
        </w:rPr>
        <w:t xml:space="preserve">Les prestations à bons de commande </w:t>
      </w:r>
      <w:r>
        <w:rPr>
          <w:rFonts w:asciiTheme="majorHAnsi" w:hAnsiTheme="majorHAnsi" w:cstheme="majorHAnsi"/>
          <w:szCs w:val="24"/>
        </w:rPr>
        <w:t>sont</w:t>
      </w:r>
      <w:r w:rsidRPr="00C46598">
        <w:rPr>
          <w:rFonts w:asciiTheme="majorHAnsi" w:hAnsiTheme="majorHAnsi" w:cstheme="majorHAnsi"/>
          <w:szCs w:val="24"/>
        </w:rPr>
        <w:t xml:space="preserve"> réalisées à partir d’</w:t>
      </w:r>
      <w:r w:rsidRPr="00C44F3D">
        <w:rPr>
          <w:rFonts w:asciiTheme="majorHAnsi" w:hAnsiTheme="majorHAnsi" w:cstheme="majorHAnsi"/>
          <w:szCs w:val="24"/>
        </w:rPr>
        <w:t xml:space="preserve">unités d’œuvre </w:t>
      </w:r>
      <w:r>
        <w:rPr>
          <w:rFonts w:asciiTheme="majorHAnsi" w:hAnsiTheme="majorHAnsi" w:cstheme="majorHAnsi"/>
          <w:szCs w:val="24"/>
        </w:rPr>
        <w:t>(</w:t>
      </w:r>
      <w:r w:rsidRPr="00C46598">
        <w:rPr>
          <w:rFonts w:asciiTheme="majorHAnsi" w:hAnsiTheme="majorHAnsi" w:cstheme="majorHAnsi"/>
          <w:szCs w:val="24"/>
        </w:rPr>
        <w:t>UO</w:t>
      </w:r>
      <w:r>
        <w:rPr>
          <w:rFonts w:asciiTheme="majorHAnsi" w:hAnsiTheme="majorHAnsi" w:cstheme="majorHAnsi"/>
          <w:szCs w:val="24"/>
        </w:rPr>
        <w:t>)</w:t>
      </w:r>
      <w:r w:rsidRPr="00C46598">
        <w:rPr>
          <w:rFonts w:asciiTheme="majorHAnsi" w:hAnsiTheme="majorHAnsi" w:cstheme="majorHAnsi"/>
          <w:szCs w:val="24"/>
        </w:rPr>
        <w:t xml:space="preserve"> détaillées dans le CCTP</w:t>
      </w:r>
      <w:r>
        <w:rPr>
          <w:rFonts w:asciiTheme="majorHAnsi" w:hAnsiTheme="majorHAnsi" w:cstheme="majorHAnsi"/>
          <w:szCs w:val="24"/>
        </w:rPr>
        <w:t xml:space="preserve">. </w:t>
      </w:r>
    </w:p>
    <w:p w14:paraId="6D2C70BE" w14:textId="41CA6AEF" w:rsidR="002607D1" w:rsidRDefault="002607D1" w:rsidP="002607D1">
      <w:pPr>
        <w:spacing w:before="0" w:after="0"/>
        <w:jc w:val="both"/>
      </w:pPr>
      <w:r>
        <w:t>L’unité d’œuvre (UO) correspond à un engagement de résultat. Elle ne peut pas être divisée lors d’une commande. Les prix à fournir dans l’annexe financière incluent les prestations décrites sur chaque niveau de complexité attendu, sur le lieu d’exécution, et sur la distinction entre Paris et la province, incluant les coûts cités ci-avant.</w:t>
      </w:r>
      <w:r w:rsidR="00351758">
        <w:t xml:space="preserve"> Ces prix incluent également les coûts liés à une éventuelle sous-traitance (gestion administrative et technique,</w:t>
      </w:r>
      <w:r w:rsidR="007F5124">
        <w:t xml:space="preserve"> part(s) du/des sous-traitants,</w:t>
      </w:r>
      <w:r w:rsidR="00351758">
        <w:t xml:space="preserve"> marge</w:t>
      </w:r>
      <w:r w:rsidR="007F5124">
        <w:t>s</w:t>
      </w:r>
      <w:r w:rsidR="00351758">
        <w:t>, …).</w:t>
      </w:r>
    </w:p>
    <w:p w14:paraId="5CEE0EB3" w14:textId="6653FE7E" w:rsidR="002607D1" w:rsidRDefault="002607D1" w:rsidP="002607D1">
      <w:pPr>
        <w:spacing w:before="0" w:after="0"/>
      </w:pPr>
    </w:p>
    <w:p w14:paraId="5AFD7641" w14:textId="539A0A42" w:rsidR="008B719D" w:rsidRDefault="008B719D" w:rsidP="008B719D">
      <w:pPr>
        <w:spacing w:before="0" w:after="0"/>
        <w:jc w:val="both"/>
      </w:pPr>
      <w:r>
        <w:t>Chaque unité d’œuvre comprend</w:t>
      </w:r>
      <w:r w:rsidR="00512DC7">
        <w:t xml:space="preserve"> à minima</w:t>
      </w:r>
      <w:r>
        <w:t xml:space="preserve"> les informations suivantes :</w:t>
      </w:r>
    </w:p>
    <w:p w14:paraId="6A2FBA0A" w14:textId="546ACCFF" w:rsidR="008B719D" w:rsidRDefault="008B719D" w:rsidP="00677551">
      <w:pPr>
        <w:pStyle w:val="Paragraphedeliste"/>
        <w:numPr>
          <w:ilvl w:val="0"/>
          <w:numId w:val="7"/>
        </w:numPr>
        <w:spacing w:before="0" w:after="0"/>
        <w:jc w:val="both"/>
      </w:pPr>
      <w:r>
        <w:t>La famille métier </w:t>
      </w:r>
    </w:p>
    <w:p w14:paraId="76A900D6" w14:textId="77777777" w:rsidR="008B719D" w:rsidRDefault="008B719D" w:rsidP="00677551">
      <w:pPr>
        <w:pStyle w:val="Paragraphedeliste"/>
        <w:numPr>
          <w:ilvl w:val="0"/>
          <w:numId w:val="7"/>
        </w:numPr>
        <w:spacing w:before="0" w:after="0"/>
        <w:jc w:val="both"/>
      </w:pPr>
      <w:r>
        <w:t>Le code UO pour les commandes</w:t>
      </w:r>
    </w:p>
    <w:p w14:paraId="18A7FB2E" w14:textId="6216A50D" w:rsidR="008B719D" w:rsidRDefault="008B719D" w:rsidP="00677551">
      <w:pPr>
        <w:pStyle w:val="Paragraphedeliste"/>
        <w:numPr>
          <w:ilvl w:val="0"/>
          <w:numId w:val="6"/>
        </w:numPr>
        <w:spacing w:before="0" w:after="0"/>
      </w:pPr>
      <w:r w:rsidRPr="00D65BB5">
        <w:t>Le libellé</w:t>
      </w:r>
      <w:r>
        <w:t> : description synthétique l’activité demandée</w:t>
      </w:r>
    </w:p>
    <w:p w14:paraId="529CEDA3" w14:textId="2818D571" w:rsidR="005A4909" w:rsidRPr="00672D45" w:rsidRDefault="005A4909" w:rsidP="00672D45">
      <w:pPr>
        <w:pStyle w:val="Paragraphedeliste"/>
        <w:numPr>
          <w:ilvl w:val="0"/>
          <w:numId w:val="6"/>
        </w:numPr>
        <w:spacing w:before="0" w:after="0"/>
      </w:pPr>
      <w:r>
        <w:t xml:space="preserve">Le </w:t>
      </w:r>
      <w:r w:rsidRPr="00473621">
        <w:t>niveau de sollicitation ainsi défini</w:t>
      </w:r>
      <w:r w:rsidR="00E97660">
        <w:t xml:space="preserve"> à titre indicatif</w:t>
      </w:r>
      <w:r w:rsidRPr="00473621">
        <w:t> :</w:t>
      </w:r>
    </w:p>
    <w:p w14:paraId="69555E41" w14:textId="77777777" w:rsidR="005A4909" w:rsidRPr="00AC69C6" w:rsidRDefault="005A4909" w:rsidP="00672D45">
      <w:pPr>
        <w:numPr>
          <w:ilvl w:val="0"/>
          <w:numId w:val="6"/>
        </w:numPr>
        <w:spacing w:before="0" w:after="0"/>
        <w:ind w:left="1080"/>
      </w:pPr>
      <w:r w:rsidRPr="00AC69C6">
        <w:t>Ponctuel : 1 à 2 fois par an</w:t>
      </w:r>
    </w:p>
    <w:p w14:paraId="0B0DCDDD" w14:textId="77777777" w:rsidR="005A4909" w:rsidRPr="00AC69C6" w:rsidRDefault="005A4909" w:rsidP="00672D45">
      <w:pPr>
        <w:numPr>
          <w:ilvl w:val="0"/>
          <w:numId w:val="6"/>
        </w:numPr>
        <w:spacing w:before="0" w:after="0"/>
        <w:ind w:left="1080"/>
      </w:pPr>
      <w:r w:rsidRPr="00AC69C6">
        <w:t>Régulier : 1 à 2 fois par trimestre</w:t>
      </w:r>
    </w:p>
    <w:p w14:paraId="19C6D2F5" w14:textId="0E0516FC" w:rsidR="005A4909" w:rsidRDefault="00E05AC9" w:rsidP="00672D45">
      <w:pPr>
        <w:pStyle w:val="Paragraphedeliste"/>
        <w:numPr>
          <w:ilvl w:val="0"/>
          <w:numId w:val="6"/>
        </w:numPr>
        <w:spacing w:before="0" w:after="0"/>
        <w:ind w:left="1080"/>
      </w:pPr>
      <w:r>
        <w:t>R</w:t>
      </w:r>
      <w:r w:rsidR="005A4909">
        <w:t>écurrent</w:t>
      </w:r>
    </w:p>
    <w:p w14:paraId="65FD9343" w14:textId="5CC6F6C6" w:rsidR="005A4909" w:rsidRDefault="005A4909" w:rsidP="00677551">
      <w:pPr>
        <w:pStyle w:val="Paragraphedeliste"/>
        <w:numPr>
          <w:ilvl w:val="0"/>
          <w:numId w:val="6"/>
        </w:numPr>
        <w:spacing w:before="0" w:after="0"/>
      </w:pPr>
      <w:r>
        <w:t xml:space="preserve">Les lieux d’exécution possibles </w:t>
      </w:r>
      <w:r w:rsidR="00963BD0">
        <w:t xml:space="preserve">(cf. </w:t>
      </w:r>
      <w:r w:rsidR="00963BD0">
        <w:fldChar w:fldCharType="begin"/>
      </w:r>
      <w:r w:rsidR="00963BD0">
        <w:instrText xml:space="preserve"> REF _Ref204343315 \r \h </w:instrText>
      </w:r>
      <w:r w:rsidR="00963BD0">
        <w:fldChar w:fldCharType="separate"/>
      </w:r>
      <w:r w:rsidR="00963BD0">
        <w:t>4.7.2</w:t>
      </w:r>
      <w:r w:rsidR="00963BD0">
        <w:fldChar w:fldCharType="end"/>
      </w:r>
      <w:r w:rsidR="00963BD0">
        <w:t>)</w:t>
      </w:r>
    </w:p>
    <w:p w14:paraId="7F5BE049" w14:textId="014C44F1" w:rsidR="008B719D" w:rsidRDefault="008B719D" w:rsidP="00677551">
      <w:pPr>
        <w:pStyle w:val="Paragraphedeliste"/>
        <w:numPr>
          <w:ilvl w:val="0"/>
          <w:numId w:val="6"/>
        </w:numPr>
        <w:spacing w:before="0" w:after="0"/>
      </w:pPr>
      <w:r w:rsidRPr="000372CD">
        <w:t>La description de l’activité</w:t>
      </w:r>
    </w:p>
    <w:p w14:paraId="02B842CA" w14:textId="14F5D25D" w:rsidR="008B719D" w:rsidRDefault="008B719D" w:rsidP="00677551">
      <w:pPr>
        <w:pStyle w:val="Paragraphedeliste"/>
        <w:numPr>
          <w:ilvl w:val="0"/>
          <w:numId w:val="6"/>
        </w:numPr>
        <w:spacing w:before="0" w:after="0"/>
      </w:pPr>
      <w:r>
        <w:t>La description des livrables, à titre indicatif</w:t>
      </w:r>
    </w:p>
    <w:p w14:paraId="3593F2BB" w14:textId="39E5EE1F" w:rsidR="00963BD0" w:rsidRDefault="00963BD0" w:rsidP="00963BD0">
      <w:pPr>
        <w:pStyle w:val="Paragraphedeliste"/>
        <w:numPr>
          <w:ilvl w:val="0"/>
          <w:numId w:val="6"/>
        </w:numPr>
        <w:spacing w:before="0" w:after="0"/>
      </w:pPr>
      <w:r>
        <w:t xml:space="preserve">La charge estimée par la Cnam : c’est </w:t>
      </w:r>
      <w:r w:rsidRPr="00963BD0">
        <w:t>une indication sur la charge de travail qu’un agent Cnam met à réaliser les livrables de l’UO concernée (en jours ouvrés).</w:t>
      </w:r>
    </w:p>
    <w:p w14:paraId="71E6F301" w14:textId="43249417" w:rsidR="008B719D" w:rsidRDefault="008B719D" w:rsidP="00677551">
      <w:pPr>
        <w:pStyle w:val="Paragraphedeliste"/>
        <w:numPr>
          <w:ilvl w:val="0"/>
          <w:numId w:val="6"/>
        </w:numPr>
        <w:spacing w:before="0" w:after="0"/>
      </w:pPr>
      <w:r>
        <w:t xml:space="preserve">La complexité : </w:t>
      </w:r>
      <w:r w:rsidR="00672D45">
        <w:t>simple/</w:t>
      </w:r>
      <w:r>
        <w:t xml:space="preserve">standard, moyenne, complexe et, pour chaque complexité, </w:t>
      </w:r>
    </w:p>
    <w:p w14:paraId="44057356" w14:textId="27339E66" w:rsidR="008B719D" w:rsidRPr="00512DC7" w:rsidRDefault="008B719D" w:rsidP="00677551">
      <w:pPr>
        <w:pStyle w:val="Paragraphedeliste"/>
        <w:numPr>
          <w:ilvl w:val="1"/>
          <w:numId w:val="6"/>
        </w:numPr>
        <w:spacing w:before="0" w:after="0"/>
      </w:pPr>
      <w:r w:rsidRPr="00512DC7">
        <w:t xml:space="preserve">Le </w:t>
      </w:r>
      <w:r w:rsidR="00512DC7" w:rsidRPr="00512DC7">
        <w:t xml:space="preserve">profil ou </w:t>
      </w:r>
      <w:r w:rsidRPr="00512DC7">
        <w:t xml:space="preserve">niveau de compétence minimum </w:t>
      </w:r>
      <w:r w:rsidR="00F8198F">
        <w:t>conseillé</w:t>
      </w:r>
      <w:r w:rsidRPr="00512DC7">
        <w:t xml:space="preserve">, </w:t>
      </w:r>
    </w:p>
    <w:p w14:paraId="20269278" w14:textId="77777777" w:rsidR="008B719D" w:rsidRDefault="008B719D" w:rsidP="00677551">
      <w:pPr>
        <w:pStyle w:val="Paragraphedeliste"/>
        <w:numPr>
          <w:ilvl w:val="1"/>
          <w:numId w:val="6"/>
        </w:numPr>
        <w:spacing w:before="0" w:after="0"/>
      </w:pPr>
      <w:r>
        <w:t xml:space="preserve">Les compétences techniques et métiers, </w:t>
      </w:r>
    </w:p>
    <w:p w14:paraId="02CDD279" w14:textId="65489894" w:rsidR="008B719D" w:rsidRDefault="00963BD0" w:rsidP="00672D45">
      <w:pPr>
        <w:pStyle w:val="Paragraphedeliste"/>
        <w:numPr>
          <w:ilvl w:val="1"/>
          <w:numId w:val="6"/>
        </w:numPr>
        <w:spacing w:before="0" w:after="0"/>
      </w:pPr>
      <w:r>
        <w:t xml:space="preserve">La </w:t>
      </w:r>
      <w:r w:rsidR="008B719D">
        <w:t xml:space="preserve">métrique, </w:t>
      </w:r>
      <w:r w:rsidR="00672D45" w:rsidRPr="00672D45">
        <w:t>unité caractéristique (ex : nombre de tickets résolus, nombre de scénarios à tester, nombre de déploiements à réaliser, nombre de dossiers à traiter, …) qui correspond à une mesure objective et identifiable de l’activité permettant ainsi d’en mesurer la production ou le coût.</w:t>
      </w:r>
    </w:p>
    <w:p w14:paraId="5CAC34B1" w14:textId="77777777" w:rsidR="008B719D" w:rsidRDefault="008B719D" w:rsidP="008B719D">
      <w:pPr>
        <w:jc w:val="both"/>
      </w:pPr>
    </w:p>
    <w:p w14:paraId="07A15D9E" w14:textId="3CF6F3CE" w:rsidR="008B719D" w:rsidRDefault="008B719D" w:rsidP="008B719D">
      <w:pPr>
        <w:jc w:val="both"/>
        <w:rPr>
          <w:rFonts w:asciiTheme="majorHAnsi" w:hAnsiTheme="majorHAnsi" w:cstheme="majorHAnsi"/>
          <w:iCs/>
        </w:rPr>
      </w:pPr>
      <w:r>
        <w:rPr>
          <w:rFonts w:asciiTheme="majorHAnsi" w:hAnsiTheme="majorHAnsi" w:cstheme="majorHAnsi"/>
          <w:szCs w:val="24"/>
        </w:rPr>
        <w:t>C</w:t>
      </w:r>
      <w:r w:rsidRPr="00E46A35">
        <w:rPr>
          <w:rFonts w:asciiTheme="majorHAnsi" w:hAnsiTheme="majorHAnsi" w:cstheme="majorHAnsi"/>
          <w:szCs w:val="24"/>
        </w:rPr>
        <w:t>es unités d’œuvre sont commandées par la Cnam à la survenance du besoin.</w:t>
      </w:r>
      <w:r>
        <w:rPr>
          <w:rFonts w:asciiTheme="majorHAnsi" w:hAnsiTheme="majorHAnsi" w:cstheme="majorHAnsi"/>
          <w:szCs w:val="24"/>
        </w:rPr>
        <w:t xml:space="preserve"> </w:t>
      </w:r>
      <w:r w:rsidR="00512DC7">
        <w:rPr>
          <w:rFonts w:asciiTheme="majorHAnsi" w:hAnsiTheme="majorHAnsi" w:cstheme="majorHAnsi"/>
          <w:iCs/>
        </w:rPr>
        <w:t xml:space="preserve">Certaines </w:t>
      </w:r>
      <w:r w:rsidRPr="00C44F3D">
        <w:rPr>
          <w:rFonts w:asciiTheme="majorHAnsi" w:hAnsiTheme="majorHAnsi" w:cstheme="majorHAnsi"/>
          <w:iCs/>
        </w:rPr>
        <w:t xml:space="preserve">unités </w:t>
      </w:r>
      <w:r w:rsidR="00512DC7">
        <w:rPr>
          <w:rFonts w:asciiTheme="majorHAnsi" w:hAnsiTheme="majorHAnsi" w:cstheme="majorHAnsi"/>
          <w:iCs/>
        </w:rPr>
        <w:t>d’</w:t>
      </w:r>
      <w:r w:rsidRPr="00C44F3D">
        <w:rPr>
          <w:rFonts w:asciiTheme="majorHAnsi" w:hAnsiTheme="majorHAnsi" w:cstheme="majorHAnsi"/>
          <w:iCs/>
        </w:rPr>
        <w:t>œuvre peuvent également être commandées dans le cadre de centre de compétence ou de service.</w:t>
      </w:r>
      <w:r w:rsidR="002607D1">
        <w:rPr>
          <w:rFonts w:asciiTheme="majorHAnsi" w:hAnsiTheme="majorHAnsi" w:cstheme="majorHAnsi"/>
          <w:iCs/>
        </w:rPr>
        <w:t xml:space="preserve"> Cette mention est spécifiée dans le catalogue des UO.</w:t>
      </w:r>
    </w:p>
    <w:p w14:paraId="68F3FA6E" w14:textId="0DE8D2C2" w:rsidR="00F8198F" w:rsidRDefault="00F8198F" w:rsidP="008B719D">
      <w:pPr>
        <w:jc w:val="both"/>
        <w:rPr>
          <w:rFonts w:asciiTheme="majorHAnsi" w:hAnsiTheme="majorHAnsi" w:cstheme="majorHAnsi"/>
          <w:iCs/>
        </w:rPr>
      </w:pPr>
    </w:p>
    <w:p w14:paraId="265E7F49" w14:textId="663AF839" w:rsidR="00F8198F" w:rsidRDefault="00F8198F" w:rsidP="00F8198F">
      <w:pPr>
        <w:spacing w:before="0" w:after="0"/>
        <w:jc w:val="both"/>
      </w:pPr>
      <w:r>
        <w:t>Le profil ou niveau de compétence est ainsi défini :</w:t>
      </w:r>
    </w:p>
    <w:p w14:paraId="1245CB45" w14:textId="77777777" w:rsidR="00F8198F" w:rsidRPr="00A254C4" w:rsidRDefault="00F8198F" w:rsidP="00635EED">
      <w:pPr>
        <w:numPr>
          <w:ilvl w:val="0"/>
          <w:numId w:val="34"/>
        </w:numPr>
        <w:spacing w:before="0" w:after="0"/>
        <w:jc w:val="both"/>
      </w:pPr>
      <w:r w:rsidRPr="00A254C4">
        <w:rPr>
          <w:b/>
          <w:bCs/>
        </w:rPr>
        <w:t>Débutant</w:t>
      </w:r>
      <w:r w:rsidRPr="00A254C4">
        <w:t xml:space="preserve"> : &lt; à 3 ans d’expériences significatives dans l'activité demandée</w:t>
      </w:r>
    </w:p>
    <w:p w14:paraId="1A93CEF1" w14:textId="77777777" w:rsidR="00F8198F" w:rsidRPr="00A254C4" w:rsidRDefault="00F8198F" w:rsidP="00635EED">
      <w:pPr>
        <w:numPr>
          <w:ilvl w:val="0"/>
          <w:numId w:val="34"/>
        </w:numPr>
        <w:spacing w:before="0" w:after="0"/>
        <w:jc w:val="both"/>
      </w:pPr>
      <w:r w:rsidRPr="00A254C4">
        <w:rPr>
          <w:b/>
          <w:bCs/>
        </w:rPr>
        <w:t>Junior</w:t>
      </w:r>
      <w:r w:rsidRPr="00A254C4">
        <w:t xml:space="preserve"> : de 3 à 5 expériences significatives dans l'activité demandée </w:t>
      </w:r>
    </w:p>
    <w:p w14:paraId="3376A1DC" w14:textId="77777777" w:rsidR="00F8198F" w:rsidRPr="00A254C4" w:rsidRDefault="00F8198F" w:rsidP="00635EED">
      <w:pPr>
        <w:numPr>
          <w:ilvl w:val="0"/>
          <w:numId w:val="34"/>
        </w:numPr>
        <w:spacing w:before="0" w:after="0"/>
        <w:jc w:val="both"/>
      </w:pPr>
      <w:r w:rsidRPr="00A254C4">
        <w:rPr>
          <w:b/>
          <w:bCs/>
        </w:rPr>
        <w:t>Sénior</w:t>
      </w:r>
      <w:r w:rsidRPr="00A254C4">
        <w:t xml:space="preserve"> : de 6 à 8 expériences significatives dans l'activité demandée </w:t>
      </w:r>
    </w:p>
    <w:p w14:paraId="692C3223" w14:textId="77777777" w:rsidR="00F8198F" w:rsidRPr="00A254C4" w:rsidRDefault="00F8198F" w:rsidP="00635EED">
      <w:pPr>
        <w:numPr>
          <w:ilvl w:val="0"/>
          <w:numId w:val="34"/>
        </w:numPr>
        <w:spacing w:before="0" w:after="0"/>
        <w:jc w:val="both"/>
      </w:pPr>
      <w:r w:rsidRPr="00A254C4">
        <w:rPr>
          <w:b/>
          <w:bCs/>
        </w:rPr>
        <w:t>Expert</w:t>
      </w:r>
      <w:r w:rsidRPr="00A254C4">
        <w:t xml:space="preserve"> : plus de 8 expériences significatives dans l'activité demandée</w:t>
      </w:r>
    </w:p>
    <w:p w14:paraId="5F8C51EA" w14:textId="77777777" w:rsidR="00F8198F" w:rsidRDefault="00F8198F" w:rsidP="00F8198F">
      <w:pPr>
        <w:spacing w:before="0" w:after="0"/>
        <w:jc w:val="both"/>
      </w:pPr>
    </w:p>
    <w:p w14:paraId="252F58BF" w14:textId="140682BE" w:rsidR="00F8198F" w:rsidRPr="00FB2C4F" w:rsidRDefault="00F8198F" w:rsidP="00F8198F">
      <w:pPr>
        <w:spacing w:before="0" w:after="0"/>
        <w:jc w:val="both"/>
      </w:pPr>
      <w:r>
        <w:t xml:space="preserve">Le profil ou </w:t>
      </w:r>
      <w:r w:rsidRPr="00FB2C4F">
        <w:t>niveau de compétence conseillé n’est pas un critère dans le cadre des centres de compétences ou de services.</w:t>
      </w:r>
    </w:p>
    <w:p w14:paraId="37EA1546" w14:textId="77777777" w:rsidR="00F8198F" w:rsidRDefault="00F8198F" w:rsidP="008B719D">
      <w:pPr>
        <w:jc w:val="both"/>
        <w:rPr>
          <w:rFonts w:asciiTheme="majorHAnsi" w:hAnsiTheme="majorHAnsi" w:cstheme="majorHAnsi"/>
          <w:iCs/>
        </w:rPr>
      </w:pPr>
    </w:p>
    <w:p w14:paraId="68BDE12D" w14:textId="77777777" w:rsidR="006677C8" w:rsidRPr="006677C8" w:rsidRDefault="006677C8" w:rsidP="008B719D">
      <w:pPr>
        <w:jc w:val="both"/>
        <w:rPr>
          <w:rFonts w:asciiTheme="majorHAnsi" w:hAnsiTheme="majorHAnsi" w:cstheme="majorHAnsi"/>
          <w:iCs/>
        </w:rPr>
      </w:pPr>
    </w:p>
    <w:p w14:paraId="54912D18" w14:textId="77777777" w:rsidR="008B719D" w:rsidRPr="002E7377" w:rsidRDefault="008B719D" w:rsidP="008B719D">
      <w:pPr>
        <w:pStyle w:val="Titre3"/>
      </w:pPr>
      <w:bookmarkStart w:id="783" w:name="_Ref204247709"/>
      <w:bookmarkStart w:id="784" w:name="_Toc213335019"/>
      <w:r w:rsidRPr="002E7377">
        <w:t>Circuit</w:t>
      </w:r>
      <w:bookmarkEnd w:id="783"/>
      <w:bookmarkEnd w:id="784"/>
    </w:p>
    <w:p w14:paraId="607BE27C" w14:textId="77777777" w:rsidR="008B719D" w:rsidRDefault="008B719D" w:rsidP="008B719D">
      <w:pPr>
        <w:jc w:val="both"/>
        <w:rPr>
          <w:rFonts w:cstheme="minorHAnsi"/>
        </w:rPr>
      </w:pPr>
      <w:r>
        <w:rPr>
          <w:rFonts w:cstheme="minorHAnsi"/>
        </w:rPr>
        <w:t>L</w:t>
      </w:r>
      <w:r w:rsidRPr="007120E2">
        <w:rPr>
          <w:rFonts w:cstheme="minorHAnsi"/>
        </w:rPr>
        <w:t xml:space="preserve">a Cnam </w:t>
      </w:r>
      <w:r>
        <w:rPr>
          <w:rFonts w:cstheme="minorHAnsi"/>
        </w:rPr>
        <w:t>demande</w:t>
      </w:r>
      <w:r w:rsidRPr="007120E2">
        <w:rPr>
          <w:rFonts w:cstheme="minorHAnsi"/>
        </w:rPr>
        <w:t xml:space="preserve"> </w:t>
      </w:r>
      <w:r>
        <w:rPr>
          <w:rFonts w:cstheme="minorHAnsi"/>
        </w:rPr>
        <w:t xml:space="preserve">une prestation </w:t>
      </w:r>
      <w:r w:rsidRPr="007120E2">
        <w:rPr>
          <w:rFonts w:cstheme="minorHAnsi"/>
        </w:rPr>
        <w:t xml:space="preserve">au Titulaire </w:t>
      </w:r>
      <w:r>
        <w:rPr>
          <w:rFonts w:cstheme="minorHAnsi"/>
        </w:rPr>
        <w:t xml:space="preserve">par courriel normalisé qui précise un </w:t>
      </w:r>
      <w:r>
        <w:rPr>
          <w:rFonts w:asciiTheme="majorHAnsi" w:hAnsiTheme="majorHAnsi" w:cstheme="majorHAnsi"/>
        </w:rPr>
        <w:t xml:space="preserve">besoin donné, </w:t>
      </w:r>
      <w:r w:rsidRPr="007120E2">
        <w:rPr>
          <w:rFonts w:cstheme="minorHAnsi"/>
        </w:rPr>
        <w:t>l</w:t>
      </w:r>
      <w:r>
        <w:rPr>
          <w:rFonts w:cstheme="minorHAnsi"/>
        </w:rPr>
        <w:t>’</w:t>
      </w:r>
      <w:r w:rsidRPr="007120E2">
        <w:rPr>
          <w:rFonts w:cstheme="minorHAnsi"/>
        </w:rPr>
        <w:t>e</w:t>
      </w:r>
      <w:r>
        <w:rPr>
          <w:rFonts w:cstheme="minorHAnsi"/>
        </w:rPr>
        <w:t>n</w:t>
      </w:r>
      <w:r w:rsidRPr="007120E2">
        <w:rPr>
          <w:rFonts w:cstheme="minorHAnsi"/>
        </w:rPr>
        <w:t>s</w:t>
      </w:r>
      <w:r>
        <w:rPr>
          <w:rFonts w:cstheme="minorHAnsi"/>
        </w:rPr>
        <w:t>emble des</w:t>
      </w:r>
      <w:r w:rsidRPr="007120E2">
        <w:rPr>
          <w:rFonts w:cstheme="minorHAnsi"/>
        </w:rPr>
        <w:t xml:space="preserve"> entrants à la prestation ainsi que la date à laquelle le Titulaire doit lui remettre l’EPC, pour permettre d’engager la commande dans le respect d</w:t>
      </w:r>
      <w:r>
        <w:rPr>
          <w:rFonts w:cstheme="minorHAnsi"/>
        </w:rPr>
        <w:t>es</w:t>
      </w:r>
      <w:r w:rsidRPr="007120E2">
        <w:rPr>
          <w:rFonts w:cstheme="minorHAnsi"/>
        </w:rPr>
        <w:t xml:space="preserve"> planning</w:t>
      </w:r>
      <w:r>
        <w:rPr>
          <w:rFonts w:cstheme="minorHAnsi"/>
        </w:rPr>
        <w:t>s.</w:t>
      </w:r>
    </w:p>
    <w:p w14:paraId="0BAC970D" w14:textId="4C446F14" w:rsidR="008B719D" w:rsidRDefault="008B719D" w:rsidP="008B719D">
      <w:pPr>
        <w:jc w:val="both"/>
        <w:rPr>
          <w:rFonts w:cstheme="minorHAnsi"/>
        </w:rPr>
      </w:pPr>
      <w:r>
        <w:rPr>
          <w:rFonts w:cstheme="minorHAnsi"/>
        </w:rPr>
        <w:t>L’ensemble des informations transmises par courriel (les entrants) sont détaillées dans le PAQ.</w:t>
      </w:r>
    </w:p>
    <w:p w14:paraId="772B85B1" w14:textId="77777777" w:rsidR="008B719D" w:rsidRDefault="008B719D" w:rsidP="008B719D">
      <w:pPr>
        <w:spacing w:after="0"/>
        <w:jc w:val="both"/>
        <w:rPr>
          <w:rFonts w:cstheme="minorHAnsi"/>
        </w:rPr>
      </w:pPr>
      <w:r>
        <w:rPr>
          <w:rFonts w:cstheme="minorHAnsi"/>
        </w:rPr>
        <w:t xml:space="preserve">En retour, </w:t>
      </w:r>
      <w:r w:rsidRPr="00C46598">
        <w:rPr>
          <w:rFonts w:asciiTheme="majorHAnsi" w:hAnsiTheme="majorHAnsi" w:cstheme="majorHAnsi"/>
        </w:rPr>
        <w:t xml:space="preserve">le Titulaire doit </w:t>
      </w:r>
      <w:r w:rsidRPr="007120E2">
        <w:rPr>
          <w:rFonts w:cstheme="minorHAnsi"/>
        </w:rPr>
        <w:t>produire un État Préparatoire à la Commande (EPC)</w:t>
      </w:r>
      <w:r>
        <w:rPr>
          <w:rFonts w:cstheme="minorHAnsi"/>
        </w:rPr>
        <w:t xml:space="preserve"> </w:t>
      </w:r>
      <w:r w:rsidRPr="00C46598">
        <w:rPr>
          <w:rFonts w:asciiTheme="majorHAnsi" w:hAnsiTheme="majorHAnsi" w:cstheme="majorHAnsi"/>
        </w:rPr>
        <w:t xml:space="preserve">couvrant l’ensemble </w:t>
      </w:r>
      <w:r>
        <w:rPr>
          <w:rFonts w:asciiTheme="majorHAnsi" w:hAnsiTheme="majorHAnsi" w:cstheme="majorHAnsi"/>
        </w:rPr>
        <w:t>des travaux nécessaires</w:t>
      </w:r>
      <w:r w:rsidRPr="007120E2">
        <w:rPr>
          <w:rFonts w:cstheme="minorHAnsi"/>
        </w:rPr>
        <w:t xml:space="preserve">. </w:t>
      </w:r>
    </w:p>
    <w:p w14:paraId="5BB4CB70" w14:textId="77777777" w:rsidR="008B719D" w:rsidRDefault="008B719D" w:rsidP="008B719D">
      <w:pPr>
        <w:jc w:val="both"/>
        <w:rPr>
          <w:rFonts w:cstheme="minorHAnsi"/>
        </w:rPr>
      </w:pPr>
      <w:r w:rsidRPr="007120E2">
        <w:rPr>
          <w:rFonts w:cstheme="minorHAnsi"/>
        </w:rPr>
        <w:t>Le Titulaire doit anticiper les interrogations éventuelles afin que la date de remise de l’EPC fixée par la Cnam soit respectée et que l’EPC proposé ne nécessite pas d’allers-retours supplémentaires.</w:t>
      </w:r>
      <w:r>
        <w:rPr>
          <w:rFonts w:cstheme="minorHAnsi"/>
        </w:rPr>
        <w:t xml:space="preserve"> De ce fait, le Titulaire dispose de 2 jours ouvrés pour accuser réception de la demande de la Cnam et remonter l</w:t>
      </w:r>
      <w:r w:rsidRPr="007120E2">
        <w:rPr>
          <w:rFonts w:cstheme="minorHAnsi"/>
        </w:rPr>
        <w:t xml:space="preserve">es éventuelles remarques </w:t>
      </w:r>
      <w:r>
        <w:rPr>
          <w:rFonts w:cstheme="minorHAnsi"/>
        </w:rPr>
        <w:t>ou demande d’information complémentaire.</w:t>
      </w:r>
    </w:p>
    <w:p w14:paraId="41ED7682" w14:textId="77777777" w:rsidR="008B719D" w:rsidRDefault="008B719D" w:rsidP="008B719D">
      <w:pPr>
        <w:jc w:val="both"/>
        <w:rPr>
          <w:rFonts w:cstheme="minorHAnsi"/>
        </w:rPr>
      </w:pPr>
      <w:r>
        <w:rPr>
          <w:rFonts w:cstheme="minorHAnsi"/>
        </w:rPr>
        <w:lastRenderedPageBreak/>
        <w:t>Au constat d’entrants erronés, incomplets ou manquants, la date de remise de l’EPC est revue par la Cnam.</w:t>
      </w:r>
    </w:p>
    <w:p w14:paraId="4DE82581" w14:textId="77777777" w:rsidR="008B719D" w:rsidRPr="007120E2" w:rsidRDefault="008B719D" w:rsidP="008B719D">
      <w:pPr>
        <w:jc w:val="both"/>
      </w:pPr>
      <w:r w:rsidRPr="007120E2">
        <w:t>En l’absence de remise, par le Titulaire, d’un EPC dans le délai fixé par la Cnam, cette dernière établit un bon de commande sur le fondement de ses propres estimations. Le Titulaire dispose du délai défini dans le CCAP, à compter de la date de réception du bon de commande, pour faire part de ses observations. Le Titulaire se conforme aux bons de commande qui lui sont notifiés, que ceux-ci aient ou non fait l'objet d'observations de sa part.</w:t>
      </w:r>
    </w:p>
    <w:p w14:paraId="5DF39C41" w14:textId="77777777" w:rsidR="008B719D" w:rsidRPr="00C46598" w:rsidRDefault="008B719D" w:rsidP="008B719D">
      <w:pPr>
        <w:pStyle w:val="Corpsdetexte"/>
        <w:spacing w:before="100" w:beforeAutospacing="1" w:after="100" w:afterAutospacing="1" w:line="240" w:lineRule="auto"/>
        <w:ind w:left="0" w:right="0"/>
        <w:rPr>
          <w:rFonts w:asciiTheme="majorHAnsi" w:hAnsiTheme="majorHAnsi" w:cstheme="majorHAnsi"/>
          <w:i w:val="0"/>
          <w:iCs w:val="0"/>
          <w:w w:val="100"/>
          <w:sz w:val="22"/>
        </w:rPr>
      </w:pPr>
      <w:r w:rsidRPr="00C46598">
        <w:rPr>
          <w:rFonts w:asciiTheme="majorHAnsi" w:hAnsiTheme="majorHAnsi" w:cstheme="majorHAnsi"/>
          <w:i w:val="0"/>
          <w:iCs w:val="0"/>
          <w:w w:val="100"/>
          <w:sz w:val="22"/>
        </w:rPr>
        <w:t>L’État Préparatoire à la Commande (EPC), que le Titulaire doit fournir doit permettre en son état la passation d’un bon de commande. Il doit être complet et couvrir l’ensemble des besoins exprimés dans la demande.</w:t>
      </w:r>
    </w:p>
    <w:p w14:paraId="65BE5402" w14:textId="77777777" w:rsidR="008B719D" w:rsidRPr="00863E72" w:rsidRDefault="008B719D" w:rsidP="008B719D">
      <w:pPr>
        <w:rPr>
          <w:rFonts w:asciiTheme="majorHAnsi" w:eastAsia="Arial" w:hAnsiTheme="majorHAnsi" w:cstheme="majorHAnsi"/>
          <w:szCs w:val="24"/>
          <w:lang w:bidi="en-US"/>
        </w:rPr>
      </w:pPr>
      <w:r w:rsidRPr="00863E72">
        <w:rPr>
          <w:rFonts w:asciiTheme="majorHAnsi" w:eastAsia="Arial" w:hAnsiTheme="majorHAnsi" w:cstheme="majorHAnsi"/>
          <w:szCs w:val="24"/>
          <w:lang w:bidi="en-US"/>
        </w:rPr>
        <w:t>Il comprend deux parties :</w:t>
      </w:r>
    </w:p>
    <w:p w14:paraId="51A9CE3B" w14:textId="77777777" w:rsidR="008B719D" w:rsidRPr="00C46598" w:rsidRDefault="008B719D" w:rsidP="00677551">
      <w:pPr>
        <w:numPr>
          <w:ilvl w:val="0"/>
          <w:numId w:val="3"/>
        </w:numPr>
        <w:pBdr>
          <w:top w:val="none" w:sz="4" w:space="0" w:color="000000"/>
          <w:left w:val="none" w:sz="4" w:space="0" w:color="000000"/>
          <w:bottom w:val="none" w:sz="4" w:space="0" w:color="000000"/>
          <w:right w:val="none" w:sz="4" w:space="0" w:color="000000"/>
          <w:between w:val="none" w:sz="4" w:space="0" w:color="000000"/>
        </w:pBdr>
        <w:spacing w:line="240" w:lineRule="exact"/>
        <w:jc w:val="both"/>
        <w:rPr>
          <w:rFonts w:asciiTheme="majorHAnsi" w:eastAsia="Arial" w:hAnsiTheme="majorHAnsi" w:cstheme="majorHAnsi"/>
          <w:color w:val="000000"/>
          <w:szCs w:val="24"/>
          <w:lang w:bidi="en-US"/>
        </w:rPr>
      </w:pPr>
      <w:r w:rsidRPr="00C46598">
        <w:rPr>
          <w:rFonts w:asciiTheme="majorHAnsi" w:eastAsia="Arial" w:hAnsiTheme="majorHAnsi" w:cstheme="majorHAnsi"/>
          <w:color w:val="000000"/>
          <w:szCs w:val="24"/>
          <w:lang w:bidi="en-US"/>
        </w:rPr>
        <w:t xml:space="preserve">La compréhension des travaux à réaliser intégrant a minima les hypothèses de réalisation (impacts, risques, planning, liste des composants techniques concernés, liste des documents à créer/à modifier...) </w:t>
      </w:r>
    </w:p>
    <w:p w14:paraId="7A5990C9" w14:textId="77777777" w:rsidR="008B719D" w:rsidRPr="00C46598" w:rsidRDefault="008B719D" w:rsidP="00677551">
      <w:pPr>
        <w:numPr>
          <w:ilvl w:val="0"/>
          <w:numId w:val="3"/>
        </w:numPr>
        <w:pBdr>
          <w:top w:val="none" w:sz="4" w:space="0" w:color="000000"/>
          <w:left w:val="none" w:sz="4" w:space="0" w:color="000000"/>
          <w:bottom w:val="none" w:sz="4" w:space="0" w:color="000000"/>
          <w:right w:val="none" w:sz="4" w:space="0" w:color="000000"/>
          <w:between w:val="none" w:sz="4" w:space="0" w:color="000000"/>
        </w:pBdr>
        <w:spacing w:line="240" w:lineRule="exact"/>
        <w:jc w:val="both"/>
        <w:rPr>
          <w:rFonts w:asciiTheme="majorHAnsi" w:eastAsia="Arial" w:hAnsiTheme="majorHAnsi" w:cstheme="majorHAnsi"/>
          <w:color w:val="000000"/>
          <w:szCs w:val="24"/>
          <w:lang w:bidi="en-US"/>
        </w:rPr>
      </w:pPr>
      <w:r w:rsidRPr="00C46598">
        <w:rPr>
          <w:rFonts w:asciiTheme="majorHAnsi" w:eastAsia="Arial" w:hAnsiTheme="majorHAnsi" w:cstheme="majorHAnsi"/>
          <w:color w:val="000000"/>
          <w:szCs w:val="24"/>
          <w:lang w:bidi="en-US"/>
        </w:rPr>
        <w:t>Le descriptif du type d'UO et de leur nombre correspondant à la valorisation des travaux à réaliser.</w:t>
      </w:r>
    </w:p>
    <w:p w14:paraId="591469AD" w14:textId="77777777" w:rsidR="008B719D" w:rsidRPr="00C46598" w:rsidRDefault="008B719D" w:rsidP="008B719D">
      <w:pPr>
        <w:pBdr>
          <w:top w:val="none" w:sz="4" w:space="0" w:color="000000"/>
          <w:left w:val="none" w:sz="4" w:space="0" w:color="000000"/>
          <w:bottom w:val="none" w:sz="4" w:space="0" w:color="000000"/>
          <w:right w:val="none" w:sz="4" w:space="0" w:color="000000"/>
          <w:between w:val="none" w:sz="4" w:space="0" w:color="000000"/>
        </w:pBdr>
        <w:spacing w:line="240" w:lineRule="exact"/>
        <w:jc w:val="both"/>
        <w:rPr>
          <w:rFonts w:asciiTheme="majorHAnsi" w:eastAsia="Arial" w:hAnsiTheme="majorHAnsi" w:cstheme="majorHAnsi"/>
          <w:color w:val="000000"/>
          <w:szCs w:val="24"/>
          <w:lang w:bidi="en-US"/>
        </w:rPr>
      </w:pPr>
      <w:r w:rsidRPr="00C46598">
        <w:rPr>
          <w:rFonts w:asciiTheme="majorHAnsi" w:eastAsia="Arial" w:hAnsiTheme="majorHAnsi" w:cstheme="majorHAnsi"/>
          <w:color w:val="000000"/>
          <w:szCs w:val="24"/>
          <w:lang w:bidi="en-US"/>
        </w:rPr>
        <w:t>L’EPC doit être fourni par courriel à compter de la demande dans le respect des délais indiqués ci-dessous sous peine d’application des pénalités prévues au CCAP :</w:t>
      </w:r>
    </w:p>
    <w:p w14:paraId="7F26F905" w14:textId="77777777" w:rsidR="008B719D" w:rsidRPr="00863E72" w:rsidRDefault="008B719D" w:rsidP="00183099">
      <w:pPr>
        <w:pStyle w:val="Paragraphedeliste"/>
        <w:numPr>
          <w:ilvl w:val="0"/>
          <w:numId w:val="66"/>
        </w:numPr>
        <w:pBdr>
          <w:top w:val="none" w:sz="4" w:space="0" w:color="000000"/>
          <w:left w:val="none" w:sz="4" w:space="0" w:color="000000"/>
          <w:bottom w:val="none" w:sz="4" w:space="0" w:color="000000"/>
          <w:right w:val="none" w:sz="4" w:space="0" w:color="000000"/>
          <w:between w:val="none" w:sz="4" w:space="0" w:color="000000"/>
        </w:pBdr>
        <w:spacing w:line="240" w:lineRule="exact"/>
        <w:jc w:val="both"/>
        <w:rPr>
          <w:rFonts w:asciiTheme="majorHAnsi" w:eastAsia="Arial" w:hAnsiTheme="majorHAnsi" w:cstheme="majorHAnsi"/>
          <w:color w:val="000000"/>
          <w:szCs w:val="24"/>
          <w:lang w:bidi="en-US"/>
        </w:rPr>
      </w:pPr>
      <w:r w:rsidRPr="00863E72">
        <w:rPr>
          <w:rFonts w:asciiTheme="majorHAnsi" w:eastAsia="Arial" w:hAnsiTheme="majorHAnsi" w:cstheme="majorHAnsi"/>
          <w:color w:val="000000"/>
          <w:szCs w:val="24"/>
          <w:lang w:bidi="en-US"/>
        </w:rPr>
        <w:t>Pour une demande qualifiée de non-urgente par la Cnam : 15 jours calendaires maximum</w:t>
      </w:r>
    </w:p>
    <w:p w14:paraId="152C3998" w14:textId="77777777" w:rsidR="008B719D" w:rsidRPr="00863E72" w:rsidRDefault="008B719D" w:rsidP="00183099">
      <w:pPr>
        <w:pStyle w:val="Paragraphedeliste"/>
        <w:numPr>
          <w:ilvl w:val="0"/>
          <w:numId w:val="66"/>
        </w:numPr>
        <w:pBdr>
          <w:top w:val="none" w:sz="4" w:space="0" w:color="000000"/>
          <w:left w:val="none" w:sz="4" w:space="0" w:color="000000"/>
          <w:bottom w:val="none" w:sz="4" w:space="0" w:color="000000"/>
          <w:right w:val="none" w:sz="4" w:space="0" w:color="000000"/>
          <w:between w:val="none" w:sz="4" w:space="0" w:color="000000"/>
        </w:pBdr>
        <w:spacing w:line="240" w:lineRule="exact"/>
        <w:jc w:val="both"/>
        <w:rPr>
          <w:rFonts w:asciiTheme="majorHAnsi" w:eastAsia="Arial" w:hAnsiTheme="majorHAnsi" w:cstheme="majorHAnsi"/>
          <w:color w:val="000000"/>
          <w:szCs w:val="24"/>
          <w:lang w:bidi="en-US"/>
        </w:rPr>
      </w:pPr>
      <w:r w:rsidRPr="00863E72">
        <w:rPr>
          <w:rFonts w:asciiTheme="majorHAnsi" w:eastAsia="Arial" w:hAnsiTheme="majorHAnsi" w:cstheme="majorHAnsi"/>
          <w:color w:val="000000"/>
          <w:szCs w:val="24"/>
          <w:lang w:bidi="en-US"/>
        </w:rPr>
        <w:t>Pour une demande qualifiée d’urgente par la Cnam : 8 jours calendaires maximum.</w:t>
      </w:r>
    </w:p>
    <w:p w14:paraId="5CAA2A99" w14:textId="77777777" w:rsidR="008B719D" w:rsidRDefault="008B719D" w:rsidP="008B719D">
      <w:pPr>
        <w:pStyle w:val="Corpsdetexte"/>
        <w:spacing w:before="100" w:beforeAutospacing="1" w:after="100" w:afterAutospacing="1" w:line="240" w:lineRule="auto"/>
        <w:ind w:right="0"/>
        <w:rPr>
          <w:rFonts w:asciiTheme="majorHAnsi" w:hAnsiTheme="majorHAnsi" w:cstheme="majorHAnsi"/>
          <w:i w:val="0"/>
          <w:iCs w:val="0"/>
          <w:w w:val="100"/>
          <w:sz w:val="22"/>
        </w:rPr>
      </w:pPr>
    </w:p>
    <w:p w14:paraId="07311A22" w14:textId="32B4E94E" w:rsidR="008B719D" w:rsidRPr="00C46598" w:rsidRDefault="008B719D" w:rsidP="008B719D">
      <w:pPr>
        <w:pStyle w:val="Corpsdetexte"/>
        <w:spacing w:before="100" w:beforeAutospacing="1" w:after="100" w:afterAutospacing="1" w:line="240" w:lineRule="auto"/>
        <w:ind w:left="0" w:right="0"/>
        <w:rPr>
          <w:rFonts w:asciiTheme="majorHAnsi" w:hAnsiTheme="majorHAnsi" w:cstheme="majorHAnsi"/>
          <w:i w:val="0"/>
          <w:iCs w:val="0"/>
          <w:w w:val="100"/>
          <w:sz w:val="22"/>
        </w:rPr>
      </w:pPr>
      <w:r w:rsidRPr="00C46598">
        <w:rPr>
          <w:rFonts w:asciiTheme="majorHAnsi" w:hAnsiTheme="majorHAnsi" w:cstheme="majorHAnsi"/>
          <w:i w:val="0"/>
          <w:iCs w:val="0"/>
          <w:w w:val="100"/>
          <w:sz w:val="22"/>
        </w:rPr>
        <w:t>Chaque prestation fait l’objet d’unité d’œuvres définies et commandées par la Cnam. Un bon de commande peut être composé d’une ou plusieurs unités d’œuvres différentes</w:t>
      </w:r>
      <w:r w:rsidR="00C56983">
        <w:rPr>
          <w:rFonts w:asciiTheme="majorHAnsi" w:hAnsiTheme="majorHAnsi" w:cstheme="majorHAnsi"/>
          <w:i w:val="0"/>
          <w:iCs w:val="0"/>
          <w:w w:val="100"/>
          <w:sz w:val="22"/>
        </w:rPr>
        <w:t>,</w:t>
      </w:r>
      <w:r w:rsidRPr="00C46598">
        <w:rPr>
          <w:rFonts w:asciiTheme="majorHAnsi" w:hAnsiTheme="majorHAnsi" w:cstheme="majorHAnsi"/>
          <w:i w:val="0"/>
          <w:iCs w:val="0"/>
          <w:w w:val="100"/>
          <w:sz w:val="22"/>
        </w:rPr>
        <w:t xml:space="preserve"> selon la nature du besoin</w:t>
      </w:r>
      <w:r w:rsidR="00C56983">
        <w:rPr>
          <w:rFonts w:asciiTheme="majorHAnsi" w:hAnsiTheme="majorHAnsi" w:cstheme="majorHAnsi"/>
          <w:i w:val="0"/>
          <w:iCs w:val="0"/>
          <w:w w:val="100"/>
          <w:sz w:val="22"/>
        </w:rPr>
        <w:t>,</w:t>
      </w:r>
      <w:r w:rsidRPr="00C46598">
        <w:rPr>
          <w:rFonts w:asciiTheme="majorHAnsi" w:hAnsiTheme="majorHAnsi" w:cstheme="majorHAnsi"/>
          <w:i w:val="0"/>
          <w:iCs w:val="0"/>
          <w:w w:val="100"/>
          <w:sz w:val="22"/>
        </w:rPr>
        <w:t xml:space="preserve"> qui donnent lieu à la livraison de 1 à n livrables.</w:t>
      </w:r>
      <w:r w:rsidR="00512DC7">
        <w:rPr>
          <w:rFonts w:asciiTheme="majorHAnsi" w:hAnsiTheme="majorHAnsi" w:cstheme="majorHAnsi"/>
          <w:i w:val="0"/>
          <w:iCs w:val="0"/>
          <w:w w:val="100"/>
          <w:sz w:val="22"/>
        </w:rPr>
        <w:t xml:space="preserve"> Chaque prestation peut être réalisée en mode « intervention », « centre de compétence » ou « centre de service ». Cette précision est apportée lors de la commande.</w:t>
      </w:r>
    </w:p>
    <w:p w14:paraId="01C44912" w14:textId="77777777" w:rsidR="008B719D" w:rsidRPr="00C46598" w:rsidRDefault="008B719D" w:rsidP="008B719D">
      <w:pPr>
        <w:pStyle w:val="Corpsdetexte"/>
        <w:spacing w:before="100" w:beforeAutospacing="1" w:after="100" w:afterAutospacing="1" w:line="240" w:lineRule="auto"/>
        <w:ind w:left="0" w:right="0"/>
        <w:rPr>
          <w:rFonts w:asciiTheme="majorHAnsi" w:hAnsiTheme="majorHAnsi" w:cstheme="majorHAnsi"/>
          <w:i w:val="0"/>
          <w:iCs w:val="0"/>
          <w:w w:val="100"/>
          <w:sz w:val="22"/>
        </w:rPr>
      </w:pPr>
    </w:p>
    <w:p w14:paraId="7CFCA7ED" w14:textId="22369A8C" w:rsidR="008B719D" w:rsidRPr="00512DC7" w:rsidRDefault="008B719D" w:rsidP="00512DC7">
      <w:pPr>
        <w:pStyle w:val="Corpsdetexte"/>
        <w:spacing w:before="100" w:beforeAutospacing="1" w:after="100" w:afterAutospacing="1" w:line="240" w:lineRule="auto"/>
        <w:ind w:left="0" w:right="0"/>
        <w:rPr>
          <w:rFonts w:asciiTheme="majorHAnsi" w:hAnsiTheme="majorHAnsi" w:cstheme="majorHAnsi"/>
          <w:i w:val="0"/>
          <w:iCs w:val="0"/>
          <w:w w:val="100"/>
          <w:sz w:val="22"/>
        </w:rPr>
      </w:pPr>
      <w:r w:rsidRPr="00C46598">
        <w:rPr>
          <w:rFonts w:asciiTheme="majorHAnsi" w:hAnsiTheme="majorHAnsi" w:cstheme="majorHAnsi"/>
          <w:i w:val="0"/>
          <w:iCs w:val="0"/>
          <w:w w:val="100"/>
          <w:sz w:val="22"/>
        </w:rPr>
        <w:t>Pour chaque type de prestation, la Cnam détermine les éléments de métrique</w:t>
      </w:r>
      <w:r w:rsidR="00512DC7">
        <w:rPr>
          <w:rFonts w:asciiTheme="majorHAnsi" w:hAnsiTheme="majorHAnsi" w:cstheme="majorHAnsi"/>
          <w:i w:val="0"/>
          <w:iCs w:val="0"/>
          <w:w w:val="100"/>
          <w:sz w:val="22"/>
        </w:rPr>
        <w:t xml:space="preserve"> et les jalons de la prestation qui</w:t>
      </w:r>
      <w:r w:rsidRPr="00512DC7">
        <w:rPr>
          <w:rFonts w:asciiTheme="majorHAnsi" w:hAnsiTheme="majorHAnsi" w:cstheme="majorHAnsi"/>
          <w:i w:val="0"/>
          <w:iCs w:val="0"/>
          <w:w w:val="100"/>
          <w:sz w:val="22"/>
        </w:rPr>
        <w:t xml:space="preserve"> se définissent comme :</w:t>
      </w:r>
    </w:p>
    <w:p w14:paraId="03C3262A" w14:textId="77777777" w:rsidR="008B719D" w:rsidRPr="00C46598" w:rsidRDefault="008B719D" w:rsidP="008B719D">
      <w:pPr>
        <w:pStyle w:val="PUCE23"/>
        <w:ind w:left="502" w:right="0"/>
        <w:jc w:val="left"/>
        <w:rPr>
          <w:rFonts w:asciiTheme="majorHAnsi" w:hAnsiTheme="majorHAnsi" w:cstheme="majorHAnsi"/>
          <w:sz w:val="22"/>
          <w:szCs w:val="24"/>
        </w:rPr>
      </w:pPr>
      <w:r w:rsidRPr="00C46598">
        <w:rPr>
          <w:rFonts w:asciiTheme="majorHAnsi" w:hAnsiTheme="majorHAnsi" w:cstheme="majorHAnsi"/>
          <w:sz w:val="22"/>
          <w:szCs w:val="24"/>
        </w:rPr>
        <w:t xml:space="preserve">Des événements clé de la prestation, montrant une certaine progression, </w:t>
      </w:r>
    </w:p>
    <w:p w14:paraId="709BBE7F" w14:textId="77777777" w:rsidR="008B719D" w:rsidRPr="00C46598" w:rsidRDefault="008B719D" w:rsidP="008B719D">
      <w:pPr>
        <w:pStyle w:val="PUCE23"/>
        <w:ind w:left="502" w:right="0"/>
        <w:jc w:val="left"/>
        <w:rPr>
          <w:rFonts w:asciiTheme="majorHAnsi" w:hAnsiTheme="majorHAnsi" w:cstheme="majorHAnsi"/>
          <w:sz w:val="22"/>
          <w:szCs w:val="24"/>
        </w:rPr>
      </w:pPr>
      <w:r w:rsidRPr="00C46598">
        <w:rPr>
          <w:rFonts w:asciiTheme="majorHAnsi" w:hAnsiTheme="majorHAnsi" w:cstheme="majorHAnsi"/>
          <w:sz w:val="22"/>
          <w:szCs w:val="24"/>
        </w:rPr>
        <w:t>Des dates importantes de réalisation de la prestation,</w:t>
      </w:r>
    </w:p>
    <w:p w14:paraId="21E7F28B" w14:textId="77777777" w:rsidR="008B719D" w:rsidRPr="00C46598" w:rsidRDefault="008B719D" w:rsidP="008B719D">
      <w:pPr>
        <w:pStyle w:val="PUCE23"/>
        <w:ind w:left="502" w:right="0"/>
        <w:jc w:val="left"/>
        <w:rPr>
          <w:rFonts w:asciiTheme="majorHAnsi" w:hAnsiTheme="majorHAnsi" w:cstheme="majorHAnsi"/>
          <w:sz w:val="22"/>
          <w:szCs w:val="24"/>
        </w:rPr>
      </w:pPr>
      <w:r w:rsidRPr="00C46598">
        <w:rPr>
          <w:rFonts w:asciiTheme="majorHAnsi" w:hAnsiTheme="majorHAnsi" w:cstheme="majorHAnsi"/>
          <w:sz w:val="22"/>
          <w:szCs w:val="24"/>
        </w:rPr>
        <w:t xml:space="preserve">Une réalisation concrète (production de livrables) </w:t>
      </w:r>
    </w:p>
    <w:p w14:paraId="5A508142" w14:textId="77777777" w:rsidR="008B719D" w:rsidRDefault="008B719D" w:rsidP="00512DC7">
      <w:pPr>
        <w:spacing w:before="0"/>
        <w:rPr>
          <w:rFonts w:asciiTheme="majorHAnsi" w:hAnsiTheme="majorHAnsi" w:cstheme="majorHAnsi"/>
          <w:szCs w:val="24"/>
        </w:rPr>
      </w:pPr>
    </w:p>
    <w:p w14:paraId="5D7B94BF" w14:textId="3D7B99A4" w:rsidR="008B719D" w:rsidRPr="007120E2" w:rsidRDefault="008B719D" w:rsidP="008B719D">
      <w:pPr>
        <w:jc w:val="both"/>
        <w:rPr>
          <w:rFonts w:cstheme="minorHAnsi"/>
        </w:rPr>
      </w:pPr>
      <w:r w:rsidRPr="00C46598">
        <w:rPr>
          <w:rFonts w:asciiTheme="majorHAnsi" w:hAnsiTheme="majorHAnsi" w:cstheme="majorHAnsi"/>
        </w:rPr>
        <w:t>Le Titulaire ne peut pas refuser l’établissement d’un EPC.</w:t>
      </w:r>
      <w:r>
        <w:rPr>
          <w:rFonts w:asciiTheme="majorHAnsi" w:hAnsiTheme="majorHAnsi" w:cstheme="majorHAnsi"/>
        </w:rPr>
        <w:t xml:space="preserve"> </w:t>
      </w:r>
      <w:r w:rsidRPr="007120E2">
        <w:rPr>
          <w:rFonts w:cstheme="minorHAnsi"/>
        </w:rPr>
        <w:t xml:space="preserve">En cas de refus </w:t>
      </w:r>
      <w:r>
        <w:rPr>
          <w:rFonts w:cstheme="minorHAnsi"/>
        </w:rPr>
        <w:t xml:space="preserve">d’établissement </w:t>
      </w:r>
      <w:r w:rsidRPr="007120E2">
        <w:rPr>
          <w:rFonts w:cstheme="minorHAnsi"/>
        </w:rPr>
        <w:t xml:space="preserve">d’un </w:t>
      </w:r>
      <w:r>
        <w:rPr>
          <w:rFonts w:cstheme="minorHAnsi"/>
        </w:rPr>
        <w:t xml:space="preserve">EPC ou d’exécution d’un </w:t>
      </w:r>
      <w:r w:rsidRPr="007120E2">
        <w:rPr>
          <w:rFonts w:cstheme="minorHAnsi"/>
        </w:rPr>
        <w:t xml:space="preserve">bon de commande, le Titulaire indemnise la Cnam dans les conditions </w:t>
      </w:r>
      <w:r w:rsidRPr="00512DC7">
        <w:rPr>
          <w:rFonts w:cstheme="minorHAnsi"/>
        </w:rPr>
        <w:t xml:space="preserve">fixées au </w:t>
      </w:r>
      <w:r w:rsidR="00512DC7" w:rsidRPr="00512DC7">
        <w:rPr>
          <w:rFonts w:cstheme="minorHAnsi"/>
        </w:rPr>
        <w:t>CCAP.</w:t>
      </w:r>
    </w:p>
    <w:p w14:paraId="0E931BE4" w14:textId="77777777" w:rsidR="002607D1" w:rsidRDefault="002607D1" w:rsidP="008B719D">
      <w:pPr>
        <w:tabs>
          <w:tab w:val="left" w:pos="8931"/>
        </w:tabs>
        <w:spacing w:before="0" w:after="0"/>
        <w:rPr>
          <w:rFonts w:asciiTheme="majorHAnsi" w:hAnsiTheme="majorHAnsi" w:cstheme="majorHAnsi"/>
          <w:color w:val="333333"/>
          <w:sz w:val="24"/>
          <w:szCs w:val="24"/>
        </w:rPr>
      </w:pPr>
    </w:p>
    <w:p w14:paraId="3E498931" w14:textId="77777777" w:rsidR="008B719D" w:rsidRPr="00C46598" w:rsidRDefault="008B719D" w:rsidP="008B719D">
      <w:pPr>
        <w:tabs>
          <w:tab w:val="left" w:pos="8931"/>
        </w:tabs>
        <w:spacing w:before="0" w:after="0"/>
        <w:rPr>
          <w:rFonts w:asciiTheme="majorHAnsi" w:hAnsiTheme="majorHAnsi" w:cstheme="majorHAnsi"/>
          <w:color w:val="333333"/>
          <w:sz w:val="24"/>
          <w:szCs w:val="24"/>
        </w:rPr>
      </w:pPr>
    </w:p>
    <w:p w14:paraId="2620FEA9" w14:textId="77777777" w:rsidR="008B719D" w:rsidRPr="001771B9" w:rsidRDefault="008B719D" w:rsidP="00BA47D2">
      <w:pPr>
        <w:pStyle w:val="Titre3"/>
      </w:pPr>
      <w:bookmarkStart w:id="785" w:name="_Ref204343315"/>
      <w:bookmarkStart w:id="786" w:name="_Toc213335020"/>
      <w:r w:rsidRPr="001771B9">
        <w:t>Lieu d’exécution des prestations</w:t>
      </w:r>
      <w:bookmarkEnd w:id="785"/>
      <w:bookmarkEnd w:id="786"/>
    </w:p>
    <w:p w14:paraId="5AD65569" w14:textId="40019B05" w:rsidR="008B719D" w:rsidRDefault="008B719D" w:rsidP="008B719D">
      <w:pPr>
        <w:pStyle w:val="Default"/>
        <w:jc w:val="both"/>
        <w:rPr>
          <w:rFonts w:asciiTheme="majorHAnsi" w:hAnsiTheme="majorHAnsi" w:cstheme="majorHAnsi"/>
          <w:sz w:val="22"/>
        </w:rPr>
      </w:pPr>
      <w:r w:rsidRPr="00C46598">
        <w:rPr>
          <w:rFonts w:asciiTheme="majorHAnsi" w:hAnsiTheme="majorHAnsi" w:cstheme="majorHAnsi"/>
          <w:sz w:val="22"/>
        </w:rPr>
        <w:t xml:space="preserve">Les prestations </w:t>
      </w:r>
      <w:r>
        <w:rPr>
          <w:rFonts w:asciiTheme="majorHAnsi" w:hAnsiTheme="majorHAnsi" w:cstheme="majorHAnsi"/>
          <w:sz w:val="22"/>
        </w:rPr>
        <w:t>peuvent</w:t>
      </w:r>
      <w:r w:rsidRPr="00C46598">
        <w:rPr>
          <w:rFonts w:asciiTheme="majorHAnsi" w:hAnsiTheme="majorHAnsi" w:cstheme="majorHAnsi"/>
          <w:sz w:val="22"/>
        </w:rPr>
        <w:t xml:space="preserve"> se dérouler sur l’ensemble des sites de la Cnam e</w:t>
      </w:r>
      <w:r>
        <w:rPr>
          <w:rFonts w:asciiTheme="majorHAnsi" w:hAnsiTheme="majorHAnsi" w:cstheme="majorHAnsi"/>
          <w:sz w:val="22"/>
        </w:rPr>
        <w:t xml:space="preserve">t sur les sites du Titulaire. </w:t>
      </w:r>
      <w:r w:rsidR="00512DC7">
        <w:rPr>
          <w:rFonts w:asciiTheme="majorHAnsi" w:hAnsiTheme="majorHAnsi" w:cstheme="majorHAnsi"/>
          <w:sz w:val="22"/>
        </w:rPr>
        <w:t>Le lieu d’exécution est précisé dans le bon de commande.</w:t>
      </w:r>
    </w:p>
    <w:p w14:paraId="6B9789F0" w14:textId="7521F521" w:rsidR="008B719D" w:rsidRDefault="008B719D" w:rsidP="008B719D">
      <w:pPr>
        <w:spacing w:before="0" w:after="0"/>
        <w:jc w:val="both"/>
      </w:pPr>
      <w:r>
        <w:t xml:space="preserve">La </w:t>
      </w:r>
      <w:r w:rsidR="00567D6E">
        <w:t>cartographie</w:t>
      </w:r>
      <w:r>
        <w:t xml:space="preserve"> des sites de la Cnam et des CTI est fournie au annexe </w:t>
      </w:r>
      <w:r w:rsidR="00512DC7">
        <w:t>1</w:t>
      </w:r>
      <w:r>
        <w:t>. Cette list</w:t>
      </w:r>
      <w:r w:rsidR="00863E72">
        <w:t xml:space="preserve">e peut évoluer durant l’exécution </w:t>
      </w:r>
      <w:r>
        <w:t xml:space="preserve">du marché.  </w:t>
      </w:r>
    </w:p>
    <w:p w14:paraId="2F93B280" w14:textId="77777777" w:rsidR="008B719D" w:rsidRDefault="008B719D" w:rsidP="008B719D">
      <w:pPr>
        <w:spacing w:before="0" w:after="0"/>
        <w:jc w:val="both"/>
      </w:pPr>
    </w:p>
    <w:p w14:paraId="5033AB25" w14:textId="31A46B74" w:rsidR="008B719D" w:rsidRDefault="008B719D" w:rsidP="008B719D">
      <w:pPr>
        <w:spacing w:before="0" w:after="0"/>
        <w:jc w:val="both"/>
      </w:pPr>
      <w:r>
        <w:t>Ci-</w:t>
      </w:r>
      <w:r w:rsidR="004B0E09">
        <w:t>après</w:t>
      </w:r>
      <w:r>
        <w:t xml:space="preserve"> les modalités d’exécution des UO en termes de localisation des prestations, précisées dans la commande : </w:t>
      </w:r>
    </w:p>
    <w:p w14:paraId="693991B1" w14:textId="77777777" w:rsidR="008B719D" w:rsidRPr="00473621" w:rsidRDefault="008B719D" w:rsidP="008B719D">
      <w:pPr>
        <w:spacing w:before="0" w:after="0"/>
      </w:pPr>
    </w:p>
    <w:p w14:paraId="1B44F8AC" w14:textId="77777777" w:rsidR="00567D6E" w:rsidRPr="00BE517E" w:rsidRDefault="00567D6E" w:rsidP="00567D6E">
      <w:pPr>
        <w:numPr>
          <w:ilvl w:val="0"/>
          <w:numId w:val="4"/>
        </w:numPr>
        <w:spacing w:before="0" w:after="0"/>
        <w:rPr>
          <w:bCs/>
        </w:rPr>
      </w:pPr>
      <w:r w:rsidRPr="00473621">
        <w:rPr>
          <w:b/>
          <w:bCs/>
        </w:rPr>
        <w:t xml:space="preserve">Site </w:t>
      </w:r>
      <w:r>
        <w:rPr>
          <w:b/>
          <w:bCs/>
        </w:rPr>
        <w:t>Cnam</w:t>
      </w:r>
      <w:r w:rsidRPr="00473621">
        <w:rPr>
          <w:b/>
          <w:bCs/>
        </w:rPr>
        <w:t xml:space="preserve"> uniquement </w:t>
      </w:r>
      <w:r w:rsidRPr="00BE517E">
        <w:rPr>
          <w:b/>
          <w:bCs/>
        </w:rPr>
        <w:t xml:space="preserve">: </w:t>
      </w:r>
      <w:r w:rsidRPr="00BE517E">
        <w:rPr>
          <w:bCs/>
        </w:rPr>
        <w:t>pour des contraintes de sécurité ou d'activité spécifiques, la prestation ne peut avoir lieu que sur un site de la Cna</w:t>
      </w:r>
      <w:r>
        <w:rPr>
          <w:bCs/>
        </w:rPr>
        <w:t>m. Ce choix exclut les 2 autres</w:t>
      </w:r>
      <w:r w:rsidRPr="00BE517E">
        <w:rPr>
          <w:bCs/>
        </w:rPr>
        <w:t>.</w:t>
      </w:r>
    </w:p>
    <w:p w14:paraId="2BE9BA7B" w14:textId="77777777" w:rsidR="00567D6E" w:rsidRPr="00567D6E" w:rsidRDefault="00567D6E" w:rsidP="00567D6E">
      <w:pPr>
        <w:spacing w:before="0" w:after="0"/>
      </w:pPr>
    </w:p>
    <w:p w14:paraId="609718AD" w14:textId="2A341A82" w:rsidR="008B719D" w:rsidRDefault="008B719D" w:rsidP="00677551">
      <w:pPr>
        <w:numPr>
          <w:ilvl w:val="0"/>
          <w:numId w:val="4"/>
        </w:numPr>
        <w:spacing w:before="0" w:after="0"/>
      </w:pPr>
      <w:r w:rsidRPr="00473621">
        <w:rPr>
          <w:b/>
          <w:bCs/>
        </w:rPr>
        <w:t xml:space="preserve">Site </w:t>
      </w:r>
      <w:r>
        <w:rPr>
          <w:b/>
          <w:bCs/>
        </w:rPr>
        <w:t>Cnam</w:t>
      </w:r>
      <w:r w:rsidRPr="00473621">
        <w:rPr>
          <w:b/>
          <w:bCs/>
        </w:rPr>
        <w:t xml:space="preserve"> </w:t>
      </w:r>
      <w:r w:rsidRPr="00473621">
        <w:t>: la prestation s'exécute sur un site de la Cnam ou d’un CTI à minima 2</w:t>
      </w:r>
      <w:r>
        <w:t xml:space="preserve"> ou 3</w:t>
      </w:r>
      <w:r w:rsidRPr="00473621">
        <w:t xml:space="preserve"> jours par semaine.</w:t>
      </w:r>
      <w:r>
        <w:t xml:space="preserve"> Le reste du temps, la prestation s’exécute sur le site du Titulaire.</w:t>
      </w:r>
      <w:r w:rsidRPr="00BE517E">
        <w:t xml:space="preserve"> Cette précision sera apportée lors de la transmission du besoin.</w:t>
      </w:r>
    </w:p>
    <w:p w14:paraId="1F9A9BD6" w14:textId="77777777" w:rsidR="008B719D" w:rsidRPr="006D3444" w:rsidRDefault="008B719D" w:rsidP="008B719D">
      <w:pPr>
        <w:spacing w:before="0" w:after="0"/>
        <w:ind w:left="360"/>
      </w:pPr>
      <w:r w:rsidRPr="00473621">
        <w:br/>
      </w:r>
      <w:r w:rsidRPr="00473621">
        <w:rPr>
          <w:b/>
          <w:bCs/>
        </w:rPr>
        <w:t xml:space="preserve">La </w:t>
      </w:r>
      <w:r>
        <w:rPr>
          <w:b/>
          <w:bCs/>
        </w:rPr>
        <w:t xml:space="preserve">Cnam établit une </w:t>
      </w:r>
      <w:r w:rsidRPr="00473621">
        <w:rPr>
          <w:b/>
          <w:bCs/>
        </w:rPr>
        <w:t>distinction entre Paris et la province</w:t>
      </w:r>
      <w:r>
        <w:rPr>
          <w:b/>
          <w:bCs/>
        </w:rPr>
        <w:t xml:space="preserve">. Cette distinction est faite au stade de </w:t>
      </w:r>
      <w:r w:rsidRPr="00473621">
        <w:rPr>
          <w:b/>
          <w:bCs/>
        </w:rPr>
        <w:t>la commande</w:t>
      </w:r>
      <w:r>
        <w:rPr>
          <w:b/>
          <w:bCs/>
        </w:rPr>
        <w:t>.</w:t>
      </w:r>
    </w:p>
    <w:p w14:paraId="0959254E" w14:textId="77777777" w:rsidR="008B719D" w:rsidRPr="00473621" w:rsidRDefault="008B719D" w:rsidP="008B719D">
      <w:pPr>
        <w:spacing w:before="0" w:after="0"/>
        <w:ind w:left="360"/>
      </w:pPr>
    </w:p>
    <w:p w14:paraId="3BF8DC88" w14:textId="77777777" w:rsidR="008B719D" w:rsidRDefault="008B719D" w:rsidP="00677551">
      <w:pPr>
        <w:numPr>
          <w:ilvl w:val="0"/>
          <w:numId w:val="4"/>
        </w:numPr>
        <w:spacing w:before="0" w:after="0"/>
      </w:pPr>
      <w:r w:rsidRPr="00473621">
        <w:rPr>
          <w:b/>
          <w:bCs/>
        </w:rPr>
        <w:t xml:space="preserve">Site titulaire </w:t>
      </w:r>
      <w:r w:rsidRPr="00473621">
        <w:t xml:space="preserve">: la prestation s'exécute chez le titulaire, le prestataire intervient également sur </w:t>
      </w:r>
      <w:r>
        <w:t xml:space="preserve">un </w:t>
      </w:r>
      <w:r w:rsidRPr="00473621">
        <w:t>site</w:t>
      </w:r>
      <w:r>
        <w:t xml:space="preserve"> de la</w:t>
      </w:r>
      <w:r w:rsidRPr="00473621">
        <w:t xml:space="preserve"> Cnam ou </w:t>
      </w:r>
      <w:r>
        <w:t xml:space="preserve">d’un </w:t>
      </w:r>
      <w:r w:rsidRPr="00473621">
        <w:t>CTI pour des besoins ponctuels.</w:t>
      </w:r>
    </w:p>
    <w:p w14:paraId="553113EA" w14:textId="77777777" w:rsidR="008B719D" w:rsidRPr="00473621" w:rsidRDefault="008B719D" w:rsidP="008B719D">
      <w:pPr>
        <w:spacing w:before="0" w:after="0"/>
        <w:ind w:left="720"/>
      </w:pPr>
    </w:p>
    <w:p w14:paraId="56D5CEEC" w14:textId="1E30045E" w:rsidR="008B719D" w:rsidRDefault="008B719D" w:rsidP="008B719D">
      <w:pPr>
        <w:pStyle w:val="Paragraphedeliste"/>
        <w:ind w:left="0"/>
        <w:jc w:val="both"/>
      </w:pPr>
      <w:r>
        <w:t>Les éventuels frais de déplacements et d’hébergement effectués dans le cadre de l’exécution des UO sont inclus dans le prix de ces dernières et ne donnent donc pas lieu à une facturation supplémentaire de la part du titulaire, y compris pour les besoins ponctuels dans le cadre des UO commandées sur « Site Titulaire ».</w:t>
      </w:r>
    </w:p>
    <w:p w14:paraId="6868BB15" w14:textId="285F8371" w:rsidR="00B24971" w:rsidRDefault="00B24971" w:rsidP="00B24971">
      <w:pPr>
        <w:spacing w:before="0" w:after="0"/>
        <w:jc w:val="both"/>
      </w:pPr>
    </w:p>
    <w:p w14:paraId="14DE1655" w14:textId="77777777" w:rsidR="00B24971" w:rsidRPr="00770F78" w:rsidRDefault="00B24971" w:rsidP="00B24971">
      <w:pPr>
        <w:pStyle w:val="Titre2"/>
      </w:pPr>
      <w:bookmarkStart w:id="787" w:name="_Ref205553770"/>
      <w:bookmarkStart w:id="788" w:name="_Ref205558413"/>
      <w:bookmarkStart w:id="789" w:name="_Toc213335021"/>
      <w:r>
        <w:t>Les centres de compétences et centres de services</w:t>
      </w:r>
      <w:bookmarkEnd w:id="787"/>
      <w:bookmarkEnd w:id="788"/>
      <w:bookmarkEnd w:id="789"/>
    </w:p>
    <w:p w14:paraId="270B7E77" w14:textId="77777777" w:rsidR="00B24971" w:rsidRDefault="00B24971" w:rsidP="00B24971">
      <w:pPr>
        <w:pStyle w:val="Default"/>
        <w:jc w:val="both"/>
        <w:rPr>
          <w:rFonts w:asciiTheme="majorHAnsi" w:hAnsiTheme="majorHAnsi" w:cstheme="majorHAnsi"/>
          <w:sz w:val="22"/>
          <w:szCs w:val="18"/>
        </w:rPr>
      </w:pPr>
      <w:r>
        <w:rPr>
          <w:rFonts w:asciiTheme="majorHAnsi" w:hAnsiTheme="majorHAnsi" w:cstheme="majorHAnsi"/>
          <w:sz w:val="22"/>
          <w:szCs w:val="18"/>
        </w:rPr>
        <w:t>Un des enjeux de ce marché est le désengagement du modèle dit « d’intervention » au profit du renforcement des prestations en centre de compétences et/ou en centres de services.</w:t>
      </w:r>
    </w:p>
    <w:p w14:paraId="7EFF6EEC" w14:textId="77777777" w:rsidR="00B24971" w:rsidRDefault="00B24971" w:rsidP="00B24971">
      <w:pPr>
        <w:pStyle w:val="Default"/>
        <w:jc w:val="both"/>
        <w:rPr>
          <w:rFonts w:asciiTheme="majorHAnsi" w:hAnsiTheme="majorHAnsi" w:cstheme="majorHAnsi"/>
          <w:sz w:val="22"/>
          <w:szCs w:val="18"/>
        </w:rPr>
      </w:pPr>
    </w:p>
    <w:p w14:paraId="284F4FD1" w14:textId="77777777" w:rsidR="00B24971" w:rsidRDefault="00B24971" w:rsidP="00B24971">
      <w:pPr>
        <w:pStyle w:val="Default"/>
        <w:jc w:val="both"/>
        <w:rPr>
          <w:rFonts w:asciiTheme="majorHAnsi" w:hAnsiTheme="majorHAnsi" w:cstheme="majorHAnsi"/>
          <w:sz w:val="22"/>
          <w:szCs w:val="18"/>
        </w:rPr>
      </w:pPr>
      <w:r>
        <w:rPr>
          <w:rFonts w:asciiTheme="majorHAnsi" w:hAnsiTheme="majorHAnsi" w:cstheme="majorHAnsi"/>
          <w:sz w:val="22"/>
          <w:szCs w:val="18"/>
        </w:rPr>
        <w:t>La Cnam définit ainsi les modes centre de compétence et centre de service :</w:t>
      </w:r>
    </w:p>
    <w:p w14:paraId="05B5D6FA" w14:textId="77777777" w:rsidR="00B24971" w:rsidRDefault="00B24971" w:rsidP="00B24971">
      <w:pPr>
        <w:spacing w:before="0" w:after="0"/>
        <w:jc w:val="both"/>
      </w:pPr>
    </w:p>
    <w:p w14:paraId="2C04E454" w14:textId="41FE7409" w:rsidR="00B24971" w:rsidRDefault="00B24971" w:rsidP="00183099">
      <w:pPr>
        <w:pStyle w:val="Paragraphedeliste"/>
        <w:numPr>
          <w:ilvl w:val="0"/>
          <w:numId w:val="65"/>
        </w:numPr>
        <w:spacing w:before="0" w:after="0"/>
        <w:jc w:val="both"/>
      </w:pPr>
      <w:r w:rsidRPr="00000347">
        <w:rPr>
          <w:b/>
          <w:bCs/>
        </w:rPr>
        <w:t xml:space="preserve">Le Centre De Compétence (CDC) </w:t>
      </w:r>
      <w:r w:rsidRPr="00C92507">
        <w:t>est un dispositif où le titulaire met en œuvre des moyens renforcés</w:t>
      </w:r>
      <w:r w:rsidR="00B137A7" w:rsidRPr="00C92507">
        <w:t>,</w:t>
      </w:r>
      <w:r w:rsidRPr="00C92507">
        <w:t xml:space="preserve"> </w:t>
      </w:r>
      <w:r w:rsidR="00B137A7" w:rsidRPr="00C92507">
        <w:t xml:space="preserve">dans le cadre </w:t>
      </w:r>
      <w:r w:rsidRPr="00C92507">
        <w:t>duquel</w:t>
      </w:r>
      <w:r w:rsidR="00B137A7" w:rsidRPr="00C92507">
        <w:t>,</w:t>
      </w:r>
      <w:r w:rsidRPr="00C92507">
        <w:t xml:space="preserve"> la Cnam émet des demandes pour réaliser des prestations définies. Le Titulaire garantit l’adéquation des compétences proposées aux attentes de la Cnam, la capacité à faire et apporte la justification des compétences affectées à tout moment. </w:t>
      </w:r>
      <w:r>
        <w:t xml:space="preserve">Le pilotage opérationnel est assuré par la Cnam, qui vérifie la qualité des réalisations conformément aux objectifs définis et alerte sur l’adaptation du dispositif si nécessaire. </w:t>
      </w:r>
      <w:r w:rsidRPr="00064BC0">
        <w:t>Le centre de compétence est situé à la Cnam ou chez le Titulaire.</w:t>
      </w:r>
    </w:p>
    <w:p w14:paraId="52B82422" w14:textId="77777777" w:rsidR="00B24971" w:rsidRPr="008C17D2" w:rsidRDefault="00B24971" w:rsidP="00B24971">
      <w:pPr>
        <w:spacing w:before="0" w:after="0"/>
        <w:jc w:val="both"/>
      </w:pPr>
    </w:p>
    <w:p w14:paraId="7D4F2056" w14:textId="4C140207" w:rsidR="00B24971" w:rsidRDefault="00B24971" w:rsidP="00183099">
      <w:pPr>
        <w:pStyle w:val="Paragraphedeliste"/>
        <w:numPr>
          <w:ilvl w:val="0"/>
          <w:numId w:val="65"/>
        </w:numPr>
        <w:spacing w:before="0" w:after="0"/>
        <w:jc w:val="both"/>
      </w:pPr>
      <w:r w:rsidRPr="00000347">
        <w:rPr>
          <w:b/>
          <w:bCs/>
        </w:rPr>
        <w:t xml:space="preserve">Le Centre De Service (CDS) </w:t>
      </w:r>
      <w:r w:rsidRPr="008C17D2">
        <w:t xml:space="preserve">est </w:t>
      </w:r>
      <w:r w:rsidRPr="00C92507">
        <w:t>un dispositif visant à commander et délivrer un périmètre défini</w:t>
      </w:r>
      <w:r w:rsidR="00B137A7" w:rsidRPr="00C92507">
        <w:t xml:space="preserve"> de services industriels, catalogués et efficients</w:t>
      </w:r>
      <w:r w:rsidRPr="00C92507">
        <w:t xml:space="preserve">, en engagements de résultats et de manière </w:t>
      </w:r>
      <w:r w:rsidR="00C92507" w:rsidRPr="00C92507">
        <w:t>flexible,</w:t>
      </w:r>
      <w:r w:rsidRPr="00C92507">
        <w:t xml:space="preserve"> </w:t>
      </w:r>
      <w:r w:rsidRPr="008C17D2">
        <w:t xml:space="preserve">hors site </w:t>
      </w:r>
      <w:r>
        <w:t>Cnam</w:t>
      </w:r>
      <w:r w:rsidRPr="008C17D2">
        <w:t>.</w:t>
      </w:r>
      <w:r>
        <w:t xml:space="preserve"> </w:t>
      </w:r>
      <w:r w:rsidRPr="00064BC0">
        <w:t>L’objectif principal est de confier la gestion d’activités préalablement définies au CDS</w:t>
      </w:r>
      <w:r w:rsidR="00B137A7">
        <w:t>,</w:t>
      </w:r>
      <w:r w:rsidRPr="00064BC0">
        <w:t xml:space="preserve"> afin qu’il d’assure une continuité de service, une disponibilité accrue et une optimisation des coûts.</w:t>
      </w:r>
      <w:r>
        <w:t xml:space="preserve"> Le pilotage opérationnel est assuré par le titulaire qui désigne un pilote unique, pour rendre compte à la Cnam. Le pilote unique :</w:t>
      </w:r>
    </w:p>
    <w:p w14:paraId="5F988A56" w14:textId="77777777" w:rsidR="00B24971" w:rsidRDefault="00B24971" w:rsidP="003235D5">
      <w:pPr>
        <w:pStyle w:val="Paragraphedeliste"/>
        <w:numPr>
          <w:ilvl w:val="0"/>
          <w:numId w:val="111"/>
        </w:numPr>
        <w:spacing w:before="0" w:after="0"/>
        <w:jc w:val="both"/>
      </w:pPr>
      <w:r>
        <w:t>Assure le pilotage global de la prestation et garantit le bon fonctionnement du centre,</w:t>
      </w:r>
    </w:p>
    <w:p w14:paraId="79FFF242" w14:textId="77777777" w:rsidR="00B24971" w:rsidRDefault="00B24971" w:rsidP="003235D5">
      <w:pPr>
        <w:pStyle w:val="Paragraphedeliste"/>
        <w:numPr>
          <w:ilvl w:val="0"/>
          <w:numId w:val="111"/>
        </w:numPr>
        <w:spacing w:before="0" w:after="0"/>
        <w:jc w:val="both"/>
      </w:pPr>
      <w:r>
        <w:t>Assure le point d’entrée du centre,</w:t>
      </w:r>
    </w:p>
    <w:p w14:paraId="6AFDD931" w14:textId="77777777" w:rsidR="00B24971" w:rsidRDefault="00B24971" w:rsidP="003235D5">
      <w:pPr>
        <w:pStyle w:val="Paragraphedeliste"/>
        <w:numPr>
          <w:ilvl w:val="0"/>
          <w:numId w:val="111"/>
        </w:numPr>
        <w:spacing w:before="0" w:after="0"/>
        <w:jc w:val="both"/>
      </w:pPr>
      <w:r>
        <w:t>Pilote opérationnellement l’équipe,</w:t>
      </w:r>
    </w:p>
    <w:p w14:paraId="27821986" w14:textId="77777777" w:rsidR="00B24971" w:rsidRDefault="00B24971" w:rsidP="003235D5">
      <w:pPr>
        <w:pStyle w:val="Paragraphedeliste"/>
        <w:numPr>
          <w:ilvl w:val="0"/>
          <w:numId w:val="111"/>
        </w:numPr>
        <w:spacing w:before="0" w:after="0"/>
        <w:jc w:val="both"/>
      </w:pPr>
      <w:r>
        <w:t>S’assure de la qualité des réalisations conformément aux objectifs définis,</w:t>
      </w:r>
    </w:p>
    <w:p w14:paraId="4519F2BC" w14:textId="77777777" w:rsidR="00B24971" w:rsidRDefault="00B24971" w:rsidP="003235D5">
      <w:pPr>
        <w:pStyle w:val="Paragraphedeliste"/>
        <w:numPr>
          <w:ilvl w:val="0"/>
          <w:numId w:val="111"/>
        </w:numPr>
        <w:spacing w:before="0" w:after="0"/>
        <w:jc w:val="both"/>
      </w:pPr>
      <w:r>
        <w:t>Met à jour les cadres documentaires et les outils,</w:t>
      </w:r>
    </w:p>
    <w:p w14:paraId="0F81F3F6" w14:textId="77777777" w:rsidR="00B24971" w:rsidRDefault="00B24971" w:rsidP="003235D5">
      <w:pPr>
        <w:pStyle w:val="Paragraphedeliste"/>
        <w:numPr>
          <w:ilvl w:val="0"/>
          <w:numId w:val="111"/>
        </w:numPr>
        <w:spacing w:before="0" w:after="0"/>
        <w:jc w:val="both"/>
      </w:pPr>
      <w:r>
        <w:t>Alimente les indicateurs et rend compte des résultats,</w:t>
      </w:r>
    </w:p>
    <w:p w14:paraId="0778D9CB" w14:textId="77777777" w:rsidR="00B24971" w:rsidRDefault="00B24971" w:rsidP="003235D5">
      <w:pPr>
        <w:pStyle w:val="Paragraphedeliste"/>
        <w:numPr>
          <w:ilvl w:val="0"/>
          <w:numId w:val="111"/>
        </w:numPr>
        <w:spacing w:before="0" w:after="0"/>
        <w:jc w:val="both"/>
      </w:pPr>
      <w:r>
        <w:t>Met en place et porte les actions correctives nécessaires au respect des objectifs de qualité attendus,</w:t>
      </w:r>
    </w:p>
    <w:p w14:paraId="424807C7" w14:textId="77777777" w:rsidR="00B24971" w:rsidRDefault="00B24971" w:rsidP="003235D5">
      <w:pPr>
        <w:pStyle w:val="Paragraphedeliste"/>
        <w:numPr>
          <w:ilvl w:val="0"/>
          <w:numId w:val="111"/>
        </w:numPr>
        <w:spacing w:before="0" w:after="0"/>
        <w:jc w:val="both"/>
      </w:pPr>
      <w:r>
        <w:t>Anime l’amélioration continue,</w:t>
      </w:r>
    </w:p>
    <w:p w14:paraId="605F3EA0" w14:textId="1065AECA" w:rsidR="00B24971" w:rsidRDefault="00B24971" w:rsidP="003235D5">
      <w:pPr>
        <w:pStyle w:val="Paragraphedeliste"/>
        <w:numPr>
          <w:ilvl w:val="0"/>
          <w:numId w:val="111"/>
        </w:numPr>
        <w:spacing w:before="0" w:after="0"/>
        <w:jc w:val="both"/>
      </w:pPr>
      <w:r>
        <w:t>Anime la comitologie mise en place.</w:t>
      </w:r>
    </w:p>
    <w:p w14:paraId="27EF3EBF" w14:textId="2684A727" w:rsidR="003235D5" w:rsidRDefault="003235D5" w:rsidP="003235D5">
      <w:pPr>
        <w:spacing w:before="0" w:after="0"/>
        <w:jc w:val="both"/>
      </w:pPr>
    </w:p>
    <w:p w14:paraId="2C2A4DA3" w14:textId="162C64F3" w:rsidR="00B24971" w:rsidRPr="003235D5" w:rsidRDefault="003235D5" w:rsidP="003235D5">
      <w:pPr>
        <w:pStyle w:val="Paragraphedeliste"/>
        <w:numPr>
          <w:ilvl w:val="0"/>
          <w:numId w:val="110"/>
        </w:numPr>
        <w:spacing w:before="0" w:after="0"/>
        <w:jc w:val="both"/>
        <w:rPr>
          <w:b/>
          <w:bCs/>
        </w:rPr>
      </w:pPr>
      <w:r>
        <w:rPr>
          <w:b/>
          <w:bCs/>
        </w:rPr>
        <w:lastRenderedPageBreak/>
        <w:t>La</w:t>
      </w:r>
      <w:r w:rsidRPr="003235D5">
        <w:rPr>
          <w:b/>
          <w:bCs/>
        </w:rPr>
        <w:t xml:space="preserve"> </w:t>
      </w:r>
      <w:r w:rsidR="00B24971" w:rsidRPr="003235D5">
        <w:rPr>
          <w:b/>
          <w:bCs/>
        </w:rPr>
        <w:t>prestation de pilotage est commandée avec :</w:t>
      </w:r>
    </w:p>
    <w:p w14:paraId="6DF1338A" w14:textId="4E4574B6" w:rsidR="00B24971" w:rsidRPr="00741F79" w:rsidRDefault="00B24971" w:rsidP="003235D5">
      <w:pPr>
        <w:pStyle w:val="Paragraphedeliste"/>
        <w:numPr>
          <w:ilvl w:val="0"/>
          <w:numId w:val="112"/>
        </w:numPr>
        <w:spacing w:before="0" w:after="0"/>
        <w:jc w:val="both"/>
      </w:pPr>
      <w:r w:rsidRPr="00741F79">
        <w:t xml:space="preserve">Pour le lot 1 : l’UO PIL.2 Coordination et supervision d'un </w:t>
      </w:r>
      <w:r w:rsidR="003235D5">
        <w:t xml:space="preserve">CDC ou d’un </w:t>
      </w:r>
      <w:r w:rsidRPr="00741F79">
        <w:t>CDS</w:t>
      </w:r>
    </w:p>
    <w:p w14:paraId="5953205B" w14:textId="77777777" w:rsidR="00B24971" w:rsidRPr="00741F79" w:rsidRDefault="00B24971" w:rsidP="003235D5">
      <w:pPr>
        <w:pStyle w:val="Paragraphedeliste"/>
        <w:numPr>
          <w:ilvl w:val="0"/>
          <w:numId w:val="112"/>
        </w:numPr>
        <w:spacing w:before="0" w:after="0"/>
        <w:jc w:val="both"/>
      </w:pPr>
      <w:r w:rsidRPr="00741F79">
        <w:t>Pour le lot 2 : l’UO TRA.9 Service Delivery Management</w:t>
      </w:r>
    </w:p>
    <w:p w14:paraId="650D1A33" w14:textId="77777777" w:rsidR="00B24971" w:rsidRPr="00741F79" w:rsidRDefault="00B24971" w:rsidP="003235D5">
      <w:pPr>
        <w:pStyle w:val="Paragraphedeliste"/>
        <w:numPr>
          <w:ilvl w:val="0"/>
          <w:numId w:val="112"/>
        </w:numPr>
        <w:spacing w:before="0" w:after="0"/>
        <w:jc w:val="both"/>
      </w:pPr>
      <w:r w:rsidRPr="00741F79">
        <w:t>Pour le lot 3 : l’UO SDM.1 Service Delivery Management</w:t>
      </w:r>
    </w:p>
    <w:p w14:paraId="42B2F9E2" w14:textId="77777777" w:rsidR="00B24971" w:rsidRDefault="00B24971" w:rsidP="00B24971">
      <w:pPr>
        <w:spacing w:before="0" w:after="0"/>
        <w:jc w:val="both"/>
      </w:pPr>
    </w:p>
    <w:p w14:paraId="67292765" w14:textId="77777777" w:rsidR="00B24971" w:rsidRDefault="00B24971" w:rsidP="00B24971">
      <w:pPr>
        <w:spacing w:before="0" w:after="0"/>
        <w:jc w:val="both"/>
      </w:pPr>
      <w:r>
        <w:t>Le prérequis à la mise en place d’un CDC ou CDS est la commande par la Cnam d’un volume d’UO de manière pérenne.</w:t>
      </w:r>
    </w:p>
    <w:p w14:paraId="30D934CB" w14:textId="77777777" w:rsidR="00B24971" w:rsidRDefault="00B24971" w:rsidP="00B24971">
      <w:pPr>
        <w:spacing w:before="0" w:after="0"/>
        <w:jc w:val="both"/>
      </w:pPr>
    </w:p>
    <w:p w14:paraId="17CB2731" w14:textId="77777777" w:rsidR="00B24971" w:rsidRDefault="00B24971" w:rsidP="00B24971">
      <w:pPr>
        <w:spacing w:before="0" w:after="0"/>
        <w:jc w:val="both"/>
      </w:pPr>
      <w:r>
        <w:t xml:space="preserve">Dans le cas d’un CDC ou d’un CDS, </w:t>
      </w:r>
      <w:r w:rsidRPr="001675BE">
        <w:t>la montée en compétences et la gestion d</w:t>
      </w:r>
      <w:r>
        <w:t>es</w:t>
      </w:r>
      <w:r w:rsidRPr="001675BE">
        <w:t xml:space="preserve"> </w:t>
      </w:r>
      <w:r>
        <w:t>effectifs</w:t>
      </w:r>
      <w:r w:rsidRPr="001675BE">
        <w:t xml:space="preserve"> sont à la charge du titulaire.</w:t>
      </w:r>
    </w:p>
    <w:p w14:paraId="67AB354D" w14:textId="77777777" w:rsidR="00B24971" w:rsidRDefault="00B24971" w:rsidP="00B24971">
      <w:pPr>
        <w:spacing w:before="0" w:after="0"/>
        <w:jc w:val="both"/>
      </w:pPr>
    </w:p>
    <w:p w14:paraId="2E28B526" w14:textId="77777777" w:rsidR="00B24971" w:rsidRPr="00FB2C4F" w:rsidRDefault="00B24971" w:rsidP="00B24971">
      <w:pPr>
        <w:spacing w:before="0" w:after="0"/>
        <w:jc w:val="both"/>
      </w:pPr>
    </w:p>
    <w:p w14:paraId="6ABA350A" w14:textId="03833E6A" w:rsidR="00B24971" w:rsidRPr="00741F79" w:rsidRDefault="00E33266" w:rsidP="00B24971">
      <w:pPr>
        <w:spacing w:before="0" w:after="0"/>
        <w:jc w:val="both"/>
      </w:pPr>
      <w:r w:rsidRPr="00741F79">
        <w:t xml:space="preserve">La Cnam peut décider de mettre fin à un centre de service ou de compétence. La Cnam informe le Titulaire de cette décision en comité de pilotage avec un délai de prévenance de 3 mois. Le plan de réversibilité propre au CDC ou </w:t>
      </w:r>
      <w:r w:rsidR="003235D5">
        <w:t xml:space="preserve">au </w:t>
      </w:r>
      <w:r w:rsidRPr="00741F79">
        <w:t xml:space="preserve">CDS </w:t>
      </w:r>
      <w:r w:rsidR="00F44782">
        <w:t>est</w:t>
      </w:r>
      <w:r w:rsidR="00F44782" w:rsidRPr="00741F79">
        <w:t xml:space="preserve"> </w:t>
      </w:r>
      <w:r w:rsidRPr="00741F79">
        <w:t>alors déclenché, sans coût supplémentaire car déjà inclus dans les UO du CDC ou du CDS et également dans la part forfaitaire de gouvernance du marché.</w:t>
      </w:r>
    </w:p>
    <w:p w14:paraId="57EA11B5" w14:textId="25C72639" w:rsidR="00E96C46" w:rsidRDefault="00E96C46" w:rsidP="00B24971">
      <w:pPr>
        <w:spacing w:before="0" w:after="0"/>
        <w:jc w:val="both"/>
        <w:rPr>
          <w:color w:val="FF0000"/>
        </w:rPr>
      </w:pPr>
    </w:p>
    <w:p w14:paraId="619BFBF6" w14:textId="2D3E08EE" w:rsidR="00E96C46" w:rsidRPr="00064BC0" w:rsidRDefault="00E96C46" w:rsidP="00E96C46">
      <w:pPr>
        <w:pStyle w:val="Default"/>
        <w:jc w:val="both"/>
        <w:rPr>
          <w:rFonts w:asciiTheme="majorHAnsi" w:hAnsiTheme="majorHAnsi" w:cstheme="majorHAnsi"/>
          <w:sz w:val="22"/>
          <w:szCs w:val="18"/>
        </w:rPr>
      </w:pPr>
      <w:r w:rsidRPr="00064BC0">
        <w:rPr>
          <w:rFonts w:asciiTheme="majorHAnsi" w:hAnsiTheme="majorHAnsi" w:cstheme="majorHAnsi"/>
          <w:sz w:val="22"/>
          <w:szCs w:val="18"/>
        </w:rPr>
        <w:t xml:space="preserve">Les prestations </w:t>
      </w:r>
      <w:r>
        <w:rPr>
          <w:rFonts w:asciiTheme="majorHAnsi" w:hAnsiTheme="majorHAnsi" w:cstheme="majorHAnsi"/>
          <w:sz w:val="22"/>
          <w:szCs w:val="18"/>
        </w:rPr>
        <w:t>qui sont à ce jour déjà</w:t>
      </w:r>
      <w:r w:rsidRPr="00064BC0">
        <w:rPr>
          <w:rFonts w:asciiTheme="majorHAnsi" w:hAnsiTheme="majorHAnsi" w:cstheme="majorHAnsi"/>
          <w:sz w:val="22"/>
          <w:szCs w:val="18"/>
        </w:rPr>
        <w:t xml:space="preserve"> réalisées en </w:t>
      </w:r>
      <w:r>
        <w:rPr>
          <w:rFonts w:asciiTheme="majorHAnsi" w:hAnsiTheme="majorHAnsi" w:cstheme="majorHAnsi"/>
          <w:sz w:val="22"/>
          <w:szCs w:val="18"/>
        </w:rPr>
        <w:t>mode</w:t>
      </w:r>
      <w:r w:rsidR="00C92507">
        <w:rPr>
          <w:rFonts w:asciiTheme="majorHAnsi" w:hAnsiTheme="majorHAnsi" w:cstheme="majorHAnsi"/>
          <w:sz w:val="22"/>
          <w:szCs w:val="18"/>
        </w:rPr>
        <w:t xml:space="preserve"> </w:t>
      </w:r>
      <w:r w:rsidRPr="00064BC0">
        <w:rPr>
          <w:rFonts w:asciiTheme="majorHAnsi" w:hAnsiTheme="majorHAnsi" w:cstheme="majorHAnsi"/>
          <w:sz w:val="22"/>
          <w:szCs w:val="18"/>
        </w:rPr>
        <w:t>centre de compétence ou</w:t>
      </w:r>
      <w:r w:rsidR="00B137A7">
        <w:rPr>
          <w:rFonts w:asciiTheme="majorHAnsi" w:hAnsiTheme="majorHAnsi" w:cstheme="majorHAnsi"/>
          <w:sz w:val="22"/>
          <w:szCs w:val="18"/>
        </w:rPr>
        <w:t xml:space="preserve"> </w:t>
      </w:r>
      <w:r w:rsidR="00815C3E">
        <w:rPr>
          <w:rFonts w:asciiTheme="majorHAnsi" w:hAnsiTheme="majorHAnsi" w:cstheme="majorHAnsi"/>
          <w:sz w:val="22"/>
          <w:szCs w:val="18"/>
        </w:rPr>
        <w:t>en</w:t>
      </w:r>
      <w:r w:rsidR="00881560">
        <w:rPr>
          <w:rFonts w:asciiTheme="majorHAnsi" w:hAnsiTheme="majorHAnsi" w:cstheme="majorHAnsi"/>
          <w:sz w:val="22"/>
          <w:szCs w:val="18"/>
        </w:rPr>
        <w:t xml:space="preserve"> mode</w:t>
      </w:r>
      <w:r w:rsidR="00815C3E">
        <w:rPr>
          <w:rFonts w:asciiTheme="majorHAnsi" w:hAnsiTheme="majorHAnsi" w:cstheme="majorHAnsi"/>
          <w:sz w:val="22"/>
          <w:szCs w:val="18"/>
        </w:rPr>
        <w:t xml:space="preserve"> </w:t>
      </w:r>
      <w:r w:rsidR="00B137A7">
        <w:rPr>
          <w:rFonts w:asciiTheme="majorHAnsi" w:hAnsiTheme="majorHAnsi" w:cstheme="majorHAnsi"/>
          <w:sz w:val="22"/>
          <w:szCs w:val="18"/>
        </w:rPr>
        <w:t>centre</w:t>
      </w:r>
      <w:r w:rsidRPr="00064BC0">
        <w:rPr>
          <w:rFonts w:asciiTheme="majorHAnsi" w:hAnsiTheme="majorHAnsi" w:cstheme="majorHAnsi"/>
          <w:sz w:val="22"/>
          <w:szCs w:val="18"/>
        </w:rPr>
        <w:t xml:space="preserve"> de service sont reprises lors de la phase d’initialisation du marché et ne déclenchent pas d’UO de construction.</w:t>
      </w:r>
    </w:p>
    <w:p w14:paraId="6412323F" w14:textId="55C8CE5D" w:rsidR="00E96C46" w:rsidRDefault="00E96C46" w:rsidP="00B24971">
      <w:pPr>
        <w:spacing w:before="0" w:after="0"/>
        <w:jc w:val="both"/>
        <w:rPr>
          <w:color w:val="FF0000"/>
        </w:rPr>
      </w:pPr>
    </w:p>
    <w:p w14:paraId="0491B05B" w14:textId="0DF9375B" w:rsidR="00B24971" w:rsidRDefault="00B24971" w:rsidP="00B24971">
      <w:pPr>
        <w:pStyle w:val="Titre3"/>
      </w:pPr>
      <w:bookmarkStart w:id="790" w:name="_Ref209106662"/>
      <w:bookmarkStart w:id="791" w:name="_Toc213335022"/>
      <w:r>
        <w:t>Mise en œuvre</w:t>
      </w:r>
      <w:r w:rsidR="00E96C46">
        <w:t xml:space="preserve"> d’un CDC ou CDS</w:t>
      </w:r>
      <w:bookmarkEnd w:id="790"/>
      <w:bookmarkEnd w:id="791"/>
    </w:p>
    <w:p w14:paraId="6E7A432B" w14:textId="430B6F80" w:rsidR="00B24971" w:rsidRDefault="00B24971" w:rsidP="00B24971">
      <w:pPr>
        <w:pStyle w:val="Default"/>
        <w:jc w:val="both"/>
        <w:rPr>
          <w:rFonts w:asciiTheme="majorHAnsi" w:hAnsiTheme="majorHAnsi" w:cstheme="majorHAnsi"/>
          <w:sz w:val="22"/>
          <w:szCs w:val="18"/>
        </w:rPr>
      </w:pPr>
      <w:r w:rsidRPr="00064BC0">
        <w:rPr>
          <w:rFonts w:asciiTheme="majorHAnsi" w:hAnsiTheme="majorHAnsi" w:cstheme="majorHAnsi"/>
          <w:sz w:val="22"/>
          <w:szCs w:val="18"/>
        </w:rPr>
        <w:t xml:space="preserve">Durant le marché, la Cnam se réserve le droit de passer certaines prestations d’un mode à un autre (Intervention vers centre de compétence, </w:t>
      </w:r>
      <w:r w:rsidR="00A37DEC" w:rsidRPr="00064BC0">
        <w:rPr>
          <w:rFonts w:asciiTheme="majorHAnsi" w:hAnsiTheme="majorHAnsi" w:cstheme="majorHAnsi"/>
          <w:sz w:val="22"/>
          <w:szCs w:val="18"/>
        </w:rPr>
        <w:t xml:space="preserve">Intervention vers centre de </w:t>
      </w:r>
      <w:r w:rsidR="00A37DEC">
        <w:rPr>
          <w:rFonts w:asciiTheme="majorHAnsi" w:hAnsiTheme="majorHAnsi" w:cstheme="majorHAnsi"/>
          <w:sz w:val="22"/>
          <w:szCs w:val="18"/>
        </w:rPr>
        <w:t xml:space="preserve">service, </w:t>
      </w:r>
      <w:r w:rsidRPr="00064BC0">
        <w:rPr>
          <w:rFonts w:asciiTheme="majorHAnsi" w:hAnsiTheme="majorHAnsi" w:cstheme="majorHAnsi"/>
          <w:sz w:val="22"/>
          <w:szCs w:val="18"/>
        </w:rPr>
        <w:t>centre de comp</w:t>
      </w:r>
      <w:r w:rsidR="0083295B">
        <w:rPr>
          <w:rFonts w:asciiTheme="majorHAnsi" w:hAnsiTheme="majorHAnsi" w:cstheme="majorHAnsi"/>
          <w:sz w:val="22"/>
          <w:szCs w:val="18"/>
        </w:rPr>
        <w:t>étence vers centre de service).</w:t>
      </w:r>
    </w:p>
    <w:p w14:paraId="636FC23A" w14:textId="77777777" w:rsidR="00B24971" w:rsidRDefault="00B24971" w:rsidP="00B24971">
      <w:pPr>
        <w:spacing w:before="0" w:after="0"/>
        <w:jc w:val="both"/>
      </w:pPr>
    </w:p>
    <w:p w14:paraId="517B23C7" w14:textId="77777777" w:rsidR="00B24971" w:rsidRDefault="00B24971" w:rsidP="00B24971">
      <w:pPr>
        <w:spacing w:before="0" w:after="0"/>
        <w:jc w:val="both"/>
      </w:pPr>
      <w:r>
        <w:t>Le passage d’un mode à l’autre est validé par la Cnam lors du comité de suivi des prestations.</w:t>
      </w:r>
    </w:p>
    <w:p w14:paraId="7C187B08" w14:textId="77777777" w:rsidR="00B24971" w:rsidRDefault="00B24971" w:rsidP="00B24971">
      <w:pPr>
        <w:spacing w:before="0" w:after="0"/>
      </w:pPr>
      <w:r>
        <w:t>Si nécessaire, une comitologie spécifique sera mise en œuvre et précisée dans le PAQ.</w:t>
      </w:r>
    </w:p>
    <w:p w14:paraId="5234D7C5" w14:textId="77777777" w:rsidR="00B24971" w:rsidRDefault="00B24971" w:rsidP="00B24971">
      <w:pPr>
        <w:spacing w:before="0" w:after="0"/>
      </w:pPr>
    </w:p>
    <w:p w14:paraId="50466FC4" w14:textId="77777777" w:rsidR="00B24971" w:rsidRDefault="00B24971" w:rsidP="00B24971">
      <w:pPr>
        <w:spacing w:before="0" w:after="0"/>
      </w:pPr>
      <w:r>
        <w:t>Le passage d’un mode à l’autre est réalisé en trois étapes :</w:t>
      </w:r>
    </w:p>
    <w:p w14:paraId="393A8BD1" w14:textId="77777777" w:rsidR="00B24971" w:rsidRDefault="00B24971" w:rsidP="00183099">
      <w:pPr>
        <w:pStyle w:val="Paragraphedeliste"/>
        <w:numPr>
          <w:ilvl w:val="0"/>
          <w:numId w:val="53"/>
        </w:numPr>
        <w:spacing w:before="0" w:after="0"/>
      </w:pPr>
      <w:r>
        <w:t>La construction</w:t>
      </w:r>
    </w:p>
    <w:p w14:paraId="1612B40F" w14:textId="77777777" w:rsidR="00B24971" w:rsidRDefault="00B24971" w:rsidP="00183099">
      <w:pPr>
        <w:pStyle w:val="Paragraphedeliste"/>
        <w:numPr>
          <w:ilvl w:val="0"/>
          <w:numId w:val="53"/>
        </w:numPr>
        <w:spacing w:before="0" w:after="0"/>
      </w:pPr>
      <w:r>
        <w:t>La présérie</w:t>
      </w:r>
    </w:p>
    <w:p w14:paraId="669262D6" w14:textId="77777777" w:rsidR="00B24971" w:rsidRDefault="00B24971" w:rsidP="00183099">
      <w:pPr>
        <w:pStyle w:val="Paragraphedeliste"/>
        <w:numPr>
          <w:ilvl w:val="0"/>
          <w:numId w:val="53"/>
        </w:numPr>
        <w:spacing w:before="0" w:after="0"/>
      </w:pPr>
      <w:r>
        <w:t>Le service régulier</w:t>
      </w:r>
    </w:p>
    <w:p w14:paraId="18E69F36" w14:textId="77777777" w:rsidR="00B24971" w:rsidRDefault="00B24971" w:rsidP="00B24971">
      <w:pPr>
        <w:spacing w:before="0" w:after="0"/>
      </w:pPr>
    </w:p>
    <w:p w14:paraId="31E0B377" w14:textId="57345EDE" w:rsidR="00A91083" w:rsidRPr="00741F79" w:rsidRDefault="00A91083" w:rsidP="00B24971">
      <w:pPr>
        <w:spacing w:before="0" w:after="0"/>
        <w:jc w:val="both"/>
      </w:pPr>
      <w:r w:rsidRPr="00741F79">
        <w:t>Pour le passage d’un mode « intervention » à un mode « centre de compétence</w:t>
      </w:r>
      <w:r w:rsidR="006D2B45">
        <w:t> »</w:t>
      </w:r>
      <w:r w:rsidR="006D2B45" w:rsidRPr="00741F79">
        <w:t> </w:t>
      </w:r>
      <w:r w:rsidR="006D2B45">
        <w:t>et</w:t>
      </w:r>
      <w:r w:rsidR="00A37DEC">
        <w:t xml:space="preserve"> le passage </w:t>
      </w:r>
      <w:r w:rsidR="00A37DEC" w:rsidRPr="00741F79">
        <w:t xml:space="preserve">d’un mode « intervention » à un mode « centre de </w:t>
      </w:r>
      <w:r w:rsidR="00A37DEC">
        <w:t>service</w:t>
      </w:r>
      <w:r w:rsidR="00A37DEC" w:rsidRPr="00741F79">
        <w:t> »,</w:t>
      </w:r>
      <w:r w:rsidRPr="00741F79">
        <w:t xml:space="preserve"> l</w:t>
      </w:r>
      <w:r w:rsidR="00B24971" w:rsidRPr="00741F79">
        <w:t xml:space="preserve">es phases de construction et de présérie sont réalisées en moins de 6 mois. </w:t>
      </w:r>
    </w:p>
    <w:p w14:paraId="305FD6A6" w14:textId="684C830E" w:rsidR="00A91083" w:rsidRPr="00741F79" w:rsidRDefault="00A91083" w:rsidP="00B24971">
      <w:pPr>
        <w:spacing w:before="0" w:after="0"/>
        <w:jc w:val="both"/>
      </w:pPr>
    </w:p>
    <w:p w14:paraId="0309F1EB" w14:textId="65C0EA1B" w:rsidR="00A91083" w:rsidRPr="00741F79" w:rsidRDefault="00A91083" w:rsidP="00A91083">
      <w:pPr>
        <w:spacing w:before="0" w:after="0"/>
        <w:jc w:val="both"/>
      </w:pPr>
      <w:r w:rsidRPr="00741F79">
        <w:t xml:space="preserve">Pour le passage d’un mode « centre de compétence » à un mode « centre de service », les phases de construction et de présérie sont réalisées en moins de 3 mois. </w:t>
      </w:r>
    </w:p>
    <w:p w14:paraId="5A4C8D5F" w14:textId="77777777" w:rsidR="00A91083" w:rsidRDefault="00A91083" w:rsidP="00B24971">
      <w:pPr>
        <w:spacing w:before="0" w:after="0"/>
        <w:jc w:val="both"/>
      </w:pPr>
    </w:p>
    <w:p w14:paraId="62768A92" w14:textId="3CDE1F34" w:rsidR="00B24971" w:rsidRDefault="00B24971" w:rsidP="00B24971">
      <w:pPr>
        <w:spacing w:before="0" w:after="0"/>
        <w:jc w:val="both"/>
      </w:pPr>
      <w:r>
        <w:t>La durée de chaque phase est évaluée conjointement avec le Titulaire. La mise en œuvre fait l’objet d’une comitologie, d’un pilotage et de livrables spécifiques au centre.</w:t>
      </w:r>
    </w:p>
    <w:p w14:paraId="78AEE677" w14:textId="77777777" w:rsidR="00B24971" w:rsidRDefault="00B24971" w:rsidP="00B24971">
      <w:pPr>
        <w:spacing w:before="0" w:after="0"/>
        <w:jc w:val="both"/>
      </w:pPr>
    </w:p>
    <w:p w14:paraId="68CC64DB" w14:textId="77777777" w:rsidR="00B24971" w:rsidRDefault="00B24971" w:rsidP="00B24971">
      <w:pPr>
        <w:spacing w:before="0" w:after="0"/>
        <w:jc w:val="both"/>
      </w:pPr>
      <w:r>
        <w:t>Dans le cadre de chaque mise en œuvre d’un CDC ou CDS, le Titulaire prend en charge la réalisation de l’ensemble des livrables, l’organisation des réunions et leurs compte-rendu, le suivi des plannings, la tenue à jour du plan d’actions et le reporting.</w:t>
      </w:r>
    </w:p>
    <w:p w14:paraId="044608B1" w14:textId="77777777" w:rsidR="00B24971" w:rsidRDefault="00B24971" w:rsidP="00B24971">
      <w:pPr>
        <w:spacing w:before="0" w:after="0"/>
        <w:jc w:val="both"/>
      </w:pPr>
    </w:p>
    <w:p w14:paraId="0DC82DB2" w14:textId="77777777" w:rsidR="00B24971" w:rsidRDefault="00B24971" w:rsidP="00B24971">
      <w:pPr>
        <w:spacing w:before="0" w:after="0"/>
        <w:jc w:val="both"/>
      </w:pPr>
      <w:r>
        <w:t>Les modalités de mises en œuvre d’un CDC ou CDS sont inscrites dans le PAQ.</w:t>
      </w:r>
    </w:p>
    <w:p w14:paraId="538DAC67" w14:textId="77777777" w:rsidR="00B24971" w:rsidRDefault="00B24971" w:rsidP="00B24971">
      <w:pPr>
        <w:spacing w:before="0" w:after="0"/>
      </w:pPr>
    </w:p>
    <w:p w14:paraId="7D1BC1BB" w14:textId="77777777" w:rsidR="00B24971" w:rsidRDefault="00B24971" w:rsidP="00B24971">
      <w:pPr>
        <w:pStyle w:val="Titre4"/>
      </w:pPr>
      <w:r>
        <w:lastRenderedPageBreak/>
        <w:t>Phase de construction</w:t>
      </w:r>
    </w:p>
    <w:p w14:paraId="2CE42CBA" w14:textId="77777777" w:rsidR="00B24971" w:rsidRDefault="00B24971" w:rsidP="00B24971">
      <w:pPr>
        <w:spacing w:before="0" w:after="0"/>
        <w:jc w:val="both"/>
      </w:pPr>
      <w:r>
        <w:t>La Cnam transmet au Titulaire l’ensemble documentaire définissant le périmètre et les modalités de suivi attendues.</w:t>
      </w:r>
    </w:p>
    <w:p w14:paraId="4894B6E8" w14:textId="77777777" w:rsidR="00B24971" w:rsidRDefault="00B24971" w:rsidP="00B24971">
      <w:pPr>
        <w:spacing w:before="0" w:after="0"/>
        <w:jc w:val="both"/>
      </w:pPr>
    </w:p>
    <w:p w14:paraId="0C39CC3C" w14:textId="77777777" w:rsidR="00B24971" w:rsidRPr="00741F79" w:rsidRDefault="00B24971" w:rsidP="00B24971">
      <w:pPr>
        <w:spacing w:before="0" w:after="0"/>
        <w:jc w:val="both"/>
      </w:pPr>
      <w:r w:rsidRPr="00741F79">
        <w:t>La phase de construction permet l’élaboration conjointe du corpus documentaire de la convention de fonctionnement du CDC ou CDS.</w:t>
      </w:r>
    </w:p>
    <w:p w14:paraId="205CC721" w14:textId="77777777" w:rsidR="00B24971" w:rsidRDefault="00B24971" w:rsidP="00B24971">
      <w:pPr>
        <w:spacing w:before="0" w:after="0"/>
        <w:jc w:val="both"/>
      </w:pPr>
    </w:p>
    <w:p w14:paraId="225012B5" w14:textId="77777777" w:rsidR="00B24971" w:rsidRDefault="00B24971" w:rsidP="00B24971">
      <w:pPr>
        <w:spacing w:before="0" w:after="0"/>
        <w:jc w:val="both"/>
      </w:pPr>
      <w:r>
        <w:t>Une réunion de lancement, à la charge du Titulaire, permet de valider :</w:t>
      </w:r>
    </w:p>
    <w:p w14:paraId="74EA7BCC" w14:textId="77777777" w:rsidR="00B24971" w:rsidRDefault="00B24971" w:rsidP="00183099">
      <w:pPr>
        <w:numPr>
          <w:ilvl w:val="0"/>
          <w:numId w:val="54"/>
        </w:numPr>
        <w:spacing w:before="0" w:after="0"/>
      </w:pPr>
      <w:r>
        <w:t>Le c</w:t>
      </w:r>
      <w:r w:rsidRPr="00863FE8">
        <w:t xml:space="preserve">adrage </w:t>
      </w:r>
      <w:r>
        <w:t>de la transformation (périmètre, acteur),</w:t>
      </w:r>
    </w:p>
    <w:p w14:paraId="629C3D57" w14:textId="77777777" w:rsidR="00B24971" w:rsidRDefault="00B24971" w:rsidP="00183099">
      <w:pPr>
        <w:numPr>
          <w:ilvl w:val="0"/>
          <w:numId w:val="54"/>
        </w:numPr>
        <w:spacing w:before="0" w:after="0"/>
      </w:pPr>
      <w:r>
        <w:t>Le planning de m</w:t>
      </w:r>
      <w:r w:rsidRPr="00863FE8">
        <w:t xml:space="preserve">ise en place de </w:t>
      </w:r>
      <w:r>
        <w:t>la transformation,</w:t>
      </w:r>
    </w:p>
    <w:p w14:paraId="1EEA12BE" w14:textId="77777777" w:rsidR="00B24971" w:rsidRPr="00863FE8" w:rsidRDefault="00B24971" w:rsidP="00183099">
      <w:pPr>
        <w:numPr>
          <w:ilvl w:val="0"/>
          <w:numId w:val="54"/>
        </w:numPr>
        <w:spacing w:before="0" w:after="0"/>
      </w:pPr>
      <w:r>
        <w:t>L</w:t>
      </w:r>
      <w:r w:rsidRPr="00863FE8">
        <w:t>’organisation</w:t>
      </w:r>
      <w:r>
        <w:t xml:space="preserve"> cible du CDC/CDS,</w:t>
      </w:r>
    </w:p>
    <w:p w14:paraId="14DDB83A" w14:textId="77777777" w:rsidR="00B24971" w:rsidRDefault="00B24971" w:rsidP="00183099">
      <w:pPr>
        <w:numPr>
          <w:ilvl w:val="0"/>
          <w:numId w:val="54"/>
        </w:numPr>
        <w:spacing w:before="0" w:after="0"/>
      </w:pPr>
      <w:r>
        <w:t xml:space="preserve">L’identification </w:t>
      </w:r>
      <w:r w:rsidRPr="00863FE8">
        <w:t xml:space="preserve">des chantiers &amp; livrables </w:t>
      </w:r>
      <w:r>
        <w:t xml:space="preserve">complémentaires spécifique au CDC/CDS à mener </w:t>
      </w:r>
      <w:r w:rsidRPr="00863FE8">
        <w:t xml:space="preserve">: </w:t>
      </w:r>
    </w:p>
    <w:p w14:paraId="18F13B33" w14:textId="77777777" w:rsidR="00B24971" w:rsidRDefault="00B24971" w:rsidP="00183099">
      <w:pPr>
        <w:numPr>
          <w:ilvl w:val="1"/>
          <w:numId w:val="54"/>
        </w:numPr>
        <w:spacing w:before="0" w:after="0"/>
      </w:pPr>
      <w:r w:rsidRPr="00863FE8">
        <w:t xml:space="preserve">Livret d’accueil, </w:t>
      </w:r>
      <w:r>
        <w:t>d</w:t>
      </w:r>
      <w:r w:rsidRPr="00863FE8">
        <w:t xml:space="preserve">ocumentations techniques, </w:t>
      </w:r>
      <w:r>
        <w:t xml:space="preserve">processus opérationnels, </w:t>
      </w:r>
    </w:p>
    <w:p w14:paraId="7978DADB" w14:textId="77777777" w:rsidR="00B24971" w:rsidRDefault="00B24971" w:rsidP="00183099">
      <w:pPr>
        <w:numPr>
          <w:ilvl w:val="1"/>
          <w:numId w:val="54"/>
        </w:numPr>
        <w:spacing w:before="0" w:after="0"/>
      </w:pPr>
      <w:r>
        <w:t>F</w:t>
      </w:r>
      <w:r w:rsidRPr="00863FE8">
        <w:t>iche</w:t>
      </w:r>
      <w:r>
        <w:t>s</w:t>
      </w:r>
      <w:r w:rsidRPr="00863FE8">
        <w:t xml:space="preserve"> de </w:t>
      </w:r>
      <w:r>
        <w:t>m</w:t>
      </w:r>
      <w:r w:rsidRPr="00863FE8">
        <w:t xml:space="preserve">ontée en compétences, </w:t>
      </w:r>
      <w:r>
        <w:t>m</w:t>
      </w:r>
      <w:r w:rsidRPr="00863FE8">
        <w:t xml:space="preserve">atrice de compétences, </w:t>
      </w:r>
    </w:p>
    <w:p w14:paraId="2C7100C4" w14:textId="77777777" w:rsidR="00B24971" w:rsidRDefault="00B24971" w:rsidP="00183099">
      <w:pPr>
        <w:numPr>
          <w:ilvl w:val="1"/>
          <w:numId w:val="54"/>
        </w:numPr>
        <w:spacing w:before="0" w:after="0"/>
      </w:pPr>
      <w:r>
        <w:t>I</w:t>
      </w:r>
      <w:r w:rsidRPr="00863FE8">
        <w:t>ndicateurs</w:t>
      </w:r>
      <w:r>
        <w:t>, tableau de bord et</w:t>
      </w:r>
      <w:r w:rsidRPr="00863FE8">
        <w:t xml:space="preserve"> </w:t>
      </w:r>
      <w:r>
        <w:t>r</w:t>
      </w:r>
      <w:r w:rsidRPr="00863FE8">
        <w:t>eporting</w:t>
      </w:r>
      <w:r>
        <w:t>,</w:t>
      </w:r>
    </w:p>
    <w:p w14:paraId="063726C3" w14:textId="77777777" w:rsidR="00B24971" w:rsidRDefault="00B24971" w:rsidP="00183099">
      <w:pPr>
        <w:numPr>
          <w:ilvl w:val="1"/>
          <w:numId w:val="54"/>
        </w:numPr>
        <w:spacing w:before="0" w:after="0"/>
      </w:pPr>
      <w:r>
        <w:t>Outillage,</w:t>
      </w:r>
    </w:p>
    <w:p w14:paraId="0CD6CC3A" w14:textId="77777777" w:rsidR="00B24971" w:rsidRDefault="00B24971" w:rsidP="00183099">
      <w:pPr>
        <w:numPr>
          <w:ilvl w:val="1"/>
          <w:numId w:val="54"/>
        </w:numPr>
        <w:spacing w:before="0" w:after="0"/>
      </w:pPr>
      <w:r>
        <w:t>Gouvernance,</w:t>
      </w:r>
    </w:p>
    <w:p w14:paraId="27658831" w14:textId="77777777" w:rsidR="00B24971" w:rsidRDefault="00B24971" w:rsidP="00183099">
      <w:pPr>
        <w:numPr>
          <w:ilvl w:val="1"/>
          <w:numId w:val="54"/>
        </w:numPr>
        <w:spacing w:before="0" w:after="0"/>
      </w:pPr>
      <w:r>
        <w:t>Activité et responsabilités,</w:t>
      </w:r>
    </w:p>
    <w:p w14:paraId="7D267F56" w14:textId="77777777" w:rsidR="00B24971" w:rsidRPr="00863FE8" w:rsidRDefault="00B24971" w:rsidP="00183099">
      <w:pPr>
        <w:numPr>
          <w:ilvl w:val="1"/>
          <w:numId w:val="54"/>
        </w:numPr>
        <w:spacing w:before="0" w:after="0"/>
      </w:pPr>
      <w:r>
        <w:t>Plan de réversibilité.</w:t>
      </w:r>
    </w:p>
    <w:p w14:paraId="48F007A5" w14:textId="77777777" w:rsidR="00B24971" w:rsidRDefault="00B24971" w:rsidP="00183099">
      <w:pPr>
        <w:numPr>
          <w:ilvl w:val="0"/>
          <w:numId w:val="54"/>
        </w:numPr>
        <w:spacing w:before="0" w:after="0"/>
      </w:pPr>
      <w:r>
        <w:t>La m</w:t>
      </w:r>
      <w:r w:rsidRPr="00863FE8">
        <w:t>ise en place des instances de pilotages</w:t>
      </w:r>
      <w:r>
        <w:t>,</w:t>
      </w:r>
    </w:p>
    <w:p w14:paraId="3B621318" w14:textId="77777777" w:rsidR="00B24971" w:rsidRPr="00863FE8" w:rsidRDefault="00B24971" w:rsidP="00183099">
      <w:pPr>
        <w:numPr>
          <w:ilvl w:val="0"/>
          <w:numId w:val="54"/>
        </w:numPr>
        <w:spacing w:before="0" w:after="0"/>
      </w:pPr>
      <w:r>
        <w:t>Les critères de passage de la phase de construction en phase de présérie, et de la phase de présérie en phase de service régulier.</w:t>
      </w:r>
    </w:p>
    <w:p w14:paraId="3C834481" w14:textId="77777777" w:rsidR="00B24971" w:rsidRDefault="00B24971" w:rsidP="00B24971">
      <w:pPr>
        <w:spacing w:before="0" w:after="0"/>
      </w:pPr>
    </w:p>
    <w:p w14:paraId="12E7D8F7" w14:textId="77777777" w:rsidR="00B24971" w:rsidRDefault="00B24971" w:rsidP="00B24971">
      <w:pPr>
        <w:spacing w:before="0" w:after="0"/>
      </w:pPr>
      <w:r>
        <w:t>La Cnam et le Titulaire réalisent les actions permettant de passer en phase de présérie. Ce passage ne peut avoir lieu sans l’atteinte des critères fixés et la validation en comité de suivi des prestations.</w:t>
      </w:r>
    </w:p>
    <w:p w14:paraId="637B35DF" w14:textId="77777777" w:rsidR="00B24971" w:rsidRDefault="00B24971" w:rsidP="00B24971">
      <w:pPr>
        <w:spacing w:before="0" w:after="0"/>
      </w:pPr>
    </w:p>
    <w:p w14:paraId="08CEAA6B" w14:textId="77777777" w:rsidR="00B24971" w:rsidRDefault="00B24971" w:rsidP="00B24971">
      <w:pPr>
        <w:pStyle w:val="Titre4"/>
      </w:pPr>
      <w:r>
        <w:t>Phase de présérie</w:t>
      </w:r>
    </w:p>
    <w:p w14:paraId="7B6C8EC1" w14:textId="77777777" w:rsidR="00B24971" w:rsidRDefault="00B24971" w:rsidP="00B24971">
      <w:pPr>
        <w:spacing w:before="0" w:after="0"/>
        <w:jc w:val="both"/>
      </w:pPr>
      <w:r>
        <w:t xml:space="preserve">La phase de présérie est une phase d’ajustement qui permet d’évaluer la viabilité, l’efficacité et la qualité du centre de compétence ou de service. </w:t>
      </w:r>
    </w:p>
    <w:p w14:paraId="0EAD71AF" w14:textId="77777777" w:rsidR="00B24971" w:rsidRDefault="00B24971" w:rsidP="00B24971">
      <w:pPr>
        <w:spacing w:before="0" w:after="0"/>
        <w:jc w:val="both"/>
      </w:pPr>
    </w:p>
    <w:p w14:paraId="2EEF0BE2" w14:textId="77777777" w:rsidR="00B24971" w:rsidRDefault="00B24971" w:rsidP="00B24971">
      <w:pPr>
        <w:spacing w:before="0" w:after="0"/>
        <w:jc w:val="both"/>
      </w:pPr>
      <w:r>
        <w:t>Elle se caractérise par la fourniture</w:t>
      </w:r>
      <w:r w:rsidRPr="00925B0F">
        <w:t xml:space="preserve"> des services </w:t>
      </w:r>
      <w:r>
        <w:t xml:space="preserve">par le CDC/CDS </w:t>
      </w:r>
      <w:r w:rsidRPr="00925B0F">
        <w:t>en autonomie partiel</w:t>
      </w:r>
      <w:r>
        <w:t xml:space="preserve"> permettant ainsi la validation du mode de fonctionnement et de la qualité des livrables pour la réalisation des prestations et le suivi global.</w:t>
      </w:r>
    </w:p>
    <w:p w14:paraId="23A7B79E" w14:textId="77777777" w:rsidR="00B24971" w:rsidRDefault="00B24971" w:rsidP="00B24971">
      <w:pPr>
        <w:spacing w:before="0" w:after="0"/>
      </w:pPr>
    </w:p>
    <w:p w14:paraId="743BEC0E" w14:textId="77777777" w:rsidR="00B24971" w:rsidRDefault="00B24971" w:rsidP="00B24971">
      <w:pPr>
        <w:pStyle w:val="Titre4"/>
      </w:pPr>
      <w:r>
        <w:t>Phase de service régulier</w:t>
      </w:r>
    </w:p>
    <w:p w14:paraId="39DBD61D" w14:textId="77777777" w:rsidR="00B24971" w:rsidRDefault="00B24971" w:rsidP="00B24971">
      <w:pPr>
        <w:tabs>
          <w:tab w:val="num" w:pos="720"/>
        </w:tabs>
        <w:spacing w:before="0" w:after="0"/>
        <w:jc w:val="both"/>
        <w:rPr>
          <w:bCs/>
        </w:rPr>
      </w:pPr>
      <w:r>
        <w:t xml:space="preserve">La phase de service régulier est la phase cible où le Titulaire </w:t>
      </w:r>
      <w:r w:rsidRPr="00925B0F">
        <w:rPr>
          <w:bCs/>
        </w:rPr>
        <w:t>pilote le CDC</w:t>
      </w:r>
      <w:r>
        <w:rPr>
          <w:bCs/>
        </w:rPr>
        <w:t>/CDS</w:t>
      </w:r>
      <w:r w:rsidRPr="00925B0F">
        <w:rPr>
          <w:bCs/>
        </w:rPr>
        <w:t xml:space="preserve"> en autonomie</w:t>
      </w:r>
      <w:r>
        <w:rPr>
          <w:bCs/>
        </w:rPr>
        <w:t>.</w:t>
      </w:r>
    </w:p>
    <w:p w14:paraId="41B1E848" w14:textId="77777777" w:rsidR="00B24971" w:rsidRDefault="00B24971" w:rsidP="00B24971">
      <w:pPr>
        <w:tabs>
          <w:tab w:val="num" w:pos="720"/>
        </w:tabs>
        <w:spacing w:before="0" w:after="0"/>
        <w:jc w:val="both"/>
        <w:rPr>
          <w:bCs/>
        </w:rPr>
      </w:pPr>
      <w:r>
        <w:rPr>
          <w:bCs/>
        </w:rPr>
        <w:t>La documentation est opérationnelle et maintenue par le Titulaire, la g</w:t>
      </w:r>
      <w:r w:rsidRPr="00925B0F">
        <w:rPr>
          <w:bCs/>
        </w:rPr>
        <w:t xml:space="preserve">ouvernance </w:t>
      </w:r>
      <w:r>
        <w:rPr>
          <w:bCs/>
        </w:rPr>
        <w:t xml:space="preserve">est </w:t>
      </w:r>
      <w:r w:rsidRPr="00925B0F">
        <w:rPr>
          <w:bCs/>
        </w:rPr>
        <w:t>partagée et pilot</w:t>
      </w:r>
      <w:r>
        <w:rPr>
          <w:bCs/>
        </w:rPr>
        <w:t xml:space="preserve">ée </w:t>
      </w:r>
      <w:r w:rsidRPr="00925B0F">
        <w:rPr>
          <w:bCs/>
        </w:rPr>
        <w:t>par les indicateurs mensuels.</w:t>
      </w:r>
    </w:p>
    <w:p w14:paraId="6128F283" w14:textId="214913AB" w:rsidR="00B24971" w:rsidRDefault="00B24971" w:rsidP="00B24971">
      <w:pPr>
        <w:tabs>
          <w:tab w:val="num" w:pos="720"/>
        </w:tabs>
        <w:spacing w:before="0" w:after="0"/>
      </w:pPr>
      <w:r>
        <w:t>L’amélioration continue</w:t>
      </w:r>
      <w:r w:rsidR="00FD35CE">
        <w:t xml:space="preserve"> telle que définie au chapitre </w:t>
      </w:r>
      <w:r w:rsidR="00FD35CE">
        <w:fldChar w:fldCharType="begin"/>
      </w:r>
      <w:r w:rsidR="00FD35CE">
        <w:instrText xml:space="preserve"> REF _Ref209016118 \r \h </w:instrText>
      </w:r>
      <w:r w:rsidR="00FD35CE">
        <w:fldChar w:fldCharType="separate"/>
      </w:r>
      <w:r w:rsidR="00FD35CE">
        <w:t>4.3.7</w:t>
      </w:r>
      <w:r w:rsidR="00FD35CE">
        <w:fldChar w:fldCharType="end"/>
      </w:r>
      <w:r>
        <w:t xml:space="preserve"> est alors activée.</w:t>
      </w:r>
    </w:p>
    <w:p w14:paraId="7AEC7C0E" w14:textId="77777777" w:rsidR="00B24971" w:rsidRDefault="00B24971" w:rsidP="00B24971">
      <w:pPr>
        <w:tabs>
          <w:tab w:val="num" w:pos="720"/>
        </w:tabs>
        <w:spacing w:before="0" w:after="0"/>
      </w:pPr>
    </w:p>
    <w:p w14:paraId="5D601793" w14:textId="77777777" w:rsidR="00B24971" w:rsidRDefault="00B24971" w:rsidP="00B24971">
      <w:pPr>
        <w:spacing w:before="0" w:after="0"/>
        <w:jc w:val="both"/>
      </w:pPr>
      <w:r>
        <w:t>Par l’intermédiaire d’indicateurs figurant dans le contrat de service spécifique, le titulaire s’engage à démontrer la qualité capacitaire de l’équipe par la mise à disposition de tableaux de bord.</w:t>
      </w:r>
    </w:p>
    <w:p w14:paraId="4A755139" w14:textId="77777777" w:rsidR="00B24971" w:rsidRDefault="00B24971" w:rsidP="00B24971">
      <w:pPr>
        <w:spacing w:before="0" w:after="0"/>
        <w:jc w:val="both"/>
      </w:pPr>
    </w:p>
    <w:p w14:paraId="11B9C3FD" w14:textId="77777777" w:rsidR="00B24971" w:rsidRDefault="00B24971" w:rsidP="00B24971">
      <w:pPr>
        <w:spacing w:before="0" w:after="0"/>
        <w:jc w:val="both"/>
      </w:pPr>
      <w:r w:rsidRPr="001C60BF">
        <w:t>Les métriques et indicateurs suivis dans ce tableau de bord reflètent à minima la qualité et</w:t>
      </w:r>
      <w:r>
        <w:t xml:space="preserve"> stabilité du dispositif (compétences, turn over, etc.), la qualité du produit et des livrables.</w:t>
      </w:r>
    </w:p>
    <w:p w14:paraId="1EA070F1" w14:textId="77777777" w:rsidR="00B24971" w:rsidRDefault="00B24971" w:rsidP="00B24971">
      <w:pPr>
        <w:tabs>
          <w:tab w:val="num" w:pos="720"/>
        </w:tabs>
        <w:spacing w:before="0" w:after="0"/>
      </w:pPr>
    </w:p>
    <w:p w14:paraId="0C199197" w14:textId="77777777" w:rsidR="00B24971" w:rsidRDefault="00B24971" w:rsidP="00B24971">
      <w:pPr>
        <w:spacing w:before="0" w:after="0"/>
        <w:jc w:val="both"/>
      </w:pPr>
      <w:r>
        <w:t>En mode CDC ou CDS, des projections d’activité et de capacité doivent être mise en place afin d’anticiper le dimensionnement des équipes et la production des livrables dans les délais convenus.</w:t>
      </w:r>
      <w:r w:rsidDel="009729F5">
        <w:t xml:space="preserve"> </w:t>
      </w:r>
    </w:p>
    <w:p w14:paraId="2CA17564" w14:textId="500F6ECA" w:rsidR="00EB11A5" w:rsidRDefault="006C5793" w:rsidP="00EB11A5">
      <w:pPr>
        <w:pStyle w:val="Titre3"/>
      </w:pPr>
      <w:bookmarkStart w:id="792" w:name="_Toc213335023"/>
      <w:r>
        <w:lastRenderedPageBreak/>
        <w:t xml:space="preserve">Le </w:t>
      </w:r>
      <w:r w:rsidR="00A83349">
        <w:t>f</w:t>
      </w:r>
      <w:r w:rsidR="00EB11A5">
        <w:t>onctionnement d’un CDC ou CDS</w:t>
      </w:r>
      <w:bookmarkEnd w:id="792"/>
    </w:p>
    <w:p w14:paraId="49214DBA" w14:textId="605E0115" w:rsidR="00EB11A5" w:rsidRDefault="00EB11A5" w:rsidP="00FD35CE">
      <w:pPr>
        <w:spacing w:before="0" w:after="0"/>
        <w:jc w:val="both"/>
      </w:pPr>
      <w:r>
        <w:t xml:space="preserve">Les modalités de fonctionnement sont définies pour chaque centre de compétence ou de service et mis en œuvre lors de l’initialisation du marché pour les CDC et CDS existants et lors de la création de nouveaux CDC et CDS. </w:t>
      </w:r>
    </w:p>
    <w:p w14:paraId="11E3AB32" w14:textId="77777777" w:rsidR="00AF6C5F" w:rsidRDefault="00AF6C5F" w:rsidP="00FD35CE">
      <w:pPr>
        <w:jc w:val="both"/>
      </w:pPr>
      <w:r>
        <w:t>Dans le cas de surcroit d’activité, l</w:t>
      </w:r>
      <w:r w:rsidRPr="00AF6C5F">
        <w:t xml:space="preserve">e prestataire s’engage, sous un délai de prévenance d’1 mois, </w:t>
      </w:r>
      <w:r w:rsidRPr="00AF6C5F">
        <w:rPr>
          <w:bCs/>
        </w:rPr>
        <w:t>à augmenter sa capacité de réalisation des prestations</w:t>
      </w:r>
      <w:r w:rsidRPr="00AF6C5F">
        <w:rPr>
          <w:b/>
          <w:bCs/>
        </w:rPr>
        <w:t xml:space="preserve"> </w:t>
      </w:r>
      <w:r w:rsidRPr="00AF6C5F">
        <w:t>de 10%.  </w:t>
      </w:r>
    </w:p>
    <w:p w14:paraId="37ADA182" w14:textId="0F1EB871" w:rsidR="00AF6C5F" w:rsidRPr="00AF6C5F" w:rsidRDefault="00AF6C5F" w:rsidP="00FD35CE">
      <w:pPr>
        <w:jc w:val="both"/>
      </w:pPr>
      <w:r w:rsidRPr="00AF6C5F">
        <w:t xml:space="preserve">Le Titulaire précise le dispositif mis en place dans </w:t>
      </w:r>
      <w:r w:rsidR="001C60BF">
        <w:t>son offre</w:t>
      </w:r>
      <w:r w:rsidRPr="00AF6C5F">
        <w:t>.</w:t>
      </w:r>
    </w:p>
    <w:p w14:paraId="20739102" w14:textId="77777777" w:rsidR="00AF6C5F" w:rsidRPr="00E77EA5" w:rsidRDefault="00AF6C5F" w:rsidP="00B24971"/>
    <w:p w14:paraId="441F7035" w14:textId="77777777" w:rsidR="00B24971" w:rsidRDefault="00B24971" w:rsidP="00B24971">
      <w:pPr>
        <w:pStyle w:val="Titre3"/>
      </w:pPr>
      <w:bookmarkStart w:id="793" w:name="_Toc213335024"/>
      <w:r>
        <w:t>Pilotage global des mises en œuvres</w:t>
      </w:r>
      <w:bookmarkEnd w:id="793"/>
      <w:r>
        <w:t xml:space="preserve"> </w:t>
      </w:r>
    </w:p>
    <w:p w14:paraId="0520758D" w14:textId="3CD5566F" w:rsidR="00B24971" w:rsidRDefault="00B24971" w:rsidP="00B24971">
      <w:pPr>
        <w:spacing w:before="0" w:after="0"/>
        <w:jc w:val="both"/>
      </w:pPr>
      <w:r>
        <w:t>Le Titulaire maintient un planning global de l’ensemble des mises en œuvre</w:t>
      </w:r>
      <w:r w:rsidR="00FD35CE">
        <w:t xml:space="preserve"> de CDC ou de CDS</w:t>
      </w:r>
      <w:r>
        <w:t xml:space="preserve"> en cours</w:t>
      </w:r>
      <w:r w:rsidR="00FD35CE">
        <w:t xml:space="preserve">, </w:t>
      </w:r>
      <w:r>
        <w:t xml:space="preserve">avec les statuts (niveau de confiance dans la mise en œuvre, décalage, alerte, etc..). Ce planning global est présenté en comité. </w:t>
      </w:r>
    </w:p>
    <w:p w14:paraId="494A62F6" w14:textId="1FC49E32" w:rsidR="00B24971" w:rsidRDefault="00B24971" w:rsidP="00B24971">
      <w:pPr>
        <w:spacing w:before="0" w:after="0"/>
      </w:pPr>
    </w:p>
    <w:p w14:paraId="54F5B469" w14:textId="699B8881" w:rsidR="00EB11A5" w:rsidRDefault="00EB11A5" w:rsidP="00B24971">
      <w:pPr>
        <w:spacing w:before="0" w:after="0"/>
      </w:pPr>
    </w:p>
    <w:p w14:paraId="45C34ECF" w14:textId="77777777" w:rsidR="00B24971" w:rsidRDefault="00B24971" w:rsidP="00B24971">
      <w:pPr>
        <w:pStyle w:val="Titre3"/>
      </w:pPr>
      <w:bookmarkStart w:id="794" w:name="_Toc213335025"/>
      <w:r>
        <w:t>Commande et facturation</w:t>
      </w:r>
      <w:bookmarkEnd w:id="794"/>
    </w:p>
    <w:p w14:paraId="70B33410" w14:textId="77777777" w:rsidR="00B24971" w:rsidRPr="00741F79" w:rsidRDefault="00B24971" w:rsidP="00B24971">
      <w:pPr>
        <w:spacing w:before="0" w:after="0"/>
        <w:jc w:val="both"/>
      </w:pPr>
      <w:r>
        <w:t xml:space="preserve">La phase de construction fait l’objet d’une prestation à bon de commande sur une UO </w:t>
      </w:r>
      <w:r w:rsidRPr="00741F79">
        <w:t>spécifique de chaque lot :</w:t>
      </w:r>
    </w:p>
    <w:p w14:paraId="25E133FD" w14:textId="41A5E5D6" w:rsidR="00B24971" w:rsidRPr="00741F79" w:rsidRDefault="00B24971" w:rsidP="00183099">
      <w:pPr>
        <w:pStyle w:val="Paragraphedeliste"/>
        <w:numPr>
          <w:ilvl w:val="0"/>
          <w:numId w:val="73"/>
        </w:numPr>
        <w:spacing w:before="0" w:after="0"/>
        <w:jc w:val="both"/>
      </w:pPr>
      <w:r w:rsidRPr="00741F79">
        <w:t>Pour le lot 1 : l’UO PIL.1</w:t>
      </w:r>
      <w:r w:rsidR="00B60320" w:rsidRPr="00741F79">
        <w:t>.1</w:t>
      </w:r>
      <w:r w:rsidRPr="00741F79">
        <w:t xml:space="preserve"> : </w:t>
      </w:r>
      <w:r w:rsidR="00B60320" w:rsidRPr="00741F79">
        <w:t xml:space="preserve">Construction </w:t>
      </w:r>
      <w:r w:rsidRPr="00741F79">
        <w:t>d'un centre de compétence ou d'un centre de service</w:t>
      </w:r>
    </w:p>
    <w:p w14:paraId="4B943339" w14:textId="5E5B0A28" w:rsidR="00B24971" w:rsidRPr="00741F79" w:rsidRDefault="00B24971" w:rsidP="00183099">
      <w:pPr>
        <w:pStyle w:val="Paragraphedeliste"/>
        <w:numPr>
          <w:ilvl w:val="0"/>
          <w:numId w:val="73"/>
        </w:numPr>
        <w:spacing w:before="0" w:after="0"/>
        <w:jc w:val="both"/>
      </w:pPr>
      <w:r w:rsidRPr="00741F79">
        <w:t xml:space="preserve">Pour le lot </w:t>
      </w:r>
      <w:r w:rsidR="00052D0B" w:rsidRPr="00741F79">
        <w:t>2</w:t>
      </w:r>
      <w:r w:rsidRPr="00741F79">
        <w:t> : l’UO TRA.7 Construction d'un centre de compétence ou d'un centre de service</w:t>
      </w:r>
    </w:p>
    <w:p w14:paraId="0F7DE209" w14:textId="46418F72" w:rsidR="00B24971" w:rsidRPr="00741F79" w:rsidRDefault="00B24971" w:rsidP="00183099">
      <w:pPr>
        <w:pStyle w:val="Paragraphedeliste"/>
        <w:numPr>
          <w:ilvl w:val="0"/>
          <w:numId w:val="73"/>
        </w:numPr>
        <w:spacing w:before="0" w:after="0"/>
        <w:jc w:val="both"/>
      </w:pPr>
      <w:r w:rsidRPr="00741F79">
        <w:t xml:space="preserve">Pour le lot </w:t>
      </w:r>
      <w:r w:rsidR="00052D0B" w:rsidRPr="00741F79">
        <w:t>3</w:t>
      </w:r>
      <w:r w:rsidRPr="00741F79">
        <w:t> : l’UO INI.1 Construction d'un centre de compétence ou d'un centre de service</w:t>
      </w:r>
    </w:p>
    <w:p w14:paraId="6B551BF4" w14:textId="77777777" w:rsidR="00B24971" w:rsidRDefault="00B24971" w:rsidP="00B24971">
      <w:pPr>
        <w:spacing w:before="0" w:after="0"/>
        <w:jc w:val="both"/>
      </w:pPr>
    </w:p>
    <w:p w14:paraId="3B1E51AF" w14:textId="77777777" w:rsidR="00B24971" w:rsidRDefault="00B24971" w:rsidP="00FD35CE">
      <w:pPr>
        <w:spacing w:before="0" w:after="0"/>
        <w:jc w:val="both"/>
      </w:pPr>
      <w:r>
        <w:t xml:space="preserve">Le circuit défini au chapitre </w:t>
      </w:r>
      <w:r>
        <w:fldChar w:fldCharType="begin"/>
      </w:r>
      <w:r>
        <w:instrText xml:space="preserve"> REF _Ref204247709 \r \h </w:instrText>
      </w:r>
      <w:r>
        <w:fldChar w:fldCharType="separate"/>
      </w:r>
      <w:r>
        <w:t>4.7.1</w:t>
      </w:r>
      <w:r>
        <w:fldChar w:fldCharType="end"/>
      </w:r>
      <w:r>
        <w:t xml:space="preserve"> s’applique.</w:t>
      </w:r>
    </w:p>
    <w:p w14:paraId="15306BBC" w14:textId="77777777" w:rsidR="00B24971" w:rsidRDefault="00B24971" w:rsidP="00B24971">
      <w:pPr>
        <w:spacing w:before="0" w:after="0"/>
        <w:ind w:left="360"/>
        <w:jc w:val="both"/>
      </w:pPr>
    </w:p>
    <w:p w14:paraId="7DA1D7DF" w14:textId="36AD49DD" w:rsidR="00B24971" w:rsidRDefault="00B24971" w:rsidP="00B24971">
      <w:pPr>
        <w:spacing w:before="0" w:after="0"/>
        <w:jc w:val="both"/>
      </w:pPr>
      <w:r>
        <w:t>La durée de cette phase est définie au préalable conjointement entre la Cnam et le Titulaire selon le contexte de chaque centre. S</w:t>
      </w:r>
      <w:r w:rsidRPr="00B60015">
        <w:t>i besoin</w:t>
      </w:r>
      <w:r>
        <w:t xml:space="preserve">, la Cnam déclenche une ou plusieurs UO de </w:t>
      </w:r>
      <w:r w:rsidR="00D76981">
        <w:t xml:space="preserve">prolongation de la </w:t>
      </w:r>
      <w:r>
        <w:t xml:space="preserve">construction d’un CDC ou CDS : </w:t>
      </w:r>
    </w:p>
    <w:p w14:paraId="44E37847" w14:textId="77777777" w:rsidR="00B24971" w:rsidRPr="00741F79" w:rsidRDefault="00B24971" w:rsidP="00183099">
      <w:pPr>
        <w:pStyle w:val="Paragraphedeliste"/>
        <w:numPr>
          <w:ilvl w:val="0"/>
          <w:numId w:val="72"/>
        </w:numPr>
        <w:spacing w:before="0" w:after="0"/>
        <w:jc w:val="both"/>
      </w:pPr>
      <w:r w:rsidRPr="00741F79">
        <w:t>Pour le lot 1 :  UO PIL.1-2 Construction d'un centre de compétence ou d'un centre de service - Prolongation d'1 mois.</w:t>
      </w:r>
    </w:p>
    <w:p w14:paraId="658A15C8" w14:textId="77777777" w:rsidR="00B24971" w:rsidRPr="00741F79" w:rsidRDefault="00B24971" w:rsidP="00183099">
      <w:pPr>
        <w:pStyle w:val="Paragraphedeliste"/>
        <w:numPr>
          <w:ilvl w:val="0"/>
          <w:numId w:val="72"/>
        </w:numPr>
        <w:spacing w:before="0" w:after="0"/>
        <w:jc w:val="both"/>
      </w:pPr>
      <w:r w:rsidRPr="00741F79">
        <w:t>Pour le lot 2 : UO TRA.8 Prolongation d'un mois de la construction d'un centre de compétence ou d'un centre de service.</w:t>
      </w:r>
    </w:p>
    <w:p w14:paraId="7D727943" w14:textId="77777777" w:rsidR="00B24971" w:rsidRPr="00741F79" w:rsidRDefault="00B24971" w:rsidP="00183099">
      <w:pPr>
        <w:pStyle w:val="Paragraphedeliste"/>
        <w:numPr>
          <w:ilvl w:val="0"/>
          <w:numId w:val="72"/>
        </w:numPr>
        <w:spacing w:before="0" w:after="0"/>
        <w:jc w:val="both"/>
      </w:pPr>
      <w:r w:rsidRPr="00741F79">
        <w:t>Pour le lot 3 : UO INI.2 Prolongation d'un mois de la construction d'un centre de compétence ou d'un centre de service.</w:t>
      </w:r>
    </w:p>
    <w:p w14:paraId="2BA2F6DA" w14:textId="77777777" w:rsidR="00B24971" w:rsidRDefault="00B24971" w:rsidP="00B24971">
      <w:pPr>
        <w:spacing w:before="0" w:after="0"/>
        <w:jc w:val="both"/>
      </w:pPr>
    </w:p>
    <w:p w14:paraId="25E4D83F" w14:textId="77777777" w:rsidR="00B24971" w:rsidRDefault="00B24971" w:rsidP="00B24971">
      <w:pPr>
        <w:spacing w:before="0" w:after="0"/>
      </w:pPr>
    </w:p>
    <w:p w14:paraId="5748B490" w14:textId="77777777" w:rsidR="00B24971" w:rsidRDefault="00B24971" w:rsidP="00B24971">
      <w:pPr>
        <w:spacing w:before="0" w:after="0"/>
        <w:jc w:val="both"/>
      </w:pPr>
      <w:r>
        <w:t>Les phases de présérie et de service régulier font l’objet d’une prestation à bon de commande sur les UO objets de la prestation et sur une UO spécifique de chaque lot :</w:t>
      </w:r>
    </w:p>
    <w:p w14:paraId="1B43E3B0" w14:textId="77777777" w:rsidR="00B24971" w:rsidRPr="00741F79" w:rsidRDefault="00B24971" w:rsidP="00183099">
      <w:pPr>
        <w:pStyle w:val="Paragraphedeliste"/>
        <w:numPr>
          <w:ilvl w:val="0"/>
          <w:numId w:val="74"/>
        </w:numPr>
        <w:spacing w:before="0" w:after="0"/>
        <w:jc w:val="both"/>
      </w:pPr>
      <w:r w:rsidRPr="00741F79">
        <w:t>Pour le lot 1 : l’UO PIL.2 Coordination et supervision d'un CDS</w:t>
      </w:r>
    </w:p>
    <w:p w14:paraId="16829595" w14:textId="77777777" w:rsidR="00B24971" w:rsidRPr="00741F79" w:rsidRDefault="00B24971" w:rsidP="00183099">
      <w:pPr>
        <w:pStyle w:val="Paragraphedeliste"/>
        <w:numPr>
          <w:ilvl w:val="0"/>
          <w:numId w:val="74"/>
        </w:numPr>
        <w:spacing w:before="0" w:after="0"/>
        <w:jc w:val="both"/>
      </w:pPr>
      <w:r w:rsidRPr="00741F79">
        <w:t>Pour le lot 2 : l’UO TRA.9 Service Delivery Management</w:t>
      </w:r>
    </w:p>
    <w:p w14:paraId="2AB122E9" w14:textId="77777777" w:rsidR="00B24971" w:rsidRPr="00741F79" w:rsidRDefault="00B24971" w:rsidP="00183099">
      <w:pPr>
        <w:pStyle w:val="Paragraphedeliste"/>
        <w:numPr>
          <w:ilvl w:val="0"/>
          <w:numId w:val="74"/>
        </w:numPr>
        <w:spacing w:before="0" w:after="0"/>
        <w:jc w:val="both"/>
      </w:pPr>
      <w:r w:rsidRPr="00741F79">
        <w:t>Pour le lot 3 : l’UO SDM.1 Service Delivery Management</w:t>
      </w:r>
    </w:p>
    <w:p w14:paraId="68951DCF" w14:textId="77777777" w:rsidR="00B24971" w:rsidRDefault="00B24971" w:rsidP="00B24971">
      <w:pPr>
        <w:spacing w:before="0" w:after="0"/>
        <w:jc w:val="both"/>
      </w:pPr>
    </w:p>
    <w:p w14:paraId="3BA56DE2" w14:textId="77777777" w:rsidR="00B24971" w:rsidRDefault="00B24971" w:rsidP="00B24971">
      <w:pPr>
        <w:pStyle w:val="Titre3"/>
      </w:pPr>
      <w:bookmarkStart w:id="795" w:name="_Toc213335026"/>
      <w:r>
        <w:t>Prix des UO en CDC ou CDS</w:t>
      </w:r>
      <w:bookmarkEnd w:id="795"/>
    </w:p>
    <w:p w14:paraId="54754F37" w14:textId="77777777" w:rsidR="00B24971" w:rsidRDefault="00B24971" w:rsidP="00B24971">
      <w:pPr>
        <w:spacing w:before="0" w:after="0"/>
        <w:jc w:val="both"/>
      </w:pPr>
      <w:r>
        <w:t>Du fait du volume lié aux prestations en centre de compétence ou de service et de la mobilisation pérenne des équipes du Titulaire, la Cnam s’attend à la mise en place de tarifs optimisés des UO dès la phase de mise en service régulier.</w:t>
      </w:r>
    </w:p>
    <w:p w14:paraId="336CE233" w14:textId="77777777" w:rsidR="00B24971" w:rsidRDefault="00B24971" w:rsidP="00B24971">
      <w:pPr>
        <w:spacing w:before="0" w:after="0"/>
        <w:jc w:val="both"/>
      </w:pPr>
    </w:p>
    <w:p w14:paraId="5A7BE3A4" w14:textId="23506D19" w:rsidR="00B24971" w:rsidRPr="00741F79" w:rsidRDefault="00741F79" w:rsidP="00722856">
      <w:pPr>
        <w:spacing w:before="0" w:after="0"/>
        <w:jc w:val="both"/>
      </w:pPr>
      <w:r w:rsidRPr="00741F79">
        <w:lastRenderedPageBreak/>
        <w:t>L</w:t>
      </w:r>
      <w:r w:rsidR="00052D0B" w:rsidRPr="00741F79">
        <w:t xml:space="preserve">e Titulaire indique le(s) taux de dégressivité </w:t>
      </w:r>
      <w:r w:rsidR="00BE72EF">
        <w:t xml:space="preserve">annuel </w:t>
      </w:r>
      <w:r w:rsidR="00052D0B" w:rsidRPr="00741F79">
        <w:t>à appliquer aux prix des UO, dans le cadre d'une organisation en centre de compétences, ainsi que dans le cadre d’une organisation en centre de services</w:t>
      </w:r>
      <w:r w:rsidR="00FD35CE">
        <w:t>.</w:t>
      </w:r>
    </w:p>
    <w:p w14:paraId="79F6D9FA" w14:textId="77777777" w:rsidR="00722856" w:rsidRDefault="00722856" w:rsidP="00722856">
      <w:pPr>
        <w:spacing w:before="0" w:after="0"/>
        <w:jc w:val="both"/>
      </w:pPr>
    </w:p>
    <w:p w14:paraId="44CB1B21" w14:textId="460D549B" w:rsidR="00C924D9" w:rsidRDefault="0002601C" w:rsidP="00C924D9">
      <w:pPr>
        <w:pStyle w:val="Titre2"/>
      </w:pPr>
      <w:bookmarkStart w:id="796" w:name="_Toc213335027"/>
      <w:r>
        <w:t>Initialisation et réversibilité du marché</w:t>
      </w:r>
      <w:r w:rsidR="00C924D9">
        <w:t xml:space="preserve"> [Tranches optionnelles]</w:t>
      </w:r>
      <w:bookmarkEnd w:id="796"/>
    </w:p>
    <w:p w14:paraId="429DD27D" w14:textId="1562E5CD" w:rsidR="00C924D9" w:rsidRDefault="00C924D9" w:rsidP="00C924D9">
      <w:pPr>
        <w:pStyle w:val="Titre3"/>
      </w:pPr>
      <w:bookmarkStart w:id="797" w:name="_Ref205555242"/>
      <w:bookmarkStart w:id="798" w:name="_Toc213335028"/>
      <w:r>
        <w:t>Initialisation</w:t>
      </w:r>
      <w:bookmarkEnd w:id="797"/>
      <w:bookmarkEnd w:id="798"/>
    </w:p>
    <w:p w14:paraId="70FA1A91" w14:textId="77777777" w:rsidR="00183099" w:rsidRPr="00D524CD" w:rsidRDefault="00183099" w:rsidP="00183099">
      <w:pPr>
        <w:spacing w:before="0" w:after="0"/>
        <w:jc w:val="both"/>
        <w:rPr>
          <w:rFonts w:ascii="Arial" w:hAnsi="Arial" w:cs="Arial"/>
        </w:rPr>
      </w:pPr>
      <w:r w:rsidRPr="00D524CD">
        <w:rPr>
          <w:rFonts w:ascii="Arial" w:hAnsi="Arial" w:cs="Arial"/>
        </w:rPr>
        <w:t>L’initialisation correspond à un transfert de connaissances, de la documentation associée et des connaissances techniques et fonctionnelles, de la Cnam ou d’un tiers désigné par elle (le « cédant ») vers le Titulaire (le « prenant ») afin de lui permettre de s'approprier les connaissances et d’assurer</w:t>
      </w:r>
      <w:r>
        <w:rPr>
          <w:rFonts w:ascii="Arial" w:hAnsi="Arial" w:cs="Arial"/>
        </w:rPr>
        <w:t xml:space="preserve"> la prise en charge des activités du marché dans la continuité </w:t>
      </w:r>
      <w:r w:rsidRPr="00D524CD">
        <w:rPr>
          <w:rFonts w:ascii="Arial" w:hAnsi="Arial" w:cs="Arial"/>
        </w:rPr>
        <w:t>du marché précédent.</w:t>
      </w:r>
    </w:p>
    <w:p w14:paraId="45DA259C" w14:textId="77777777" w:rsidR="00183099" w:rsidRPr="00D524CD" w:rsidRDefault="00183099" w:rsidP="00183099">
      <w:pPr>
        <w:spacing w:before="0" w:after="0"/>
        <w:jc w:val="both"/>
        <w:rPr>
          <w:rFonts w:ascii="Arial" w:hAnsi="Arial" w:cs="Arial"/>
        </w:rPr>
      </w:pPr>
    </w:p>
    <w:p w14:paraId="5CE1B21A" w14:textId="0E3B2BA8" w:rsidR="00183099" w:rsidRPr="00D524CD" w:rsidRDefault="00183099" w:rsidP="00183099">
      <w:pPr>
        <w:spacing w:before="0" w:after="0"/>
        <w:jc w:val="both"/>
        <w:rPr>
          <w:rFonts w:ascii="Arial" w:hAnsi="Arial" w:cs="Arial"/>
        </w:rPr>
      </w:pPr>
      <w:r w:rsidRPr="00D524CD">
        <w:rPr>
          <w:rFonts w:ascii="Arial" w:hAnsi="Arial" w:cs="Arial"/>
        </w:rPr>
        <w:t>Cett</w:t>
      </w:r>
      <w:r>
        <w:rPr>
          <w:rFonts w:ascii="Arial" w:hAnsi="Arial" w:cs="Arial"/>
        </w:rPr>
        <w:t>e prestation est donc globale,</w:t>
      </w:r>
      <w:r w:rsidRPr="00D524CD">
        <w:rPr>
          <w:rFonts w:ascii="Arial" w:hAnsi="Arial" w:cs="Arial"/>
        </w:rPr>
        <w:t xml:space="preserve"> forfaitaire et est affermie au démarrage du marché pour le « prenant »</w:t>
      </w:r>
      <w:r w:rsidRPr="00D524CD" w:rsidDel="00F128EB">
        <w:rPr>
          <w:rFonts w:ascii="Arial" w:hAnsi="Arial" w:cs="Arial"/>
        </w:rPr>
        <w:t>,</w:t>
      </w:r>
      <w:r w:rsidRPr="00D524CD">
        <w:rPr>
          <w:rFonts w:ascii="Arial" w:hAnsi="Arial" w:cs="Arial"/>
        </w:rPr>
        <w:t xml:space="preserve"> si le « prenant » n’est pas le « cédant »</w:t>
      </w:r>
      <w:r w:rsidR="00D76981">
        <w:rPr>
          <w:rFonts w:ascii="Arial" w:hAnsi="Arial" w:cs="Arial"/>
        </w:rPr>
        <w:t xml:space="preserve"> sur le périmètre du lot concerné</w:t>
      </w:r>
      <w:r w:rsidRPr="00D524CD">
        <w:rPr>
          <w:rFonts w:ascii="Arial" w:hAnsi="Arial" w:cs="Arial"/>
        </w:rPr>
        <w:t>. La tranche optionnelle d’initialisation ne peut être affermie qu’une seule fois.</w:t>
      </w:r>
    </w:p>
    <w:p w14:paraId="597A86E1" w14:textId="77777777" w:rsidR="00183099" w:rsidRPr="00D524CD" w:rsidRDefault="00183099" w:rsidP="00183099">
      <w:pPr>
        <w:spacing w:before="0" w:after="0"/>
        <w:jc w:val="both"/>
        <w:rPr>
          <w:rFonts w:ascii="Arial" w:hAnsi="Arial" w:cs="Arial"/>
        </w:rPr>
      </w:pPr>
    </w:p>
    <w:p w14:paraId="4C95541B" w14:textId="77777777" w:rsidR="00183099" w:rsidRPr="00D524CD" w:rsidRDefault="00183099" w:rsidP="00183099">
      <w:pPr>
        <w:spacing w:before="0" w:after="0"/>
        <w:jc w:val="both"/>
        <w:rPr>
          <w:rFonts w:ascii="Arial" w:hAnsi="Arial" w:cs="Arial"/>
        </w:rPr>
      </w:pPr>
      <w:r w:rsidRPr="00D524CD">
        <w:rPr>
          <w:rFonts w:ascii="Arial" w:hAnsi="Arial" w:cs="Arial"/>
        </w:rPr>
        <w:t>L’initialisation du marché est organisée et pilotée par le titulaire « prenant » qui communique à la Cnam les plans d’actions et points d’avancement.</w:t>
      </w:r>
    </w:p>
    <w:p w14:paraId="17C87F01" w14:textId="77777777" w:rsidR="00183099" w:rsidRPr="00D524CD" w:rsidRDefault="00183099" w:rsidP="00183099">
      <w:pPr>
        <w:spacing w:before="0" w:after="0"/>
        <w:jc w:val="both"/>
        <w:rPr>
          <w:rFonts w:ascii="Arial" w:hAnsi="Arial" w:cs="Arial"/>
        </w:rPr>
      </w:pPr>
    </w:p>
    <w:p w14:paraId="01BD121F" w14:textId="77777777" w:rsidR="00183099" w:rsidRDefault="00183099" w:rsidP="00183099">
      <w:pPr>
        <w:spacing w:before="0" w:after="0"/>
        <w:jc w:val="both"/>
        <w:rPr>
          <w:rFonts w:ascii="Arial" w:hAnsi="Arial" w:cs="Arial"/>
        </w:rPr>
      </w:pPr>
      <w:r w:rsidRPr="00D524CD">
        <w:rPr>
          <w:rFonts w:ascii="Arial" w:hAnsi="Arial" w:cs="Arial"/>
        </w:rPr>
        <w:t>Cette prestation, débute à la date consignée dans la décision</w:t>
      </w:r>
      <w:r>
        <w:rPr>
          <w:rFonts w:ascii="Arial" w:hAnsi="Arial" w:cs="Arial"/>
        </w:rPr>
        <w:t xml:space="preserve"> </w:t>
      </w:r>
      <w:r w:rsidRPr="00D524CD">
        <w:rPr>
          <w:rFonts w:ascii="Arial" w:hAnsi="Arial" w:cs="Arial"/>
        </w:rPr>
        <w:t>d’affermissement et doit impérativement être finalisée 3 mois plus tard.</w:t>
      </w:r>
    </w:p>
    <w:p w14:paraId="4D6CF10C" w14:textId="77777777" w:rsidR="00183099" w:rsidRDefault="00183099" w:rsidP="00183099">
      <w:pPr>
        <w:spacing w:before="0" w:after="0"/>
        <w:jc w:val="both"/>
        <w:rPr>
          <w:rFonts w:ascii="Arial" w:hAnsi="Arial" w:cs="Arial"/>
        </w:rPr>
      </w:pPr>
    </w:p>
    <w:p w14:paraId="676845A2" w14:textId="77777777" w:rsidR="00183099" w:rsidRPr="00E9170A" w:rsidRDefault="00183099" w:rsidP="00183099">
      <w:pPr>
        <w:pStyle w:val="Default"/>
        <w:jc w:val="both"/>
        <w:rPr>
          <w:rFonts w:ascii="Arial" w:eastAsia="Calibri" w:hAnsi="Arial" w:cs="Arial"/>
          <w:color w:val="auto"/>
          <w:sz w:val="22"/>
          <w:szCs w:val="22"/>
        </w:rPr>
      </w:pPr>
      <w:r w:rsidRPr="00E9170A">
        <w:rPr>
          <w:rFonts w:ascii="Arial" w:eastAsia="Calibri" w:hAnsi="Arial" w:cs="Arial"/>
          <w:color w:val="auto"/>
          <w:sz w:val="22"/>
          <w:szCs w:val="22"/>
        </w:rPr>
        <w:t>Chacune des parties (</w:t>
      </w:r>
      <w:r>
        <w:rPr>
          <w:rFonts w:ascii="Arial" w:eastAsia="Calibri" w:hAnsi="Arial" w:cs="Arial"/>
          <w:color w:val="auto"/>
          <w:sz w:val="22"/>
          <w:szCs w:val="22"/>
        </w:rPr>
        <w:t>Cnam</w:t>
      </w:r>
      <w:r w:rsidRPr="00E9170A">
        <w:rPr>
          <w:rFonts w:ascii="Arial" w:eastAsia="Calibri" w:hAnsi="Arial" w:cs="Arial"/>
          <w:color w:val="auto"/>
          <w:sz w:val="22"/>
          <w:szCs w:val="22"/>
        </w:rPr>
        <w:t xml:space="preserve">, « Prenant » et « cédant ») est responsable de la mobilisation de ses propres ressources et du respect du planning validé conjointement </w:t>
      </w:r>
      <w:r>
        <w:rPr>
          <w:rFonts w:ascii="Arial" w:eastAsia="Calibri" w:hAnsi="Arial" w:cs="Arial"/>
          <w:color w:val="auto"/>
          <w:sz w:val="22"/>
          <w:szCs w:val="22"/>
        </w:rPr>
        <w:t>lors du lancement de la phase d’initialisation</w:t>
      </w:r>
      <w:r w:rsidRPr="00E9170A">
        <w:rPr>
          <w:rFonts w:ascii="Arial" w:eastAsia="Calibri" w:hAnsi="Arial" w:cs="Arial"/>
          <w:color w:val="auto"/>
          <w:sz w:val="22"/>
          <w:szCs w:val="22"/>
        </w:rPr>
        <w:t xml:space="preserve">. </w:t>
      </w:r>
    </w:p>
    <w:p w14:paraId="26443464" w14:textId="77777777" w:rsidR="00183099" w:rsidRPr="00D524CD" w:rsidRDefault="00183099" w:rsidP="00183099">
      <w:pPr>
        <w:spacing w:before="0" w:after="0"/>
        <w:jc w:val="both"/>
        <w:rPr>
          <w:rFonts w:ascii="Arial" w:hAnsi="Arial" w:cs="Arial"/>
        </w:rPr>
      </w:pPr>
    </w:p>
    <w:p w14:paraId="219AA052" w14:textId="77777777" w:rsidR="00183099" w:rsidRDefault="00183099" w:rsidP="00183099">
      <w:pPr>
        <w:spacing w:before="0" w:after="0"/>
        <w:jc w:val="both"/>
      </w:pPr>
    </w:p>
    <w:p w14:paraId="440521E9" w14:textId="77777777" w:rsidR="00183099" w:rsidRPr="00470701" w:rsidRDefault="00183099" w:rsidP="00183099">
      <w:pPr>
        <w:spacing w:before="0" w:after="0"/>
        <w:jc w:val="both"/>
        <w:rPr>
          <w:rFonts w:ascii="Arial" w:hAnsi="Arial" w:cs="Arial"/>
          <w:b/>
        </w:rPr>
      </w:pPr>
      <w:r>
        <w:rPr>
          <w:rFonts w:ascii="Arial" w:hAnsi="Arial" w:cs="Arial"/>
          <w:b/>
        </w:rPr>
        <w:t>Pilotage</w:t>
      </w:r>
    </w:p>
    <w:p w14:paraId="13F2C35C" w14:textId="77777777" w:rsidR="00183099" w:rsidRPr="00E9170A" w:rsidRDefault="00183099" w:rsidP="00183099">
      <w:pPr>
        <w:jc w:val="both"/>
        <w:rPr>
          <w:rFonts w:ascii="Arial" w:hAnsi="Arial" w:cs="Arial"/>
        </w:rPr>
      </w:pPr>
      <w:r w:rsidRPr="00E9170A">
        <w:rPr>
          <w:rFonts w:ascii="Arial" w:hAnsi="Arial" w:cs="Arial"/>
        </w:rPr>
        <w:t>Le « </w:t>
      </w:r>
      <w:r>
        <w:rPr>
          <w:rFonts w:ascii="Arial" w:hAnsi="Arial" w:cs="Arial"/>
        </w:rPr>
        <w:t>prenant</w:t>
      </w:r>
      <w:r w:rsidRPr="00E9170A">
        <w:rPr>
          <w:rFonts w:ascii="Arial" w:hAnsi="Arial" w:cs="Arial"/>
        </w:rPr>
        <w:t xml:space="preserve"> » désigne un </w:t>
      </w:r>
      <w:r>
        <w:rPr>
          <w:rFonts w:ascii="Arial" w:hAnsi="Arial" w:cs="Arial"/>
        </w:rPr>
        <w:t>c</w:t>
      </w:r>
      <w:r w:rsidRPr="00E9170A">
        <w:rPr>
          <w:rFonts w:ascii="Arial" w:hAnsi="Arial" w:cs="Arial"/>
        </w:rPr>
        <w:t xml:space="preserve">hef de </w:t>
      </w:r>
      <w:r>
        <w:rPr>
          <w:rFonts w:ascii="Arial" w:hAnsi="Arial" w:cs="Arial"/>
        </w:rPr>
        <w:t>p</w:t>
      </w:r>
      <w:r w:rsidRPr="00E9170A">
        <w:rPr>
          <w:rFonts w:ascii="Arial" w:hAnsi="Arial" w:cs="Arial"/>
        </w:rPr>
        <w:t xml:space="preserve">rojet </w:t>
      </w:r>
      <w:r>
        <w:rPr>
          <w:rFonts w:ascii="Arial" w:hAnsi="Arial" w:cs="Arial"/>
        </w:rPr>
        <w:t>initialisation</w:t>
      </w:r>
      <w:r w:rsidRPr="00E9170A">
        <w:rPr>
          <w:rFonts w:ascii="Arial" w:hAnsi="Arial" w:cs="Arial"/>
        </w:rPr>
        <w:t xml:space="preserve">, qui assure la relation avec un </w:t>
      </w:r>
      <w:r>
        <w:rPr>
          <w:rFonts w:ascii="Arial" w:hAnsi="Arial" w:cs="Arial"/>
        </w:rPr>
        <w:t>c</w:t>
      </w:r>
      <w:r w:rsidRPr="00E9170A">
        <w:rPr>
          <w:rFonts w:ascii="Arial" w:hAnsi="Arial" w:cs="Arial"/>
        </w:rPr>
        <w:t xml:space="preserve">hef de </w:t>
      </w:r>
      <w:r>
        <w:rPr>
          <w:rFonts w:ascii="Arial" w:hAnsi="Arial" w:cs="Arial"/>
        </w:rPr>
        <w:t>p</w:t>
      </w:r>
      <w:r w:rsidRPr="00E9170A">
        <w:rPr>
          <w:rFonts w:ascii="Arial" w:hAnsi="Arial" w:cs="Arial"/>
        </w:rPr>
        <w:t xml:space="preserve">rojet </w:t>
      </w:r>
      <w:r>
        <w:rPr>
          <w:rFonts w:ascii="Arial" w:hAnsi="Arial" w:cs="Arial"/>
        </w:rPr>
        <w:t xml:space="preserve">initialisation </w:t>
      </w:r>
      <w:r w:rsidRPr="00E9170A">
        <w:rPr>
          <w:rFonts w:ascii="Arial" w:hAnsi="Arial" w:cs="Arial"/>
        </w:rPr>
        <w:t>désigné par le « </w:t>
      </w:r>
      <w:r>
        <w:rPr>
          <w:rFonts w:ascii="Arial" w:hAnsi="Arial" w:cs="Arial"/>
        </w:rPr>
        <w:t>cédant</w:t>
      </w:r>
      <w:r w:rsidRPr="00E9170A">
        <w:rPr>
          <w:rFonts w:ascii="Arial" w:hAnsi="Arial" w:cs="Arial"/>
        </w:rPr>
        <w:t> ». Le « </w:t>
      </w:r>
      <w:r>
        <w:rPr>
          <w:rFonts w:ascii="Arial" w:hAnsi="Arial" w:cs="Arial"/>
        </w:rPr>
        <w:t>prenant</w:t>
      </w:r>
      <w:r w:rsidRPr="00E9170A">
        <w:rPr>
          <w:rFonts w:ascii="Arial" w:hAnsi="Arial" w:cs="Arial"/>
        </w:rPr>
        <w:t xml:space="preserve"> » planifie et coordonne les différentes opérations des équipes du </w:t>
      </w:r>
      <w:r>
        <w:rPr>
          <w:rFonts w:ascii="Arial" w:hAnsi="Arial" w:cs="Arial"/>
        </w:rPr>
        <w:t>Titulaire</w:t>
      </w:r>
      <w:r w:rsidRPr="00E9170A">
        <w:rPr>
          <w:rFonts w:ascii="Arial" w:hAnsi="Arial" w:cs="Arial"/>
        </w:rPr>
        <w:t xml:space="preserve">, en liaison avec </w:t>
      </w:r>
      <w:r>
        <w:rPr>
          <w:rFonts w:ascii="Arial" w:hAnsi="Arial" w:cs="Arial"/>
        </w:rPr>
        <w:t>la Cnam</w:t>
      </w:r>
      <w:r w:rsidRPr="00E9170A">
        <w:rPr>
          <w:rFonts w:ascii="Arial" w:hAnsi="Arial" w:cs="Arial"/>
        </w:rPr>
        <w:t xml:space="preserve"> et/ou le « </w:t>
      </w:r>
      <w:r>
        <w:rPr>
          <w:rFonts w:ascii="Arial" w:hAnsi="Arial" w:cs="Arial"/>
        </w:rPr>
        <w:t>cédant</w:t>
      </w:r>
      <w:r w:rsidRPr="00E9170A">
        <w:rPr>
          <w:rFonts w:ascii="Arial" w:hAnsi="Arial" w:cs="Arial"/>
        </w:rPr>
        <w:t> », accompagne ce(s) dernier(s) pour l</w:t>
      </w:r>
      <w:r>
        <w:rPr>
          <w:rFonts w:ascii="Arial" w:hAnsi="Arial" w:cs="Arial"/>
        </w:rPr>
        <w:t>a durée prévue.</w:t>
      </w:r>
    </w:p>
    <w:p w14:paraId="633D607C" w14:textId="1BDA8D58" w:rsidR="00183099" w:rsidRPr="00E9170A" w:rsidRDefault="00183099" w:rsidP="00183099">
      <w:pPr>
        <w:jc w:val="both"/>
        <w:rPr>
          <w:rFonts w:ascii="Arial" w:hAnsi="Arial" w:cs="Arial"/>
        </w:rPr>
      </w:pPr>
      <w:r w:rsidRPr="00E9170A">
        <w:rPr>
          <w:rFonts w:ascii="Arial" w:hAnsi="Arial" w:cs="Arial"/>
        </w:rPr>
        <w:t xml:space="preserve">Le </w:t>
      </w:r>
      <w:r>
        <w:rPr>
          <w:rFonts w:ascii="Arial" w:hAnsi="Arial" w:cs="Arial"/>
        </w:rPr>
        <w:t>c</w:t>
      </w:r>
      <w:r w:rsidRPr="00E9170A">
        <w:rPr>
          <w:rFonts w:ascii="Arial" w:hAnsi="Arial" w:cs="Arial"/>
        </w:rPr>
        <w:t xml:space="preserve">hef de </w:t>
      </w:r>
      <w:r>
        <w:rPr>
          <w:rFonts w:ascii="Arial" w:hAnsi="Arial" w:cs="Arial"/>
        </w:rPr>
        <w:t xml:space="preserve">projet initialisation </w:t>
      </w:r>
      <w:r w:rsidRPr="00E9170A">
        <w:rPr>
          <w:rFonts w:ascii="Arial" w:hAnsi="Arial" w:cs="Arial"/>
        </w:rPr>
        <w:t>du « </w:t>
      </w:r>
      <w:r>
        <w:rPr>
          <w:rFonts w:ascii="Arial" w:hAnsi="Arial" w:cs="Arial"/>
        </w:rPr>
        <w:t>prenant</w:t>
      </w:r>
      <w:r w:rsidRPr="00E9170A">
        <w:rPr>
          <w:rFonts w:ascii="Arial" w:hAnsi="Arial" w:cs="Arial"/>
        </w:rPr>
        <w:t xml:space="preserve"> » est responsable de la planification et de la conduite des activités du </w:t>
      </w:r>
      <w:r>
        <w:rPr>
          <w:rFonts w:ascii="Arial" w:hAnsi="Arial" w:cs="Arial"/>
        </w:rPr>
        <w:t>Titulaire</w:t>
      </w:r>
      <w:r w:rsidRPr="00E9170A">
        <w:rPr>
          <w:rFonts w:ascii="Arial" w:hAnsi="Arial" w:cs="Arial"/>
        </w:rPr>
        <w:t xml:space="preserve">. </w:t>
      </w:r>
      <w:r>
        <w:rPr>
          <w:rFonts w:ascii="Arial" w:hAnsi="Arial" w:cs="Arial"/>
        </w:rPr>
        <w:t>L’initialisation</w:t>
      </w:r>
      <w:r w:rsidRPr="00E9170A">
        <w:rPr>
          <w:rFonts w:ascii="Arial" w:hAnsi="Arial" w:cs="Arial"/>
        </w:rPr>
        <w:t xml:space="preserve"> sera traitée en mode « projet », le </w:t>
      </w:r>
      <w:r>
        <w:rPr>
          <w:rFonts w:ascii="Arial" w:hAnsi="Arial" w:cs="Arial"/>
        </w:rPr>
        <w:t>« prenant »</w:t>
      </w:r>
      <w:r w:rsidRPr="00E9170A">
        <w:rPr>
          <w:rFonts w:ascii="Arial" w:hAnsi="Arial" w:cs="Arial"/>
        </w:rPr>
        <w:t xml:space="preserve"> s’assure de la disponibilité de son </w:t>
      </w:r>
      <w:r>
        <w:rPr>
          <w:rFonts w:ascii="Arial" w:hAnsi="Arial" w:cs="Arial"/>
        </w:rPr>
        <w:t>c</w:t>
      </w:r>
      <w:r w:rsidRPr="00E9170A">
        <w:rPr>
          <w:rFonts w:ascii="Arial" w:hAnsi="Arial" w:cs="Arial"/>
        </w:rPr>
        <w:t xml:space="preserve">hef de </w:t>
      </w:r>
      <w:r>
        <w:rPr>
          <w:rFonts w:ascii="Arial" w:hAnsi="Arial" w:cs="Arial"/>
        </w:rPr>
        <w:t>p</w:t>
      </w:r>
      <w:r w:rsidRPr="00E9170A">
        <w:rPr>
          <w:rFonts w:ascii="Arial" w:hAnsi="Arial" w:cs="Arial"/>
        </w:rPr>
        <w:t>rojet, sans que cela ne remette en cause les engagements attendus</w:t>
      </w:r>
      <w:r>
        <w:rPr>
          <w:rFonts w:ascii="Arial" w:hAnsi="Arial" w:cs="Arial"/>
        </w:rPr>
        <w:t xml:space="preserve"> de chaque prestation</w:t>
      </w:r>
      <w:r w:rsidRPr="00E9170A">
        <w:rPr>
          <w:rFonts w:ascii="Arial" w:hAnsi="Arial" w:cs="Arial"/>
        </w:rPr>
        <w:t>.</w:t>
      </w:r>
    </w:p>
    <w:p w14:paraId="44AB5A80" w14:textId="77777777" w:rsidR="00183099" w:rsidRDefault="00183099" w:rsidP="00183099">
      <w:pPr>
        <w:jc w:val="both"/>
        <w:rPr>
          <w:rFonts w:ascii="Arial" w:hAnsi="Arial" w:cs="Arial"/>
        </w:rPr>
      </w:pPr>
    </w:p>
    <w:p w14:paraId="7CBBB816" w14:textId="77777777" w:rsidR="00183099" w:rsidRPr="00470701" w:rsidRDefault="00183099" w:rsidP="00183099">
      <w:pPr>
        <w:jc w:val="both"/>
        <w:rPr>
          <w:rFonts w:ascii="Arial" w:hAnsi="Arial" w:cs="Arial"/>
          <w:b/>
        </w:rPr>
      </w:pPr>
      <w:r w:rsidRPr="00470701">
        <w:rPr>
          <w:rFonts w:ascii="Arial" w:hAnsi="Arial" w:cs="Arial"/>
          <w:b/>
        </w:rPr>
        <w:t>Le comité de lancement de l’ini</w:t>
      </w:r>
      <w:r>
        <w:rPr>
          <w:rFonts w:ascii="Arial" w:hAnsi="Arial" w:cs="Arial"/>
          <w:b/>
        </w:rPr>
        <w:t>ti</w:t>
      </w:r>
      <w:r w:rsidRPr="00470701">
        <w:rPr>
          <w:rFonts w:ascii="Arial" w:hAnsi="Arial" w:cs="Arial"/>
          <w:b/>
        </w:rPr>
        <w:t>alisation</w:t>
      </w:r>
    </w:p>
    <w:p w14:paraId="48923128" w14:textId="492286B7" w:rsidR="00183099" w:rsidRPr="00E9170A" w:rsidRDefault="00183099" w:rsidP="00183099">
      <w:pPr>
        <w:jc w:val="both"/>
        <w:rPr>
          <w:rFonts w:ascii="Arial" w:hAnsi="Arial" w:cs="Arial"/>
        </w:rPr>
      </w:pPr>
      <w:r w:rsidRPr="00E9170A">
        <w:rPr>
          <w:rFonts w:ascii="Arial" w:hAnsi="Arial" w:cs="Arial"/>
        </w:rPr>
        <w:t xml:space="preserve">Un </w:t>
      </w:r>
      <w:r>
        <w:rPr>
          <w:rFonts w:ascii="Arial" w:hAnsi="Arial" w:cs="Arial"/>
        </w:rPr>
        <w:t>c</w:t>
      </w:r>
      <w:r w:rsidRPr="00E9170A">
        <w:rPr>
          <w:rFonts w:ascii="Arial" w:hAnsi="Arial" w:cs="Arial"/>
        </w:rPr>
        <w:t xml:space="preserve">omité de lancement (kick-off) </w:t>
      </w:r>
      <w:r>
        <w:rPr>
          <w:rFonts w:ascii="Arial" w:hAnsi="Arial" w:cs="Arial"/>
        </w:rPr>
        <w:t>a</w:t>
      </w:r>
      <w:r w:rsidRPr="00E9170A">
        <w:rPr>
          <w:rFonts w:ascii="Arial" w:hAnsi="Arial" w:cs="Arial"/>
        </w:rPr>
        <w:t xml:space="preserve"> lieu entre les différents acteurs</w:t>
      </w:r>
      <w:r w:rsidR="0057002A">
        <w:rPr>
          <w:rFonts w:ascii="Arial" w:hAnsi="Arial" w:cs="Arial"/>
        </w:rPr>
        <w:t>,</w:t>
      </w:r>
      <w:r w:rsidRPr="00E9170A">
        <w:rPr>
          <w:rFonts w:ascii="Arial" w:hAnsi="Arial" w:cs="Arial"/>
        </w:rPr>
        <w:t xml:space="preserve"> </w:t>
      </w:r>
      <w:r w:rsidR="0057002A">
        <w:rPr>
          <w:rFonts w:ascii="Arial" w:hAnsi="Arial" w:cs="Arial"/>
        </w:rPr>
        <w:t xml:space="preserve">en présence de la Cnam, </w:t>
      </w:r>
      <w:r w:rsidRPr="00E9170A">
        <w:rPr>
          <w:rFonts w:ascii="Arial" w:hAnsi="Arial" w:cs="Arial"/>
        </w:rPr>
        <w:t>pour partager l’ensemble des éléments</w:t>
      </w:r>
      <w:r>
        <w:rPr>
          <w:rFonts w:ascii="Arial" w:hAnsi="Arial" w:cs="Arial"/>
        </w:rPr>
        <w:t xml:space="preserve"> nécessaires à la réussite de l’initialisation</w:t>
      </w:r>
      <w:r w:rsidRPr="00E9170A">
        <w:rPr>
          <w:rFonts w:ascii="Arial" w:hAnsi="Arial" w:cs="Arial"/>
        </w:rPr>
        <w:t>. Cet</w:t>
      </w:r>
      <w:r>
        <w:rPr>
          <w:rFonts w:ascii="Arial" w:hAnsi="Arial" w:cs="Arial"/>
        </w:rPr>
        <w:t>te réunion est organisée par l</w:t>
      </w:r>
      <w:r w:rsidR="0057002A">
        <w:rPr>
          <w:rFonts w:ascii="Arial" w:hAnsi="Arial" w:cs="Arial"/>
        </w:rPr>
        <w:t xml:space="preserve">e prenant. </w:t>
      </w:r>
    </w:p>
    <w:p w14:paraId="2B74AD77" w14:textId="77777777" w:rsidR="00183099" w:rsidRDefault="00183099" w:rsidP="00183099">
      <w:pPr>
        <w:jc w:val="both"/>
        <w:rPr>
          <w:rFonts w:ascii="Arial" w:hAnsi="Arial" w:cs="Arial"/>
        </w:rPr>
      </w:pPr>
      <w:r>
        <w:rPr>
          <w:rFonts w:ascii="Arial" w:hAnsi="Arial" w:cs="Arial"/>
        </w:rPr>
        <w:t>Son objectif est de définir le périmètre, les modalités de mise en œuvre, les modalités de suivi, les critères de validation de l’initialisation dans les délais impartis. À l’issue, le planning convenu conjointement est signé par les parties.</w:t>
      </w:r>
    </w:p>
    <w:p w14:paraId="362F7138" w14:textId="77777777" w:rsidR="00183099" w:rsidRDefault="00183099" w:rsidP="00183099">
      <w:pPr>
        <w:jc w:val="both"/>
        <w:rPr>
          <w:rFonts w:ascii="Arial" w:hAnsi="Arial" w:cs="Arial"/>
          <w:b/>
        </w:rPr>
      </w:pPr>
    </w:p>
    <w:p w14:paraId="551733A8" w14:textId="77777777" w:rsidR="00183099" w:rsidRPr="00F977A7" w:rsidRDefault="00183099" w:rsidP="00183099">
      <w:pPr>
        <w:jc w:val="both"/>
        <w:rPr>
          <w:rFonts w:ascii="Arial" w:hAnsi="Arial" w:cs="Arial"/>
          <w:b/>
        </w:rPr>
      </w:pPr>
      <w:r>
        <w:rPr>
          <w:rFonts w:ascii="Arial" w:hAnsi="Arial" w:cs="Arial"/>
          <w:b/>
        </w:rPr>
        <w:t>La comitologie</w:t>
      </w:r>
    </w:p>
    <w:p w14:paraId="7625845A" w14:textId="77777777" w:rsidR="00183099" w:rsidRPr="00E9170A" w:rsidRDefault="00183099" w:rsidP="00183099">
      <w:pPr>
        <w:jc w:val="both"/>
        <w:rPr>
          <w:rFonts w:ascii="Arial" w:hAnsi="Arial" w:cs="Arial"/>
        </w:rPr>
      </w:pPr>
      <w:r>
        <w:rPr>
          <w:rFonts w:ascii="Arial" w:hAnsi="Arial" w:cs="Arial"/>
        </w:rPr>
        <w:t xml:space="preserve">Les chefs de projet initialisation participent aux </w:t>
      </w:r>
      <w:r w:rsidRPr="00E9170A">
        <w:rPr>
          <w:rFonts w:ascii="Arial" w:hAnsi="Arial" w:cs="Arial"/>
        </w:rPr>
        <w:t>:</w:t>
      </w:r>
    </w:p>
    <w:p w14:paraId="1853661C" w14:textId="77777777" w:rsidR="00183099" w:rsidRPr="00E9170A" w:rsidRDefault="00183099" w:rsidP="00B33DBF">
      <w:pPr>
        <w:pStyle w:val="Paragraphedeliste"/>
        <w:numPr>
          <w:ilvl w:val="0"/>
          <w:numId w:val="89"/>
        </w:numPr>
        <w:jc w:val="both"/>
        <w:rPr>
          <w:rFonts w:ascii="Arial" w:hAnsi="Arial"/>
        </w:rPr>
      </w:pPr>
      <w:r>
        <w:rPr>
          <w:rFonts w:ascii="Arial" w:hAnsi="Arial"/>
        </w:rPr>
        <w:t xml:space="preserve">Comité de pilotage de l’initialisation </w:t>
      </w:r>
      <w:r w:rsidRPr="00E9170A">
        <w:rPr>
          <w:rFonts w:ascii="Arial" w:hAnsi="Arial"/>
        </w:rPr>
        <w:t>(à minima mensuel)</w:t>
      </w:r>
    </w:p>
    <w:p w14:paraId="52810BEC" w14:textId="77777777" w:rsidR="00183099" w:rsidRPr="00E9170A" w:rsidRDefault="00183099" w:rsidP="00B33DBF">
      <w:pPr>
        <w:pStyle w:val="Paragraphedeliste"/>
        <w:numPr>
          <w:ilvl w:val="0"/>
          <w:numId w:val="89"/>
        </w:numPr>
        <w:jc w:val="both"/>
        <w:rPr>
          <w:rFonts w:ascii="Arial" w:hAnsi="Arial"/>
        </w:rPr>
      </w:pPr>
      <w:r w:rsidRPr="00E9170A">
        <w:rPr>
          <w:rFonts w:ascii="Arial" w:hAnsi="Arial"/>
        </w:rPr>
        <w:t>Comités de suivi (à minima hebdomadaire)</w:t>
      </w:r>
    </w:p>
    <w:p w14:paraId="3BB34F13" w14:textId="77777777" w:rsidR="00183099" w:rsidRDefault="00183099" w:rsidP="00183099">
      <w:pPr>
        <w:jc w:val="both"/>
        <w:rPr>
          <w:rFonts w:ascii="Arial" w:hAnsi="Arial" w:cs="Arial"/>
        </w:rPr>
      </w:pPr>
      <w:r w:rsidRPr="00E9170A">
        <w:rPr>
          <w:rFonts w:ascii="Arial" w:hAnsi="Arial" w:cs="Arial"/>
        </w:rPr>
        <w:lastRenderedPageBreak/>
        <w:t>En fonction des thèmes abordés ces instances seront réalisées en présence du « </w:t>
      </w:r>
      <w:r>
        <w:rPr>
          <w:rFonts w:ascii="Arial" w:hAnsi="Arial" w:cs="Arial"/>
        </w:rPr>
        <w:t>cédant</w:t>
      </w:r>
      <w:r w:rsidRPr="00E9170A">
        <w:rPr>
          <w:rFonts w:ascii="Arial" w:hAnsi="Arial" w:cs="Arial"/>
        </w:rPr>
        <w:t> ».</w:t>
      </w:r>
    </w:p>
    <w:p w14:paraId="68ED6CC8" w14:textId="77777777" w:rsidR="00183099" w:rsidRDefault="00183099" w:rsidP="00183099">
      <w:pPr>
        <w:spacing w:before="0" w:after="0"/>
        <w:jc w:val="both"/>
      </w:pPr>
    </w:p>
    <w:p w14:paraId="77732F89" w14:textId="77777777" w:rsidR="00183099" w:rsidRPr="00F977A7" w:rsidRDefault="00183099" w:rsidP="00183099">
      <w:pPr>
        <w:jc w:val="both"/>
        <w:rPr>
          <w:rFonts w:ascii="Arial" w:hAnsi="Arial" w:cs="Arial"/>
          <w:b/>
        </w:rPr>
      </w:pPr>
      <w:r w:rsidRPr="00F977A7">
        <w:rPr>
          <w:rFonts w:ascii="Arial" w:hAnsi="Arial" w:cs="Arial"/>
          <w:b/>
        </w:rPr>
        <w:t xml:space="preserve">Les </w:t>
      </w:r>
      <w:r>
        <w:rPr>
          <w:rFonts w:ascii="Arial" w:hAnsi="Arial" w:cs="Arial"/>
          <w:b/>
        </w:rPr>
        <w:t>phases</w:t>
      </w:r>
    </w:p>
    <w:p w14:paraId="18F396C7" w14:textId="77777777" w:rsidR="00183099" w:rsidRPr="00F977A7" w:rsidRDefault="00183099" w:rsidP="00183099">
      <w:pPr>
        <w:pStyle w:val="Default"/>
        <w:jc w:val="both"/>
        <w:rPr>
          <w:rFonts w:ascii="Arial" w:hAnsi="Arial" w:cs="Arial"/>
          <w:sz w:val="22"/>
        </w:rPr>
      </w:pPr>
      <w:r>
        <w:rPr>
          <w:rFonts w:ascii="Arial" w:hAnsi="Arial" w:cs="Arial"/>
        </w:rPr>
        <w:t>Le « </w:t>
      </w:r>
      <w:r w:rsidRPr="00F977A7">
        <w:rPr>
          <w:rFonts w:ascii="Arial" w:hAnsi="Arial" w:cs="Arial"/>
          <w:sz w:val="22"/>
        </w:rPr>
        <w:t>prenant</w:t>
      </w:r>
      <w:r>
        <w:rPr>
          <w:rFonts w:ascii="Arial" w:hAnsi="Arial" w:cs="Arial"/>
          <w:sz w:val="22"/>
        </w:rPr>
        <w:t> »</w:t>
      </w:r>
      <w:r w:rsidRPr="00F977A7">
        <w:rPr>
          <w:rFonts w:ascii="Arial" w:hAnsi="Arial" w:cs="Arial"/>
          <w:sz w:val="22"/>
        </w:rPr>
        <w:t xml:space="preserve"> dispose des connaissances socles </w:t>
      </w:r>
      <w:r>
        <w:rPr>
          <w:rFonts w:ascii="Arial" w:hAnsi="Arial" w:cs="Arial"/>
          <w:sz w:val="22"/>
        </w:rPr>
        <w:t xml:space="preserve">ci-dessous </w:t>
      </w:r>
      <w:r w:rsidRPr="00F977A7">
        <w:rPr>
          <w:rFonts w:ascii="Arial" w:hAnsi="Arial" w:cs="Arial"/>
          <w:sz w:val="22"/>
        </w:rPr>
        <w:t xml:space="preserve">: </w:t>
      </w:r>
    </w:p>
    <w:p w14:paraId="53EC1B72" w14:textId="77777777" w:rsidR="00183099" w:rsidRPr="00F977A7" w:rsidRDefault="00183099" w:rsidP="00183099">
      <w:pPr>
        <w:pStyle w:val="Paragraphedeliste"/>
        <w:numPr>
          <w:ilvl w:val="0"/>
          <w:numId w:val="63"/>
        </w:numPr>
        <w:tabs>
          <w:tab w:val="left" w:pos="8931"/>
        </w:tabs>
        <w:spacing w:before="0" w:after="0"/>
        <w:jc w:val="both"/>
        <w:rPr>
          <w:rFonts w:ascii="Arial" w:eastAsiaTheme="minorHAnsi" w:hAnsi="Arial"/>
          <w:color w:val="000000"/>
          <w:szCs w:val="24"/>
        </w:rPr>
      </w:pPr>
      <w:r w:rsidRPr="00F977A7">
        <w:rPr>
          <w:rFonts w:ascii="Arial" w:eastAsiaTheme="minorHAnsi" w:hAnsi="Arial"/>
          <w:color w:val="000000"/>
          <w:szCs w:val="24"/>
        </w:rPr>
        <w:t xml:space="preserve">Connaissance du CCTP et ses annexes,  </w:t>
      </w:r>
    </w:p>
    <w:p w14:paraId="23E5C560" w14:textId="1C0B96A6" w:rsidR="00183099" w:rsidRDefault="00183099" w:rsidP="00183099">
      <w:pPr>
        <w:pStyle w:val="Paragraphedeliste"/>
        <w:numPr>
          <w:ilvl w:val="0"/>
          <w:numId w:val="63"/>
        </w:numPr>
        <w:tabs>
          <w:tab w:val="left" w:pos="8931"/>
        </w:tabs>
        <w:spacing w:before="0" w:after="0"/>
        <w:jc w:val="both"/>
        <w:rPr>
          <w:rFonts w:ascii="Arial" w:eastAsiaTheme="minorHAnsi" w:hAnsi="Arial"/>
          <w:color w:val="000000"/>
          <w:szCs w:val="24"/>
        </w:rPr>
      </w:pPr>
      <w:r w:rsidRPr="00F977A7">
        <w:rPr>
          <w:rFonts w:ascii="Arial" w:eastAsiaTheme="minorHAnsi" w:hAnsi="Arial"/>
          <w:color w:val="000000"/>
          <w:szCs w:val="24"/>
        </w:rPr>
        <w:t>Connaissance des outils collaboratifs uti</w:t>
      </w:r>
      <w:r>
        <w:rPr>
          <w:rFonts w:ascii="Arial" w:eastAsiaTheme="minorHAnsi" w:hAnsi="Arial"/>
          <w:color w:val="000000"/>
          <w:szCs w:val="24"/>
        </w:rPr>
        <w:t>lisés à la Cnam (zoom, Klaxoon</w:t>
      </w:r>
      <w:r w:rsidR="00EB704D">
        <w:rPr>
          <w:rFonts w:ascii="Arial" w:eastAsiaTheme="minorHAnsi" w:hAnsi="Arial"/>
          <w:color w:val="000000"/>
          <w:szCs w:val="24"/>
        </w:rPr>
        <w:t>, SharePoint</w:t>
      </w:r>
      <w:r>
        <w:rPr>
          <w:rFonts w:ascii="Arial" w:eastAsiaTheme="minorHAnsi" w:hAnsi="Arial"/>
          <w:color w:val="000000"/>
          <w:szCs w:val="24"/>
        </w:rPr>
        <w:t>),</w:t>
      </w:r>
    </w:p>
    <w:p w14:paraId="40D1A900" w14:textId="77777777" w:rsidR="00183099" w:rsidRPr="000979F5" w:rsidRDefault="00183099" w:rsidP="00183099">
      <w:pPr>
        <w:pStyle w:val="Paragraphedeliste"/>
        <w:numPr>
          <w:ilvl w:val="0"/>
          <w:numId w:val="63"/>
        </w:numPr>
        <w:tabs>
          <w:tab w:val="left" w:pos="8931"/>
        </w:tabs>
        <w:spacing w:before="0" w:after="0"/>
        <w:jc w:val="both"/>
        <w:rPr>
          <w:rFonts w:ascii="Arial" w:eastAsiaTheme="minorHAnsi" w:hAnsi="Arial"/>
          <w:color w:val="000000"/>
          <w:szCs w:val="24"/>
        </w:rPr>
      </w:pPr>
      <w:r>
        <w:rPr>
          <w:rFonts w:ascii="Arial" w:eastAsiaTheme="minorHAnsi" w:hAnsi="Arial"/>
          <w:color w:val="000000"/>
          <w:szCs w:val="24"/>
        </w:rPr>
        <w:t xml:space="preserve">Niveaux de connaissance technique et métier nécessaires à la réalisation des prestations </w:t>
      </w:r>
    </w:p>
    <w:p w14:paraId="464D3686" w14:textId="77777777" w:rsidR="00183099" w:rsidRPr="00E9170A" w:rsidRDefault="00183099" w:rsidP="00183099">
      <w:pPr>
        <w:jc w:val="both"/>
        <w:rPr>
          <w:rFonts w:ascii="Arial" w:hAnsi="Arial" w:cs="Arial"/>
        </w:rPr>
      </w:pPr>
      <w:r>
        <w:rPr>
          <w:rFonts w:ascii="Arial" w:hAnsi="Arial" w:cs="Arial"/>
        </w:rPr>
        <w:t>L’initialisation</w:t>
      </w:r>
      <w:r w:rsidRPr="00E9170A">
        <w:rPr>
          <w:rFonts w:ascii="Arial" w:hAnsi="Arial" w:cs="Arial"/>
        </w:rPr>
        <w:t xml:space="preserve"> contient</w:t>
      </w:r>
      <w:r>
        <w:rPr>
          <w:rFonts w:ascii="Arial" w:hAnsi="Arial" w:cs="Arial"/>
        </w:rPr>
        <w:t xml:space="preserve"> </w:t>
      </w:r>
      <w:r w:rsidRPr="00E9170A">
        <w:rPr>
          <w:rFonts w:ascii="Arial" w:hAnsi="Arial" w:cs="Arial"/>
        </w:rPr>
        <w:t xml:space="preserve">à minima </w:t>
      </w:r>
      <w:r>
        <w:rPr>
          <w:rFonts w:ascii="Arial" w:hAnsi="Arial" w:cs="Arial"/>
        </w:rPr>
        <w:t xml:space="preserve">les phases suivantes du « cédant » vers le « prenant » </w:t>
      </w:r>
      <w:r w:rsidRPr="00E9170A">
        <w:rPr>
          <w:rFonts w:ascii="Arial" w:hAnsi="Arial" w:cs="Arial"/>
        </w:rPr>
        <w:t>:</w:t>
      </w:r>
    </w:p>
    <w:p w14:paraId="1B317E23" w14:textId="344319E7" w:rsidR="00183099" w:rsidRDefault="00183099" w:rsidP="00B33DBF">
      <w:pPr>
        <w:pStyle w:val="Paragraphedeliste"/>
        <w:numPr>
          <w:ilvl w:val="0"/>
          <w:numId w:val="88"/>
        </w:numPr>
        <w:jc w:val="both"/>
        <w:rPr>
          <w:rFonts w:ascii="Arial" w:hAnsi="Arial"/>
        </w:rPr>
      </w:pPr>
      <w:r w:rsidRPr="00F977A7">
        <w:rPr>
          <w:rFonts w:ascii="Arial" w:hAnsi="Arial"/>
          <w:b/>
        </w:rPr>
        <w:t xml:space="preserve">Phase 1 : </w:t>
      </w:r>
      <w:r w:rsidR="00A5545B">
        <w:rPr>
          <w:rFonts w:ascii="Arial" w:hAnsi="Arial"/>
          <w:b/>
        </w:rPr>
        <w:t xml:space="preserve">Prise de connaissance du Titulaire auprès du « cédant ». </w:t>
      </w:r>
      <w:r w:rsidR="00A5545B">
        <w:rPr>
          <w:rFonts w:ascii="Arial" w:hAnsi="Arial"/>
          <w:b/>
        </w:rPr>
        <w:br/>
      </w:r>
      <w:r w:rsidRPr="00F977A7">
        <w:rPr>
          <w:rFonts w:ascii="Arial" w:hAnsi="Arial"/>
          <w:b/>
        </w:rPr>
        <w:t xml:space="preserve">Une partie commune </w:t>
      </w:r>
      <w:r w:rsidRPr="00E9170A">
        <w:rPr>
          <w:rFonts w:ascii="Arial" w:hAnsi="Arial"/>
        </w:rPr>
        <w:t xml:space="preserve">qui concerne </w:t>
      </w:r>
      <w:r>
        <w:rPr>
          <w:rFonts w:ascii="Arial" w:hAnsi="Arial"/>
        </w:rPr>
        <w:t>notamment :</w:t>
      </w:r>
    </w:p>
    <w:p w14:paraId="54C0B4D1" w14:textId="68FDC35C" w:rsidR="00183099" w:rsidRDefault="00183099" w:rsidP="00B33DBF">
      <w:pPr>
        <w:pStyle w:val="Paragraphedeliste"/>
        <w:numPr>
          <w:ilvl w:val="1"/>
          <w:numId w:val="88"/>
        </w:numPr>
        <w:jc w:val="both"/>
        <w:rPr>
          <w:rFonts w:ascii="Arial" w:hAnsi="Arial"/>
        </w:rPr>
      </w:pPr>
      <w:r w:rsidRPr="00E9170A">
        <w:rPr>
          <w:rFonts w:ascii="Arial" w:hAnsi="Arial"/>
        </w:rPr>
        <w:t>Le corpus documentaire sur la connaissance du contexte Cnam (</w:t>
      </w:r>
      <w:r w:rsidR="00731097" w:rsidRPr="00E9170A">
        <w:rPr>
          <w:rFonts w:ascii="Arial" w:hAnsi="Arial"/>
        </w:rPr>
        <w:t>cf.</w:t>
      </w:r>
      <w:r w:rsidRPr="00E9170A">
        <w:rPr>
          <w:rFonts w:ascii="Arial" w:hAnsi="Arial"/>
        </w:rPr>
        <w:t xml:space="preserve"> Chapitre 4.5),</w:t>
      </w:r>
    </w:p>
    <w:p w14:paraId="7FE5A74A" w14:textId="77777777" w:rsidR="00183099" w:rsidRPr="00F977A7" w:rsidRDefault="00183099" w:rsidP="00B33DBF">
      <w:pPr>
        <w:pStyle w:val="Paragraphedeliste"/>
        <w:numPr>
          <w:ilvl w:val="1"/>
          <w:numId w:val="88"/>
        </w:numPr>
        <w:jc w:val="both"/>
        <w:rPr>
          <w:rFonts w:ascii="Arial" w:hAnsi="Arial"/>
        </w:rPr>
      </w:pPr>
      <w:r>
        <w:rPr>
          <w:rFonts w:ascii="Arial" w:hAnsi="Arial"/>
        </w:rPr>
        <w:t>Les t</w:t>
      </w:r>
      <w:r w:rsidRPr="00F977A7">
        <w:rPr>
          <w:rFonts w:ascii="Arial" w:hAnsi="Arial"/>
        </w:rPr>
        <w:t>ableaux et outils de pilotage,</w:t>
      </w:r>
    </w:p>
    <w:p w14:paraId="284FBB45" w14:textId="77777777" w:rsidR="00183099" w:rsidRDefault="00183099" w:rsidP="00B33DBF">
      <w:pPr>
        <w:pStyle w:val="Paragraphedeliste"/>
        <w:numPr>
          <w:ilvl w:val="1"/>
          <w:numId w:val="88"/>
        </w:numPr>
        <w:jc w:val="both"/>
        <w:rPr>
          <w:rFonts w:ascii="Arial" w:hAnsi="Arial"/>
        </w:rPr>
      </w:pPr>
      <w:r>
        <w:rPr>
          <w:rFonts w:ascii="Arial" w:hAnsi="Arial"/>
        </w:rPr>
        <w:t>La documentation propre à chaque lot,</w:t>
      </w:r>
    </w:p>
    <w:p w14:paraId="15D00370" w14:textId="77777777" w:rsidR="00183099" w:rsidRPr="00D524CD" w:rsidRDefault="00183099" w:rsidP="00B33DBF">
      <w:pPr>
        <w:pStyle w:val="Paragraphedeliste"/>
        <w:numPr>
          <w:ilvl w:val="1"/>
          <w:numId w:val="88"/>
        </w:numPr>
        <w:spacing w:before="0" w:after="0"/>
        <w:jc w:val="both"/>
        <w:rPr>
          <w:rFonts w:ascii="Arial" w:hAnsi="Arial"/>
        </w:rPr>
      </w:pPr>
      <w:r>
        <w:rPr>
          <w:rFonts w:ascii="Arial" w:hAnsi="Arial"/>
        </w:rPr>
        <w:t>Connaissance</w:t>
      </w:r>
      <w:r w:rsidRPr="00D524CD">
        <w:rPr>
          <w:rFonts w:ascii="Arial" w:hAnsi="Arial"/>
        </w:rPr>
        <w:t xml:space="preserve"> des socles technologiques de la Cnam,</w:t>
      </w:r>
    </w:p>
    <w:p w14:paraId="68208A18" w14:textId="77777777" w:rsidR="00183099" w:rsidRDefault="00183099" w:rsidP="00B33DBF">
      <w:pPr>
        <w:pStyle w:val="Paragraphedeliste"/>
        <w:numPr>
          <w:ilvl w:val="1"/>
          <w:numId w:val="88"/>
        </w:numPr>
        <w:jc w:val="both"/>
        <w:rPr>
          <w:rFonts w:ascii="Arial" w:hAnsi="Arial"/>
        </w:rPr>
      </w:pPr>
      <w:r>
        <w:rPr>
          <w:rFonts w:ascii="Arial" w:hAnsi="Arial"/>
        </w:rPr>
        <w:t>Connaissance de la Démarche Nationale de Recette,</w:t>
      </w:r>
    </w:p>
    <w:p w14:paraId="435EB394" w14:textId="77777777" w:rsidR="00183099" w:rsidRDefault="00183099" w:rsidP="00B33DBF">
      <w:pPr>
        <w:pStyle w:val="Paragraphedeliste"/>
        <w:numPr>
          <w:ilvl w:val="1"/>
          <w:numId w:val="88"/>
        </w:numPr>
        <w:spacing w:before="0" w:after="0"/>
        <w:jc w:val="both"/>
        <w:rPr>
          <w:rFonts w:ascii="Arial" w:hAnsi="Arial"/>
        </w:rPr>
      </w:pPr>
      <w:r w:rsidRPr="00D524CD">
        <w:rPr>
          <w:rFonts w:ascii="Arial" w:hAnsi="Arial"/>
        </w:rPr>
        <w:t>Connaissance de l'architecture applicative et/ou technique du Système d'Information de l'Assurance Maladie,</w:t>
      </w:r>
    </w:p>
    <w:p w14:paraId="231C0E15" w14:textId="77777777" w:rsidR="00183099" w:rsidRDefault="00183099" w:rsidP="00B33DBF">
      <w:pPr>
        <w:pStyle w:val="Paragraphedeliste"/>
        <w:numPr>
          <w:ilvl w:val="1"/>
          <w:numId w:val="88"/>
        </w:numPr>
        <w:spacing w:before="0" w:after="0"/>
        <w:jc w:val="both"/>
        <w:rPr>
          <w:rFonts w:ascii="Arial" w:hAnsi="Arial"/>
        </w:rPr>
      </w:pPr>
      <w:r w:rsidRPr="00D524CD">
        <w:rPr>
          <w:rFonts w:ascii="Arial" w:hAnsi="Arial"/>
        </w:rPr>
        <w:t>Connaissance des architectures des infrastructures de production du SI,</w:t>
      </w:r>
    </w:p>
    <w:p w14:paraId="065502E4" w14:textId="77777777" w:rsidR="00183099" w:rsidRPr="006C0A16" w:rsidRDefault="00183099" w:rsidP="00B33DBF">
      <w:pPr>
        <w:pStyle w:val="Paragraphedeliste"/>
        <w:numPr>
          <w:ilvl w:val="1"/>
          <w:numId w:val="88"/>
        </w:numPr>
        <w:spacing w:before="0" w:after="0"/>
        <w:jc w:val="both"/>
        <w:rPr>
          <w:rFonts w:ascii="Arial" w:hAnsi="Arial"/>
        </w:rPr>
      </w:pPr>
      <w:r w:rsidRPr="00D524CD">
        <w:rPr>
          <w:rFonts w:ascii="Arial" w:hAnsi="Arial"/>
        </w:rPr>
        <w:t>Connaissance des environnements,</w:t>
      </w:r>
    </w:p>
    <w:p w14:paraId="065C8E58" w14:textId="77777777" w:rsidR="00183099" w:rsidRPr="006C0A16" w:rsidRDefault="00183099" w:rsidP="00B33DBF">
      <w:pPr>
        <w:pStyle w:val="Paragraphedeliste"/>
        <w:numPr>
          <w:ilvl w:val="1"/>
          <w:numId w:val="88"/>
        </w:numPr>
        <w:spacing w:before="0" w:after="0"/>
        <w:jc w:val="both"/>
        <w:rPr>
          <w:rFonts w:ascii="Arial" w:hAnsi="Arial"/>
        </w:rPr>
      </w:pPr>
      <w:r w:rsidRPr="00D524CD">
        <w:rPr>
          <w:rFonts w:ascii="Arial" w:hAnsi="Arial"/>
        </w:rPr>
        <w:t>Connaissance d</w:t>
      </w:r>
      <w:r>
        <w:rPr>
          <w:rFonts w:ascii="Arial" w:hAnsi="Arial"/>
        </w:rPr>
        <w:t>es normes, processus, procédures et règles,</w:t>
      </w:r>
    </w:p>
    <w:p w14:paraId="7D5A0611" w14:textId="77777777" w:rsidR="00A5545B" w:rsidRDefault="00183099" w:rsidP="00B33DBF">
      <w:pPr>
        <w:pStyle w:val="Paragraphedeliste"/>
        <w:numPr>
          <w:ilvl w:val="1"/>
          <w:numId w:val="88"/>
        </w:numPr>
        <w:jc w:val="both"/>
        <w:rPr>
          <w:rFonts w:ascii="Arial" w:hAnsi="Arial"/>
        </w:rPr>
      </w:pPr>
      <w:r>
        <w:rPr>
          <w:rFonts w:ascii="Arial" w:hAnsi="Arial"/>
        </w:rPr>
        <w:t>Utilisation des outils Cnam nécessaires à la réalisation de l’activité</w:t>
      </w:r>
      <w:r w:rsidR="00A5545B">
        <w:rPr>
          <w:rFonts w:ascii="Arial" w:hAnsi="Arial"/>
        </w:rPr>
        <w:t>,</w:t>
      </w:r>
    </w:p>
    <w:p w14:paraId="27CD6B36" w14:textId="6175C94C" w:rsidR="00183099" w:rsidRDefault="00A5545B" w:rsidP="00B33DBF">
      <w:pPr>
        <w:pStyle w:val="Paragraphedeliste"/>
        <w:numPr>
          <w:ilvl w:val="1"/>
          <w:numId w:val="88"/>
        </w:numPr>
        <w:jc w:val="both"/>
        <w:rPr>
          <w:rFonts w:ascii="Arial" w:hAnsi="Arial"/>
        </w:rPr>
      </w:pPr>
      <w:r>
        <w:rPr>
          <w:rFonts w:ascii="Arial" w:hAnsi="Arial"/>
        </w:rPr>
        <w:t>Les modalités de fonctionnement des CDC et CDS existants.</w:t>
      </w:r>
    </w:p>
    <w:p w14:paraId="0E96B4A9" w14:textId="77777777" w:rsidR="00183099" w:rsidRPr="006C0A16" w:rsidRDefault="00183099" w:rsidP="00183099">
      <w:pPr>
        <w:pStyle w:val="Paragraphedeliste"/>
        <w:ind w:left="1440"/>
        <w:jc w:val="both"/>
        <w:rPr>
          <w:rFonts w:ascii="Arial" w:hAnsi="Arial"/>
          <w:color w:val="FF0000"/>
        </w:rPr>
      </w:pPr>
    </w:p>
    <w:p w14:paraId="469D7A28" w14:textId="77777777" w:rsidR="00183099" w:rsidRPr="00E9170A" w:rsidRDefault="00183099" w:rsidP="00183099">
      <w:pPr>
        <w:pStyle w:val="Paragraphedeliste"/>
        <w:ind w:left="1440"/>
        <w:jc w:val="both"/>
        <w:rPr>
          <w:rFonts w:ascii="Arial" w:hAnsi="Arial"/>
        </w:rPr>
      </w:pPr>
    </w:p>
    <w:p w14:paraId="7D800C45" w14:textId="13AB03A2" w:rsidR="00A5545B" w:rsidRPr="00731097" w:rsidRDefault="00183099" w:rsidP="00B33DBF">
      <w:pPr>
        <w:pStyle w:val="Paragraphedeliste"/>
        <w:numPr>
          <w:ilvl w:val="0"/>
          <w:numId w:val="88"/>
        </w:numPr>
        <w:jc w:val="both"/>
        <w:rPr>
          <w:rFonts w:ascii="Arial" w:hAnsi="Arial"/>
        </w:rPr>
      </w:pPr>
      <w:r w:rsidRPr="00416003">
        <w:rPr>
          <w:rFonts w:ascii="Arial" w:hAnsi="Arial"/>
          <w:b/>
        </w:rPr>
        <w:t xml:space="preserve">Phase 2 : </w:t>
      </w:r>
      <w:r w:rsidR="00A5545B">
        <w:rPr>
          <w:rFonts w:ascii="Arial" w:hAnsi="Arial"/>
          <w:b/>
        </w:rPr>
        <w:t>Prise de responsabilité par le Titulaire avec support de la part du « cédant » :</w:t>
      </w:r>
    </w:p>
    <w:p w14:paraId="2264244E" w14:textId="098990AE" w:rsidR="00183099" w:rsidRPr="00731097" w:rsidRDefault="00183099" w:rsidP="00731097">
      <w:pPr>
        <w:ind w:left="708"/>
        <w:jc w:val="both"/>
        <w:rPr>
          <w:rFonts w:ascii="Arial" w:hAnsi="Arial"/>
        </w:rPr>
      </w:pPr>
      <w:r w:rsidRPr="00731097">
        <w:rPr>
          <w:rFonts w:ascii="Arial" w:hAnsi="Arial"/>
          <w:b/>
        </w:rPr>
        <w:t>Une partie spécifique à chaque UO</w:t>
      </w:r>
      <w:r w:rsidRPr="00731097">
        <w:rPr>
          <w:rFonts w:ascii="Arial" w:hAnsi="Arial"/>
        </w:rPr>
        <w:t xml:space="preserve"> réalisées par le cédant :</w:t>
      </w:r>
    </w:p>
    <w:p w14:paraId="76D17AA8" w14:textId="77777777" w:rsidR="00183099" w:rsidRPr="00D524CD" w:rsidRDefault="00183099" w:rsidP="00B33DBF">
      <w:pPr>
        <w:pStyle w:val="Paragraphedeliste"/>
        <w:numPr>
          <w:ilvl w:val="1"/>
          <w:numId w:val="88"/>
        </w:numPr>
        <w:spacing w:before="0" w:after="0"/>
        <w:jc w:val="both"/>
        <w:rPr>
          <w:rFonts w:ascii="Arial" w:hAnsi="Arial"/>
        </w:rPr>
      </w:pPr>
      <w:r w:rsidRPr="00D524CD">
        <w:rPr>
          <w:rFonts w:ascii="Arial" w:hAnsi="Arial"/>
        </w:rPr>
        <w:t>Maîtrise des socles technologiques de la Cnam,</w:t>
      </w:r>
    </w:p>
    <w:p w14:paraId="5D5B7352" w14:textId="77777777" w:rsidR="00183099" w:rsidRPr="00D524CD" w:rsidRDefault="00183099" w:rsidP="00B33DBF">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de l'architecture applicative et/ou technique du Système d'Information de l'Assurance Maladie,</w:t>
      </w:r>
    </w:p>
    <w:p w14:paraId="1863E709" w14:textId="77777777" w:rsidR="00183099" w:rsidRPr="00D524CD" w:rsidRDefault="00183099" w:rsidP="00B33DBF">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des architectures des infrastructures de production du SI,</w:t>
      </w:r>
    </w:p>
    <w:p w14:paraId="4BA2FA5E" w14:textId="77777777" w:rsidR="00183099" w:rsidRPr="00D524CD" w:rsidRDefault="00183099" w:rsidP="00B33DBF">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des environnements,</w:t>
      </w:r>
    </w:p>
    <w:p w14:paraId="466BC788" w14:textId="77777777" w:rsidR="00183099" w:rsidRDefault="00183099" w:rsidP="00B33DBF">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w:t>
      </w:r>
      <w:r>
        <w:rPr>
          <w:rFonts w:ascii="Arial" w:hAnsi="Arial"/>
        </w:rPr>
        <w:t>es normes, processus, procédures et règles,</w:t>
      </w:r>
    </w:p>
    <w:p w14:paraId="2FD28F03" w14:textId="77777777" w:rsidR="00183099" w:rsidRPr="00D524CD" w:rsidRDefault="00183099" w:rsidP="00B33DBF">
      <w:pPr>
        <w:pStyle w:val="Paragraphedeliste"/>
        <w:numPr>
          <w:ilvl w:val="1"/>
          <w:numId w:val="88"/>
        </w:numPr>
        <w:spacing w:before="0" w:after="0"/>
        <w:jc w:val="both"/>
        <w:rPr>
          <w:rFonts w:ascii="Arial" w:hAnsi="Arial"/>
        </w:rPr>
      </w:pPr>
      <w:r>
        <w:rPr>
          <w:rFonts w:ascii="Arial" w:hAnsi="Arial"/>
        </w:rPr>
        <w:t xml:space="preserve">Connaissance des livrables. </w:t>
      </w:r>
    </w:p>
    <w:p w14:paraId="3BC5416E" w14:textId="77777777" w:rsidR="00183099" w:rsidRPr="00E9170A" w:rsidRDefault="00183099" w:rsidP="00183099">
      <w:pPr>
        <w:pStyle w:val="Paragraphedeliste"/>
        <w:ind w:left="1440"/>
        <w:jc w:val="both"/>
        <w:rPr>
          <w:rFonts w:ascii="Arial" w:hAnsi="Arial"/>
        </w:rPr>
      </w:pPr>
    </w:p>
    <w:p w14:paraId="196BDC8D" w14:textId="024EF9BF" w:rsidR="00183099" w:rsidRPr="00731097" w:rsidRDefault="00A5545B" w:rsidP="00731097">
      <w:pPr>
        <w:ind w:left="708"/>
        <w:jc w:val="both"/>
        <w:rPr>
          <w:rFonts w:ascii="Arial" w:hAnsi="Arial"/>
        </w:rPr>
      </w:pPr>
      <w:r>
        <w:rPr>
          <w:rFonts w:ascii="Arial" w:hAnsi="Arial"/>
          <w:b/>
        </w:rPr>
        <w:t>Et la partie spécifique pour chaque</w:t>
      </w:r>
      <w:r w:rsidR="00183099" w:rsidRPr="00731097">
        <w:rPr>
          <w:rFonts w:ascii="Arial" w:hAnsi="Arial"/>
          <w:b/>
        </w:rPr>
        <w:t xml:space="preserve"> centre de compétence et de service</w:t>
      </w:r>
      <w:r w:rsidR="00183099" w:rsidRPr="00731097">
        <w:rPr>
          <w:rFonts w:ascii="Arial" w:hAnsi="Arial"/>
        </w:rPr>
        <w:t xml:space="preserve"> permettant la prise de responsabilité et de pilotage par le « prenant » avec le support du « cédant » selon les modalités définis.</w:t>
      </w:r>
    </w:p>
    <w:p w14:paraId="59F8BA8E" w14:textId="77777777" w:rsidR="00183099" w:rsidRDefault="00183099" w:rsidP="00183099">
      <w:pPr>
        <w:spacing w:before="0" w:after="0"/>
        <w:jc w:val="both"/>
      </w:pPr>
    </w:p>
    <w:p w14:paraId="3619AF4E" w14:textId="77777777" w:rsidR="00183099" w:rsidRPr="00BF5107" w:rsidRDefault="00183099" w:rsidP="00183099">
      <w:pPr>
        <w:jc w:val="both"/>
        <w:rPr>
          <w:rFonts w:ascii="Arial" w:hAnsi="Arial" w:cs="Arial"/>
        </w:rPr>
      </w:pPr>
      <w:r w:rsidRPr="00BF5107">
        <w:rPr>
          <w:rFonts w:ascii="Arial" w:hAnsi="Arial" w:cs="Arial"/>
        </w:rPr>
        <w:t>Chaque fin de phase est matérialisée par la signature d’un PV de fin de phase, cosigné par la Cnam, le « prenant » et le « cédant ». La liste des actions menées pendant la phase, ainsi que les livrables remis par le « cédant » à la fin de l’étape sont listés dans ce PV.</w:t>
      </w:r>
    </w:p>
    <w:p w14:paraId="788379B8" w14:textId="733B5987" w:rsidR="00F30D75" w:rsidRPr="00BF5107" w:rsidRDefault="00F30D75" w:rsidP="00F30D75">
      <w:pPr>
        <w:jc w:val="both"/>
        <w:rPr>
          <w:rFonts w:ascii="Arial" w:hAnsi="Arial" w:cs="Arial"/>
        </w:rPr>
      </w:pPr>
      <w:r>
        <w:rPr>
          <w:rFonts w:ascii="Arial" w:hAnsi="Arial" w:cs="Arial"/>
        </w:rPr>
        <w:t>Dans le cas d’incomplétude ou de non-conformité des actions et des livrables attendus en fin de chaque phase, alors un plan d’actions est à mettre en œuvre. Il n’exonère pas de l’application d</w:t>
      </w:r>
      <w:r w:rsidR="0073797E">
        <w:rPr>
          <w:rFonts w:ascii="Arial" w:hAnsi="Arial" w:cs="Arial"/>
        </w:rPr>
        <w:t>e</w:t>
      </w:r>
      <w:r>
        <w:rPr>
          <w:rFonts w:ascii="Arial" w:hAnsi="Arial" w:cs="Arial"/>
        </w:rPr>
        <w:t xml:space="preserve"> </w:t>
      </w:r>
      <w:r w:rsidR="0073797E">
        <w:rPr>
          <w:rFonts w:ascii="Arial" w:hAnsi="Arial" w:cs="Arial"/>
        </w:rPr>
        <w:t>pénalités</w:t>
      </w:r>
      <w:r>
        <w:rPr>
          <w:rFonts w:ascii="Arial" w:hAnsi="Arial" w:cs="Arial"/>
        </w:rPr>
        <w:t xml:space="preserve"> de retard applicables. </w:t>
      </w:r>
    </w:p>
    <w:p w14:paraId="2E3107FD" w14:textId="77777777" w:rsidR="004B0E09" w:rsidRDefault="004B0E09">
      <w:pPr>
        <w:spacing w:before="0" w:after="0"/>
        <w:rPr>
          <w:rFonts w:ascii="Arial" w:hAnsi="Arial" w:cs="Arial"/>
          <w:b/>
        </w:rPr>
      </w:pPr>
      <w:r>
        <w:rPr>
          <w:rFonts w:ascii="Arial" w:hAnsi="Arial" w:cs="Arial"/>
          <w:b/>
        </w:rPr>
        <w:br w:type="page"/>
      </w:r>
    </w:p>
    <w:p w14:paraId="424CA994" w14:textId="0C54D9B7" w:rsidR="00183099" w:rsidRPr="00BF5107" w:rsidRDefault="00183099" w:rsidP="00183099">
      <w:pPr>
        <w:spacing w:before="0" w:after="0"/>
        <w:jc w:val="both"/>
        <w:rPr>
          <w:rFonts w:ascii="Arial" w:hAnsi="Arial" w:cs="Arial"/>
          <w:b/>
        </w:rPr>
      </w:pPr>
      <w:r w:rsidRPr="00BF5107">
        <w:rPr>
          <w:rFonts w:ascii="Arial" w:hAnsi="Arial" w:cs="Arial"/>
          <w:b/>
        </w:rPr>
        <w:lastRenderedPageBreak/>
        <w:t>Les engagements du prenant</w:t>
      </w:r>
    </w:p>
    <w:p w14:paraId="12126065" w14:textId="77777777" w:rsidR="00183099" w:rsidRDefault="00183099" w:rsidP="00183099">
      <w:pPr>
        <w:spacing w:before="0" w:after="0"/>
        <w:jc w:val="both"/>
      </w:pPr>
    </w:p>
    <w:p w14:paraId="6608BD0F" w14:textId="77777777" w:rsidR="00183099" w:rsidRPr="005D4DC5" w:rsidRDefault="00183099" w:rsidP="00183099">
      <w:pPr>
        <w:spacing w:before="0" w:after="0"/>
        <w:jc w:val="both"/>
        <w:rPr>
          <w:rFonts w:ascii="Arial" w:hAnsi="Arial" w:cs="Arial"/>
        </w:rPr>
      </w:pPr>
      <w:r w:rsidRPr="005D4DC5">
        <w:rPr>
          <w:rFonts w:ascii="Arial" w:hAnsi="Arial" w:cs="Arial"/>
        </w:rPr>
        <w:t>Dans le cadre de l’initialisation, le « prenant » doit :</w:t>
      </w:r>
    </w:p>
    <w:p w14:paraId="7849D564" w14:textId="77777777" w:rsidR="00183099" w:rsidRPr="005D4DC5" w:rsidRDefault="00183099" w:rsidP="00183099">
      <w:pPr>
        <w:pStyle w:val="Paragraphedeliste"/>
        <w:numPr>
          <w:ilvl w:val="0"/>
          <w:numId w:val="38"/>
        </w:numPr>
        <w:spacing w:before="0" w:after="0"/>
        <w:jc w:val="both"/>
        <w:rPr>
          <w:rFonts w:ascii="Arial" w:hAnsi="Arial"/>
        </w:rPr>
      </w:pPr>
      <w:r w:rsidRPr="005D4DC5">
        <w:rPr>
          <w:rFonts w:ascii="Arial" w:hAnsi="Arial"/>
        </w:rPr>
        <w:t xml:space="preserve">Acquérir les connaissances </w:t>
      </w:r>
      <w:r>
        <w:rPr>
          <w:rFonts w:ascii="Arial" w:hAnsi="Arial"/>
        </w:rPr>
        <w:t>décrites dans les phases 1 à 3</w:t>
      </w:r>
      <w:r w:rsidRPr="005D4DC5">
        <w:rPr>
          <w:rFonts w:ascii="Arial" w:hAnsi="Arial"/>
        </w:rPr>
        <w:t>,</w:t>
      </w:r>
    </w:p>
    <w:p w14:paraId="438C6194" w14:textId="77777777" w:rsidR="00183099" w:rsidRPr="00A32AD3" w:rsidRDefault="00183099" w:rsidP="00183099">
      <w:pPr>
        <w:pStyle w:val="Paragraphedeliste"/>
        <w:numPr>
          <w:ilvl w:val="0"/>
          <w:numId w:val="38"/>
        </w:numPr>
        <w:spacing w:before="0" w:after="0"/>
        <w:jc w:val="both"/>
        <w:rPr>
          <w:rFonts w:ascii="Arial" w:hAnsi="Arial"/>
        </w:rPr>
      </w:pPr>
      <w:r w:rsidRPr="00A32AD3">
        <w:rPr>
          <w:rFonts w:ascii="Arial" w:hAnsi="Arial"/>
        </w:rPr>
        <w:t>Mettre à jour toute la documentation du lot (dont document d’accueil, actualisation de la documentation de référence, dans le respect des normes documentaires en vigueur à la Cnam),</w:t>
      </w:r>
    </w:p>
    <w:p w14:paraId="7B88352B" w14:textId="77777777" w:rsidR="00183099" w:rsidRPr="005D4DC5" w:rsidRDefault="00183099" w:rsidP="00183099">
      <w:pPr>
        <w:pStyle w:val="Paragraphedeliste"/>
        <w:numPr>
          <w:ilvl w:val="0"/>
          <w:numId w:val="38"/>
        </w:numPr>
        <w:spacing w:before="0" w:after="0"/>
        <w:jc w:val="both"/>
        <w:rPr>
          <w:rFonts w:ascii="Arial" w:hAnsi="Arial"/>
        </w:rPr>
      </w:pPr>
      <w:r w:rsidRPr="005D4DC5">
        <w:rPr>
          <w:rFonts w:ascii="Arial" w:hAnsi="Arial"/>
        </w:rPr>
        <w:t>Mettre en place les moyens</w:t>
      </w:r>
      <w:r>
        <w:rPr>
          <w:rFonts w:ascii="Arial" w:hAnsi="Arial"/>
        </w:rPr>
        <w:t xml:space="preserve"> humains, matériels,</w:t>
      </w:r>
      <w:r w:rsidRPr="005D4DC5">
        <w:rPr>
          <w:rFonts w:ascii="Arial" w:hAnsi="Arial"/>
        </w:rPr>
        <w:t xml:space="preserve"> logistiques et les outils pour assurer la prestation,</w:t>
      </w:r>
    </w:p>
    <w:p w14:paraId="336C9A9F" w14:textId="77777777" w:rsidR="00183099" w:rsidRPr="005D4DC5" w:rsidRDefault="00183099" w:rsidP="00183099">
      <w:pPr>
        <w:pStyle w:val="Paragraphedeliste"/>
        <w:numPr>
          <w:ilvl w:val="0"/>
          <w:numId w:val="38"/>
        </w:numPr>
        <w:spacing w:before="0" w:after="0"/>
        <w:jc w:val="both"/>
        <w:rPr>
          <w:rFonts w:ascii="Arial" w:hAnsi="Arial"/>
        </w:rPr>
      </w:pPr>
      <w:r w:rsidRPr="005D4DC5">
        <w:rPr>
          <w:rFonts w:ascii="Arial" w:hAnsi="Arial"/>
        </w:rPr>
        <w:t>Réaliser un planning de montée en charge sur l'ensemble du périmètre et en faire le suivi</w:t>
      </w:r>
    </w:p>
    <w:p w14:paraId="6874A418" w14:textId="77777777" w:rsidR="00183099" w:rsidRDefault="00183099" w:rsidP="00183099">
      <w:pPr>
        <w:pStyle w:val="Paragraphedeliste"/>
        <w:numPr>
          <w:ilvl w:val="0"/>
          <w:numId w:val="38"/>
        </w:numPr>
        <w:spacing w:before="0" w:after="0"/>
        <w:jc w:val="both"/>
        <w:rPr>
          <w:rFonts w:ascii="Arial" w:hAnsi="Arial"/>
        </w:rPr>
      </w:pPr>
      <w:r w:rsidRPr="00A32AD3">
        <w:rPr>
          <w:rFonts w:ascii="Arial" w:hAnsi="Arial"/>
        </w:rPr>
        <w:t xml:space="preserve">Réaliser un suivi de la montée en compétence de l’équipe jusqu’à l’atteinte des compétences cibles pour l’ensemble des prestations </w:t>
      </w:r>
    </w:p>
    <w:p w14:paraId="5DC820DB" w14:textId="77777777" w:rsidR="00183099" w:rsidRPr="00A32AD3" w:rsidRDefault="00183099" w:rsidP="00183099">
      <w:pPr>
        <w:pStyle w:val="Paragraphedeliste"/>
        <w:numPr>
          <w:ilvl w:val="0"/>
          <w:numId w:val="38"/>
        </w:numPr>
        <w:spacing w:before="0" w:after="0"/>
        <w:jc w:val="both"/>
        <w:rPr>
          <w:rFonts w:ascii="Arial" w:hAnsi="Arial"/>
        </w:rPr>
      </w:pPr>
      <w:r w:rsidRPr="00A32AD3">
        <w:rPr>
          <w:rFonts w:ascii="Arial" w:hAnsi="Arial"/>
        </w:rPr>
        <w:t>Réaliser et présenter les indicateurs de suivi de l’initialisation</w:t>
      </w:r>
    </w:p>
    <w:p w14:paraId="61A1603A" w14:textId="77777777" w:rsidR="00183099" w:rsidRPr="005D4DC5" w:rsidRDefault="00183099" w:rsidP="00183099">
      <w:pPr>
        <w:pStyle w:val="Paragraphedeliste"/>
        <w:numPr>
          <w:ilvl w:val="0"/>
          <w:numId w:val="38"/>
        </w:numPr>
        <w:spacing w:before="0" w:after="0"/>
        <w:jc w:val="both"/>
        <w:rPr>
          <w:rFonts w:ascii="Arial" w:hAnsi="Arial"/>
        </w:rPr>
      </w:pPr>
      <w:r>
        <w:rPr>
          <w:rFonts w:ascii="Arial" w:hAnsi="Arial"/>
        </w:rPr>
        <w:t>Préparer les éléments constitutifs du Plan de Réversibilité</w:t>
      </w:r>
    </w:p>
    <w:p w14:paraId="06F575C7" w14:textId="77777777" w:rsidR="00183099" w:rsidRPr="005D4DC5" w:rsidRDefault="00183099" w:rsidP="00183099">
      <w:pPr>
        <w:pStyle w:val="Paragraphedeliste"/>
        <w:spacing w:before="0" w:after="0"/>
        <w:jc w:val="both"/>
        <w:rPr>
          <w:rFonts w:ascii="Arial" w:hAnsi="Arial"/>
        </w:rPr>
      </w:pPr>
    </w:p>
    <w:p w14:paraId="11B40B91" w14:textId="77777777" w:rsidR="00183099" w:rsidRPr="00E9170A" w:rsidRDefault="00183099" w:rsidP="00183099">
      <w:pPr>
        <w:jc w:val="both"/>
        <w:rPr>
          <w:rFonts w:ascii="Arial" w:hAnsi="Arial" w:cs="Arial"/>
          <w:b/>
        </w:rPr>
      </w:pPr>
      <w:r w:rsidRPr="00E9170A">
        <w:rPr>
          <w:rFonts w:ascii="Arial" w:hAnsi="Arial" w:cs="Arial"/>
          <w:b/>
        </w:rPr>
        <w:t xml:space="preserve">Les indicateurs </w:t>
      </w:r>
    </w:p>
    <w:p w14:paraId="432C7CF6" w14:textId="77777777" w:rsidR="00183099" w:rsidRPr="00E9170A" w:rsidRDefault="00183099" w:rsidP="00B33DBF">
      <w:pPr>
        <w:pStyle w:val="Paragraphedeliste"/>
        <w:numPr>
          <w:ilvl w:val="0"/>
          <w:numId w:val="90"/>
        </w:numPr>
        <w:jc w:val="both"/>
        <w:rPr>
          <w:rFonts w:ascii="Arial" w:hAnsi="Arial"/>
        </w:rPr>
      </w:pPr>
      <w:r w:rsidRPr="00E9170A">
        <w:rPr>
          <w:rFonts w:ascii="Arial" w:hAnsi="Arial"/>
        </w:rPr>
        <w:t>Le respect du planning</w:t>
      </w:r>
    </w:p>
    <w:p w14:paraId="1CC2C78E" w14:textId="77777777" w:rsidR="00183099" w:rsidRPr="00BF5107" w:rsidRDefault="00183099" w:rsidP="00B33DBF">
      <w:pPr>
        <w:pStyle w:val="Paragraphedeliste"/>
        <w:numPr>
          <w:ilvl w:val="0"/>
          <w:numId w:val="90"/>
        </w:numPr>
        <w:jc w:val="both"/>
        <w:rPr>
          <w:rFonts w:ascii="Arial" w:hAnsi="Arial"/>
        </w:rPr>
      </w:pPr>
      <w:r w:rsidRPr="00BF5107">
        <w:rPr>
          <w:rFonts w:ascii="Arial" w:hAnsi="Arial"/>
        </w:rPr>
        <w:t xml:space="preserve">Le taux d’avancement de chaque phase de l’initialisation </w:t>
      </w:r>
    </w:p>
    <w:p w14:paraId="776E526C" w14:textId="77777777" w:rsidR="00183099" w:rsidRPr="00BF5107" w:rsidRDefault="00183099" w:rsidP="00183099">
      <w:pPr>
        <w:ind w:left="360"/>
        <w:jc w:val="both"/>
        <w:rPr>
          <w:rFonts w:ascii="Arial" w:hAnsi="Arial"/>
        </w:rPr>
      </w:pPr>
      <w:r w:rsidRPr="00BF5107">
        <w:rPr>
          <w:rFonts w:ascii="Arial" w:hAnsi="Arial"/>
        </w:rPr>
        <w:t xml:space="preserve">Ces indicateurs sont produits par le « prenant », validés par le « cédant » et suivis dans le comité de pilotage </w:t>
      </w:r>
      <w:r>
        <w:rPr>
          <w:rFonts w:ascii="Arial" w:hAnsi="Arial"/>
        </w:rPr>
        <w:t>de l’initialisation</w:t>
      </w:r>
      <w:r w:rsidRPr="00BF5107">
        <w:rPr>
          <w:rFonts w:ascii="Arial" w:hAnsi="Arial"/>
        </w:rPr>
        <w:t>.</w:t>
      </w:r>
    </w:p>
    <w:p w14:paraId="5E5CF025" w14:textId="77777777" w:rsidR="00183099" w:rsidRDefault="00183099" w:rsidP="00183099">
      <w:pPr>
        <w:spacing w:after="0"/>
        <w:jc w:val="both"/>
        <w:rPr>
          <w:rFonts w:ascii="Arial" w:hAnsi="Arial" w:cs="Arial"/>
          <w:b/>
        </w:rPr>
      </w:pPr>
    </w:p>
    <w:p w14:paraId="2E759F79" w14:textId="77777777" w:rsidR="00183099" w:rsidRPr="009644B4" w:rsidRDefault="00183099" w:rsidP="00183099">
      <w:pPr>
        <w:spacing w:after="0"/>
        <w:jc w:val="both"/>
        <w:rPr>
          <w:rFonts w:ascii="Arial" w:hAnsi="Arial" w:cs="Arial"/>
          <w:b/>
        </w:rPr>
      </w:pPr>
      <w:r w:rsidRPr="009644B4">
        <w:rPr>
          <w:rFonts w:ascii="Arial" w:hAnsi="Arial" w:cs="Arial"/>
          <w:b/>
        </w:rPr>
        <w:t>L</w:t>
      </w:r>
      <w:r>
        <w:rPr>
          <w:rFonts w:ascii="Arial" w:hAnsi="Arial" w:cs="Arial"/>
          <w:b/>
        </w:rPr>
        <w:t>e l</w:t>
      </w:r>
      <w:r w:rsidRPr="009644B4">
        <w:rPr>
          <w:rFonts w:ascii="Arial" w:hAnsi="Arial" w:cs="Arial"/>
          <w:b/>
        </w:rPr>
        <w:t>ivra</w:t>
      </w:r>
      <w:r>
        <w:rPr>
          <w:rFonts w:ascii="Arial" w:hAnsi="Arial" w:cs="Arial"/>
          <w:b/>
        </w:rPr>
        <w:t>ble</w:t>
      </w:r>
      <w:r w:rsidRPr="009644B4">
        <w:rPr>
          <w:rFonts w:ascii="Arial" w:hAnsi="Arial" w:cs="Arial"/>
          <w:b/>
        </w:rPr>
        <w:t xml:space="preserve"> </w:t>
      </w:r>
    </w:p>
    <w:p w14:paraId="7173AB3D" w14:textId="7953DAB5" w:rsidR="00183099" w:rsidRDefault="00183099" w:rsidP="00183099">
      <w:pPr>
        <w:pStyle w:val="Paragraphedeliste"/>
        <w:numPr>
          <w:ilvl w:val="0"/>
          <w:numId w:val="38"/>
        </w:numPr>
        <w:spacing w:before="0" w:after="0"/>
        <w:jc w:val="both"/>
        <w:rPr>
          <w:rFonts w:ascii="Arial" w:hAnsi="Arial"/>
        </w:rPr>
      </w:pPr>
      <w:r>
        <w:rPr>
          <w:rFonts w:ascii="Arial" w:hAnsi="Arial"/>
        </w:rPr>
        <w:t xml:space="preserve">Les PV de </w:t>
      </w:r>
      <w:r w:rsidRPr="00BF5107">
        <w:rPr>
          <w:rFonts w:ascii="Arial" w:hAnsi="Arial"/>
        </w:rPr>
        <w:t>fin de phase</w:t>
      </w:r>
      <w:r>
        <w:rPr>
          <w:rFonts w:ascii="Arial" w:hAnsi="Arial"/>
        </w:rPr>
        <w:t>,</w:t>
      </w:r>
      <w:r w:rsidRPr="00BF5107">
        <w:rPr>
          <w:rFonts w:ascii="Arial" w:hAnsi="Arial"/>
        </w:rPr>
        <w:t xml:space="preserve"> </w:t>
      </w:r>
    </w:p>
    <w:p w14:paraId="20FA48D1" w14:textId="47624B6F" w:rsidR="00A35F82" w:rsidRDefault="00A35F82" w:rsidP="00183099">
      <w:pPr>
        <w:pStyle w:val="Paragraphedeliste"/>
        <w:numPr>
          <w:ilvl w:val="0"/>
          <w:numId w:val="38"/>
        </w:numPr>
        <w:spacing w:before="0" w:after="0"/>
        <w:jc w:val="both"/>
        <w:rPr>
          <w:rFonts w:ascii="Arial" w:hAnsi="Arial"/>
        </w:rPr>
      </w:pPr>
      <w:r>
        <w:rPr>
          <w:rFonts w:ascii="Arial" w:hAnsi="Arial"/>
        </w:rPr>
        <w:t>Le PAS V1,</w:t>
      </w:r>
    </w:p>
    <w:p w14:paraId="7D7D2B88" w14:textId="77777777" w:rsidR="00183099" w:rsidRPr="00BF5107" w:rsidRDefault="00183099" w:rsidP="00183099">
      <w:pPr>
        <w:pStyle w:val="Paragraphedeliste"/>
        <w:numPr>
          <w:ilvl w:val="0"/>
          <w:numId w:val="38"/>
        </w:numPr>
        <w:spacing w:before="0" w:after="0"/>
        <w:jc w:val="both"/>
        <w:rPr>
          <w:rFonts w:ascii="Arial" w:hAnsi="Arial"/>
        </w:rPr>
      </w:pPr>
      <w:r w:rsidRPr="00BF5107">
        <w:rPr>
          <w:rFonts w:ascii="Arial" w:hAnsi="Arial"/>
        </w:rPr>
        <w:t>La matrice des compétences de l’équipe mise en œuvre pour l’initialisation et le démarrage des prestations, qui comprend à minima :</w:t>
      </w:r>
    </w:p>
    <w:p w14:paraId="45FC01A8" w14:textId="77777777" w:rsidR="00183099" w:rsidRPr="00BF5107" w:rsidRDefault="00183099" w:rsidP="00183099">
      <w:pPr>
        <w:pStyle w:val="Paragraphedeliste"/>
        <w:numPr>
          <w:ilvl w:val="1"/>
          <w:numId w:val="38"/>
        </w:numPr>
        <w:spacing w:after="0"/>
        <w:jc w:val="both"/>
        <w:rPr>
          <w:rFonts w:ascii="Arial" w:hAnsi="Arial"/>
        </w:rPr>
      </w:pPr>
      <w:r w:rsidRPr="00BF5107">
        <w:rPr>
          <w:rFonts w:ascii="Arial" w:hAnsi="Arial"/>
        </w:rPr>
        <w:t>Les compétences,</w:t>
      </w:r>
    </w:p>
    <w:p w14:paraId="6FD8709B" w14:textId="77777777" w:rsidR="00183099" w:rsidRPr="00BF5107" w:rsidRDefault="00183099" w:rsidP="00183099">
      <w:pPr>
        <w:pStyle w:val="Paragraphedeliste"/>
        <w:numPr>
          <w:ilvl w:val="1"/>
          <w:numId w:val="38"/>
        </w:numPr>
        <w:spacing w:after="0"/>
        <w:jc w:val="both"/>
        <w:rPr>
          <w:rFonts w:ascii="Arial" w:hAnsi="Arial"/>
        </w:rPr>
      </w:pPr>
      <w:r w:rsidRPr="00BF5107">
        <w:rPr>
          <w:rFonts w:ascii="Arial" w:hAnsi="Arial"/>
        </w:rPr>
        <w:t xml:space="preserve">La séniorité, </w:t>
      </w:r>
    </w:p>
    <w:p w14:paraId="5D64DDB2" w14:textId="77777777" w:rsidR="00183099" w:rsidRPr="00BF5107" w:rsidRDefault="00183099" w:rsidP="00183099">
      <w:pPr>
        <w:pStyle w:val="Paragraphedeliste"/>
        <w:numPr>
          <w:ilvl w:val="1"/>
          <w:numId w:val="38"/>
        </w:numPr>
        <w:spacing w:before="0" w:after="0"/>
        <w:jc w:val="both"/>
        <w:rPr>
          <w:rFonts w:ascii="Arial" w:hAnsi="Arial"/>
        </w:rPr>
      </w:pPr>
      <w:r w:rsidRPr="00BF5107">
        <w:rPr>
          <w:rFonts w:ascii="Arial" w:hAnsi="Arial"/>
        </w:rPr>
        <w:t>Les moyens humains engagés,</w:t>
      </w:r>
    </w:p>
    <w:p w14:paraId="0199EB61" w14:textId="77777777" w:rsidR="00183099" w:rsidRDefault="00183099" w:rsidP="00183099">
      <w:pPr>
        <w:spacing w:before="0" w:after="0"/>
        <w:jc w:val="both"/>
      </w:pPr>
    </w:p>
    <w:p w14:paraId="08E7A96E" w14:textId="77777777" w:rsidR="00183099" w:rsidRDefault="00183099" w:rsidP="00183099">
      <w:pPr>
        <w:spacing w:before="0" w:after="0"/>
        <w:jc w:val="both"/>
      </w:pPr>
    </w:p>
    <w:p w14:paraId="3A5B957D" w14:textId="481EE2D8" w:rsidR="00183099" w:rsidRPr="009644B4" w:rsidRDefault="00183099" w:rsidP="00183099">
      <w:pPr>
        <w:spacing w:after="0"/>
        <w:jc w:val="both"/>
        <w:rPr>
          <w:rFonts w:ascii="Arial" w:hAnsi="Arial" w:cs="Arial"/>
          <w:b/>
        </w:rPr>
      </w:pPr>
      <w:r>
        <w:rPr>
          <w:rFonts w:ascii="Arial" w:hAnsi="Arial" w:cs="Arial"/>
          <w:b/>
        </w:rPr>
        <w:t>Démarrage des prestations</w:t>
      </w:r>
    </w:p>
    <w:p w14:paraId="6682A80C" w14:textId="7C0D7A32" w:rsidR="00183099" w:rsidRPr="00BF5107" w:rsidRDefault="00183099" w:rsidP="00183099">
      <w:pPr>
        <w:spacing w:after="0"/>
        <w:jc w:val="both"/>
        <w:rPr>
          <w:rFonts w:ascii="Arial" w:hAnsi="Arial" w:cs="Arial"/>
        </w:rPr>
      </w:pPr>
      <w:r w:rsidRPr="00BF5107">
        <w:rPr>
          <w:rFonts w:ascii="Arial" w:hAnsi="Arial" w:cs="Arial"/>
        </w:rPr>
        <w:t xml:space="preserve">Les prestations commencent </w:t>
      </w:r>
      <w:r>
        <w:rPr>
          <w:rFonts w:ascii="Arial" w:hAnsi="Arial" w:cs="Arial"/>
        </w:rPr>
        <w:t>en phase 2.</w:t>
      </w:r>
    </w:p>
    <w:p w14:paraId="3D75CF64" w14:textId="77777777" w:rsidR="00183099" w:rsidRDefault="00183099" w:rsidP="00183099">
      <w:pPr>
        <w:spacing w:before="0" w:after="0"/>
        <w:jc w:val="both"/>
      </w:pPr>
    </w:p>
    <w:p w14:paraId="26A9446C" w14:textId="77777777" w:rsidR="00183099" w:rsidRDefault="00183099" w:rsidP="00183099">
      <w:pPr>
        <w:spacing w:before="0" w:after="0"/>
        <w:jc w:val="both"/>
      </w:pPr>
    </w:p>
    <w:p w14:paraId="46B2BBCD" w14:textId="77777777" w:rsidR="00183099" w:rsidRDefault="00183099" w:rsidP="00183099">
      <w:pPr>
        <w:pStyle w:val="Titre3"/>
      </w:pPr>
      <w:bookmarkStart w:id="799" w:name="_Toc213335029"/>
      <w:r>
        <w:t>Réversibilité</w:t>
      </w:r>
      <w:bookmarkEnd w:id="799"/>
    </w:p>
    <w:p w14:paraId="51DB75C6" w14:textId="77777777" w:rsidR="00183099" w:rsidRPr="00E9170A" w:rsidRDefault="00183099" w:rsidP="00183099">
      <w:pPr>
        <w:jc w:val="both"/>
        <w:rPr>
          <w:rFonts w:ascii="Arial" w:hAnsi="Arial" w:cs="Arial"/>
        </w:rPr>
      </w:pPr>
      <w:r w:rsidRPr="00E9170A">
        <w:rPr>
          <w:rFonts w:ascii="Arial" w:hAnsi="Arial" w:cs="Arial"/>
        </w:rPr>
        <w:t>Cette prestation correspond à la transmission par le Titulaire (ou "cédant") aux équipes de la Cnam ou des tiers désignés par elle (ou "prenant"), de tous les éléments permettant d’assurer la continuité de l’activité, dans les exigences de qualité attendue, à l’échéance du marché, lors de la reprise des prestations objets de ce dernier par un ou de nouveaux « prenants ».</w:t>
      </w:r>
    </w:p>
    <w:p w14:paraId="6B41FFA6" w14:textId="77777777" w:rsidR="00183099" w:rsidRPr="00E9170A" w:rsidRDefault="00183099" w:rsidP="00183099">
      <w:pPr>
        <w:jc w:val="both"/>
        <w:rPr>
          <w:rFonts w:ascii="Arial" w:hAnsi="Arial" w:cs="Arial"/>
        </w:rPr>
      </w:pPr>
    </w:p>
    <w:p w14:paraId="5DF97186" w14:textId="65B84F0A" w:rsidR="00183099" w:rsidRPr="00E9170A" w:rsidRDefault="00183099" w:rsidP="00183099">
      <w:pPr>
        <w:jc w:val="both"/>
        <w:rPr>
          <w:rFonts w:ascii="Arial" w:hAnsi="Arial" w:cs="Arial"/>
        </w:rPr>
      </w:pPr>
      <w:r w:rsidRPr="00E9170A">
        <w:rPr>
          <w:rFonts w:ascii="Arial" w:hAnsi="Arial" w:cs="Arial"/>
        </w:rPr>
        <w:t>Cette prestation est donc globale et forfaitaire et est affermie à la fin du marché pour le « cédant » et le « prenant », si le « prenant » n’est pas le « cédant »</w:t>
      </w:r>
      <w:r w:rsidR="00195182">
        <w:rPr>
          <w:rFonts w:ascii="Arial" w:hAnsi="Arial" w:cs="Arial"/>
        </w:rPr>
        <w:t xml:space="preserve"> sur le périmètre concerné</w:t>
      </w:r>
      <w:r w:rsidRPr="00E9170A">
        <w:rPr>
          <w:rFonts w:ascii="Arial" w:hAnsi="Arial" w:cs="Arial"/>
        </w:rPr>
        <w:t>. La tranche optionnelle de réversibilité ne peut être affermie qu’une seule fois.</w:t>
      </w:r>
    </w:p>
    <w:p w14:paraId="45850303" w14:textId="77777777" w:rsidR="00183099" w:rsidRPr="00E9170A" w:rsidRDefault="00183099" w:rsidP="00183099">
      <w:pPr>
        <w:jc w:val="both"/>
        <w:rPr>
          <w:rFonts w:ascii="Arial" w:hAnsi="Arial" w:cs="Arial"/>
        </w:rPr>
      </w:pPr>
      <w:r w:rsidRPr="00E9170A">
        <w:rPr>
          <w:rFonts w:ascii="Arial" w:hAnsi="Arial" w:cs="Arial"/>
        </w:rPr>
        <w:t>Le dimensionnement, la méthodologie et l’organisation des équipes du Titulaire sont définis dans l’offre du Titulaire en regard des prérequis et autres attendus de la Cnam.</w:t>
      </w:r>
    </w:p>
    <w:p w14:paraId="6DAB965D" w14:textId="77777777" w:rsidR="00183099" w:rsidRPr="00E9170A" w:rsidRDefault="00183099" w:rsidP="00183099">
      <w:pPr>
        <w:jc w:val="both"/>
        <w:rPr>
          <w:rFonts w:ascii="Arial" w:hAnsi="Arial" w:cs="Arial"/>
        </w:rPr>
      </w:pPr>
      <w:r w:rsidRPr="00E9170A">
        <w:rPr>
          <w:rFonts w:ascii="Arial" w:hAnsi="Arial" w:cs="Arial"/>
        </w:rPr>
        <w:lastRenderedPageBreak/>
        <w:t>Cette prestation débute à la date consignée dans la décision d’affermissement et dure 3 mois. Durant cette période, la responsabilité du « cédant » est engagée sur la qualité des prestations et la qualité de la réversibilité.</w:t>
      </w:r>
    </w:p>
    <w:p w14:paraId="6AB46179" w14:textId="6B973F39" w:rsidR="00183099" w:rsidRPr="00E9170A" w:rsidRDefault="00183099" w:rsidP="00183099">
      <w:pPr>
        <w:jc w:val="both"/>
        <w:rPr>
          <w:rFonts w:ascii="Arial" w:hAnsi="Arial" w:cs="Arial"/>
        </w:rPr>
      </w:pPr>
      <w:r w:rsidRPr="00E9170A">
        <w:rPr>
          <w:rFonts w:ascii="Arial" w:hAnsi="Arial" w:cs="Arial"/>
        </w:rPr>
        <w:t xml:space="preserve">Le coût de la gouvernance de la réversibilité est compris dans le coût de </w:t>
      </w:r>
      <w:r>
        <w:rPr>
          <w:rFonts w:ascii="Arial" w:hAnsi="Arial" w:cs="Arial"/>
        </w:rPr>
        <w:t>l</w:t>
      </w:r>
      <w:r w:rsidR="00195182">
        <w:rPr>
          <w:rFonts w:ascii="Arial" w:hAnsi="Arial" w:cs="Arial"/>
        </w:rPr>
        <w:t>a tranche</w:t>
      </w:r>
      <w:r>
        <w:rPr>
          <w:rFonts w:ascii="Arial" w:hAnsi="Arial" w:cs="Arial"/>
        </w:rPr>
        <w:t>.</w:t>
      </w:r>
    </w:p>
    <w:p w14:paraId="250C4A2E" w14:textId="77777777" w:rsidR="00183099" w:rsidRPr="00E9170A" w:rsidRDefault="00183099" w:rsidP="00183099">
      <w:pPr>
        <w:pStyle w:val="Default"/>
        <w:jc w:val="both"/>
        <w:rPr>
          <w:rFonts w:ascii="Arial" w:eastAsia="Calibri" w:hAnsi="Arial" w:cs="Arial"/>
          <w:color w:val="auto"/>
          <w:sz w:val="22"/>
          <w:szCs w:val="22"/>
        </w:rPr>
      </w:pPr>
      <w:r w:rsidRPr="00E9170A">
        <w:rPr>
          <w:rFonts w:ascii="Arial" w:eastAsia="Calibri" w:hAnsi="Arial" w:cs="Arial"/>
          <w:color w:val="auto"/>
          <w:sz w:val="22"/>
          <w:szCs w:val="22"/>
        </w:rPr>
        <w:t>Chacune des parties (</w:t>
      </w:r>
      <w:r>
        <w:rPr>
          <w:rFonts w:ascii="Arial" w:eastAsia="Calibri" w:hAnsi="Arial" w:cs="Arial"/>
          <w:color w:val="auto"/>
          <w:sz w:val="22"/>
          <w:szCs w:val="22"/>
        </w:rPr>
        <w:t>Cnam</w:t>
      </w:r>
      <w:r w:rsidRPr="00E9170A">
        <w:rPr>
          <w:rFonts w:ascii="Arial" w:eastAsia="Calibri" w:hAnsi="Arial" w:cs="Arial"/>
          <w:color w:val="auto"/>
          <w:sz w:val="22"/>
          <w:szCs w:val="22"/>
        </w:rPr>
        <w:t xml:space="preserve">, « Prenant » et « cédant ») est responsable de la mobilisation de ses propres ressources et du respect du planning validé conjointement lors du lancement de la phase de Réversibilité. </w:t>
      </w:r>
    </w:p>
    <w:p w14:paraId="63869DC7" w14:textId="77777777" w:rsidR="00183099" w:rsidRDefault="00183099" w:rsidP="00183099">
      <w:pPr>
        <w:jc w:val="both"/>
        <w:rPr>
          <w:rFonts w:ascii="Arial" w:hAnsi="Arial" w:cs="Arial"/>
        </w:rPr>
      </w:pPr>
    </w:p>
    <w:p w14:paraId="3E5FB7AE" w14:textId="77777777" w:rsidR="00183099" w:rsidRPr="00E9170A" w:rsidRDefault="00183099" w:rsidP="00183099">
      <w:pPr>
        <w:jc w:val="both"/>
        <w:rPr>
          <w:rFonts w:ascii="Arial" w:hAnsi="Arial" w:cs="Arial"/>
          <w:b/>
        </w:rPr>
      </w:pPr>
      <w:r w:rsidRPr="00E9170A">
        <w:rPr>
          <w:rFonts w:ascii="Arial" w:hAnsi="Arial" w:cs="Arial"/>
          <w:b/>
        </w:rPr>
        <w:t>Plan de réversibilité</w:t>
      </w:r>
    </w:p>
    <w:p w14:paraId="791666A0" w14:textId="77777777" w:rsidR="00183099" w:rsidRPr="00E9170A" w:rsidRDefault="00183099" w:rsidP="00183099">
      <w:pPr>
        <w:jc w:val="both"/>
        <w:rPr>
          <w:rFonts w:ascii="Arial" w:hAnsi="Arial" w:cs="Arial"/>
        </w:rPr>
      </w:pPr>
      <w:r w:rsidRPr="00E9170A">
        <w:rPr>
          <w:rFonts w:ascii="Arial" w:hAnsi="Arial" w:cs="Arial"/>
        </w:rPr>
        <w:t>Le plan de réversibilité fournit un résumé de la réversibilité, son découpage en phases et activités, les livrables et leurs modalités de recette, les modalités de gouvernance, les rôles et responsabilité des acteurs.</w:t>
      </w:r>
    </w:p>
    <w:p w14:paraId="6B6BEED9" w14:textId="77777777" w:rsidR="00183099" w:rsidRDefault="00183099" w:rsidP="00183099">
      <w:pPr>
        <w:jc w:val="both"/>
        <w:rPr>
          <w:rFonts w:ascii="Arial" w:hAnsi="Arial" w:cs="Arial"/>
        </w:rPr>
      </w:pPr>
      <w:r w:rsidRPr="00E9170A">
        <w:rPr>
          <w:rFonts w:ascii="Arial" w:hAnsi="Arial" w:cs="Arial"/>
        </w:rPr>
        <w:t>Le plan de réversibilité contient à minima :</w:t>
      </w:r>
    </w:p>
    <w:p w14:paraId="05177981" w14:textId="5DB01D98" w:rsidR="00770132" w:rsidRDefault="00770132" w:rsidP="00770132">
      <w:pPr>
        <w:pStyle w:val="Paragraphedeliste"/>
        <w:numPr>
          <w:ilvl w:val="0"/>
          <w:numId w:val="88"/>
        </w:numPr>
        <w:jc w:val="both"/>
        <w:rPr>
          <w:rFonts w:ascii="Arial" w:hAnsi="Arial"/>
        </w:rPr>
      </w:pPr>
      <w:r w:rsidRPr="00F977A7">
        <w:rPr>
          <w:rFonts w:ascii="Arial" w:hAnsi="Arial"/>
          <w:b/>
        </w:rPr>
        <w:t xml:space="preserve">Phase 1 : </w:t>
      </w:r>
      <w:r>
        <w:rPr>
          <w:rFonts w:ascii="Arial" w:hAnsi="Arial"/>
          <w:b/>
        </w:rPr>
        <w:t xml:space="preserve">Prise de connaissance du Titulaire vers le « prenant ». </w:t>
      </w:r>
      <w:r>
        <w:rPr>
          <w:rFonts w:ascii="Arial" w:hAnsi="Arial"/>
          <w:b/>
        </w:rPr>
        <w:br/>
      </w:r>
      <w:r w:rsidRPr="00F977A7">
        <w:rPr>
          <w:rFonts w:ascii="Arial" w:hAnsi="Arial"/>
          <w:b/>
        </w:rPr>
        <w:t xml:space="preserve">Une partie commune </w:t>
      </w:r>
      <w:r w:rsidRPr="00E9170A">
        <w:rPr>
          <w:rFonts w:ascii="Arial" w:hAnsi="Arial"/>
        </w:rPr>
        <w:t xml:space="preserve">qui concerne </w:t>
      </w:r>
      <w:r>
        <w:rPr>
          <w:rFonts w:ascii="Arial" w:hAnsi="Arial"/>
        </w:rPr>
        <w:t>notamment :</w:t>
      </w:r>
    </w:p>
    <w:p w14:paraId="709D0607" w14:textId="77777777" w:rsidR="00770132" w:rsidRDefault="00770132" w:rsidP="00770132">
      <w:pPr>
        <w:pStyle w:val="Paragraphedeliste"/>
        <w:numPr>
          <w:ilvl w:val="1"/>
          <w:numId w:val="88"/>
        </w:numPr>
        <w:jc w:val="both"/>
        <w:rPr>
          <w:rFonts w:ascii="Arial" w:hAnsi="Arial"/>
        </w:rPr>
      </w:pPr>
      <w:r w:rsidRPr="00E9170A">
        <w:rPr>
          <w:rFonts w:ascii="Arial" w:hAnsi="Arial"/>
        </w:rPr>
        <w:t>Le corpus documentaire sur la connaissance du contexte Cnam (cf. Chapitre 4.5),</w:t>
      </w:r>
    </w:p>
    <w:p w14:paraId="52FD3546" w14:textId="77777777" w:rsidR="00770132" w:rsidRPr="00F977A7" w:rsidRDefault="00770132" w:rsidP="00770132">
      <w:pPr>
        <w:pStyle w:val="Paragraphedeliste"/>
        <w:numPr>
          <w:ilvl w:val="1"/>
          <w:numId w:val="88"/>
        </w:numPr>
        <w:jc w:val="both"/>
        <w:rPr>
          <w:rFonts w:ascii="Arial" w:hAnsi="Arial"/>
        </w:rPr>
      </w:pPr>
      <w:r>
        <w:rPr>
          <w:rFonts w:ascii="Arial" w:hAnsi="Arial"/>
        </w:rPr>
        <w:t>Les t</w:t>
      </w:r>
      <w:r w:rsidRPr="00F977A7">
        <w:rPr>
          <w:rFonts w:ascii="Arial" w:hAnsi="Arial"/>
        </w:rPr>
        <w:t>ableaux et outils de pilotage,</w:t>
      </w:r>
    </w:p>
    <w:p w14:paraId="56F1ACA6" w14:textId="77777777" w:rsidR="00770132" w:rsidRDefault="00770132" w:rsidP="00770132">
      <w:pPr>
        <w:pStyle w:val="Paragraphedeliste"/>
        <w:numPr>
          <w:ilvl w:val="1"/>
          <w:numId w:val="88"/>
        </w:numPr>
        <w:jc w:val="both"/>
        <w:rPr>
          <w:rFonts w:ascii="Arial" w:hAnsi="Arial"/>
        </w:rPr>
      </w:pPr>
      <w:r>
        <w:rPr>
          <w:rFonts w:ascii="Arial" w:hAnsi="Arial"/>
        </w:rPr>
        <w:t>La documentation propre à chaque lot,</w:t>
      </w:r>
    </w:p>
    <w:p w14:paraId="10793D91" w14:textId="77777777" w:rsidR="00770132" w:rsidRPr="00D524CD" w:rsidRDefault="00770132" w:rsidP="00770132">
      <w:pPr>
        <w:pStyle w:val="Paragraphedeliste"/>
        <w:numPr>
          <w:ilvl w:val="1"/>
          <w:numId w:val="88"/>
        </w:numPr>
        <w:spacing w:before="0" w:after="0"/>
        <w:jc w:val="both"/>
        <w:rPr>
          <w:rFonts w:ascii="Arial" w:hAnsi="Arial"/>
        </w:rPr>
      </w:pPr>
      <w:r>
        <w:rPr>
          <w:rFonts w:ascii="Arial" w:hAnsi="Arial"/>
        </w:rPr>
        <w:t>Connaissance</w:t>
      </w:r>
      <w:r w:rsidRPr="00D524CD">
        <w:rPr>
          <w:rFonts w:ascii="Arial" w:hAnsi="Arial"/>
        </w:rPr>
        <w:t xml:space="preserve"> des socles technologiques de la Cnam,</w:t>
      </w:r>
    </w:p>
    <w:p w14:paraId="163B8E50" w14:textId="77777777" w:rsidR="00770132" w:rsidRDefault="00770132" w:rsidP="00770132">
      <w:pPr>
        <w:pStyle w:val="Paragraphedeliste"/>
        <w:numPr>
          <w:ilvl w:val="1"/>
          <w:numId w:val="88"/>
        </w:numPr>
        <w:jc w:val="both"/>
        <w:rPr>
          <w:rFonts w:ascii="Arial" w:hAnsi="Arial"/>
        </w:rPr>
      </w:pPr>
      <w:r>
        <w:rPr>
          <w:rFonts w:ascii="Arial" w:hAnsi="Arial"/>
        </w:rPr>
        <w:t>Connaissance de la Démarche Nationale de Recette,</w:t>
      </w:r>
    </w:p>
    <w:p w14:paraId="05CF541B" w14:textId="77777777" w:rsidR="00770132" w:rsidRDefault="00770132" w:rsidP="00770132">
      <w:pPr>
        <w:pStyle w:val="Paragraphedeliste"/>
        <w:numPr>
          <w:ilvl w:val="1"/>
          <w:numId w:val="88"/>
        </w:numPr>
        <w:spacing w:before="0" w:after="0"/>
        <w:jc w:val="both"/>
        <w:rPr>
          <w:rFonts w:ascii="Arial" w:hAnsi="Arial"/>
        </w:rPr>
      </w:pPr>
      <w:r w:rsidRPr="00D524CD">
        <w:rPr>
          <w:rFonts w:ascii="Arial" w:hAnsi="Arial"/>
        </w:rPr>
        <w:t>Connaissance de l'architecture applicative et/ou technique du Système d'Information de l'Assurance Maladie,</w:t>
      </w:r>
    </w:p>
    <w:p w14:paraId="7DDA3665" w14:textId="77777777" w:rsidR="00770132" w:rsidRDefault="00770132" w:rsidP="00770132">
      <w:pPr>
        <w:pStyle w:val="Paragraphedeliste"/>
        <w:numPr>
          <w:ilvl w:val="1"/>
          <w:numId w:val="88"/>
        </w:numPr>
        <w:spacing w:before="0" w:after="0"/>
        <w:jc w:val="both"/>
        <w:rPr>
          <w:rFonts w:ascii="Arial" w:hAnsi="Arial"/>
        </w:rPr>
      </w:pPr>
      <w:r w:rsidRPr="00D524CD">
        <w:rPr>
          <w:rFonts w:ascii="Arial" w:hAnsi="Arial"/>
        </w:rPr>
        <w:t>Connaissance des architectures des infrastructures de production du SI,</w:t>
      </w:r>
    </w:p>
    <w:p w14:paraId="3765AF70" w14:textId="77777777" w:rsidR="00770132" w:rsidRPr="006C0A16" w:rsidRDefault="00770132" w:rsidP="00770132">
      <w:pPr>
        <w:pStyle w:val="Paragraphedeliste"/>
        <w:numPr>
          <w:ilvl w:val="1"/>
          <w:numId w:val="88"/>
        </w:numPr>
        <w:spacing w:before="0" w:after="0"/>
        <w:jc w:val="both"/>
        <w:rPr>
          <w:rFonts w:ascii="Arial" w:hAnsi="Arial"/>
        </w:rPr>
      </w:pPr>
      <w:r w:rsidRPr="00D524CD">
        <w:rPr>
          <w:rFonts w:ascii="Arial" w:hAnsi="Arial"/>
        </w:rPr>
        <w:t>Connaissance des environnements,</w:t>
      </w:r>
    </w:p>
    <w:p w14:paraId="53082125" w14:textId="77777777" w:rsidR="00770132" w:rsidRPr="006C0A16" w:rsidRDefault="00770132" w:rsidP="00770132">
      <w:pPr>
        <w:pStyle w:val="Paragraphedeliste"/>
        <w:numPr>
          <w:ilvl w:val="1"/>
          <w:numId w:val="88"/>
        </w:numPr>
        <w:spacing w:before="0" w:after="0"/>
        <w:jc w:val="both"/>
        <w:rPr>
          <w:rFonts w:ascii="Arial" w:hAnsi="Arial"/>
        </w:rPr>
      </w:pPr>
      <w:r w:rsidRPr="00D524CD">
        <w:rPr>
          <w:rFonts w:ascii="Arial" w:hAnsi="Arial"/>
        </w:rPr>
        <w:t>Connaissance d</w:t>
      </w:r>
      <w:r>
        <w:rPr>
          <w:rFonts w:ascii="Arial" w:hAnsi="Arial"/>
        </w:rPr>
        <w:t>es normes, processus, procédures et règles,</w:t>
      </w:r>
    </w:p>
    <w:p w14:paraId="79EC70E3" w14:textId="77777777" w:rsidR="00770132" w:rsidRDefault="00770132" w:rsidP="00770132">
      <w:pPr>
        <w:pStyle w:val="Paragraphedeliste"/>
        <w:numPr>
          <w:ilvl w:val="1"/>
          <w:numId w:val="88"/>
        </w:numPr>
        <w:jc w:val="both"/>
        <w:rPr>
          <w:rFonts w:ascii="Arial" w:hAnsi="Arial"/>
        </w:rPr>
      </w:pPr>
      <w:r>
        <w:rPr>
          <w:rFonts w:ascii="Arial" w:hAnsi="Arial"/>
        </w:rPr>
        <w:t>Utilisation des outils Cnam nécessaires à la réalisation de l’activité,</w:t>
      </w:r>
    </w:p>
    <w:p w14:paraId="7EB3BC9B" w14:textId="77777777" w:rsidR="00770132" w:rsidRDefault="00770132" w:rsidP="00770132">
      <w:pPr>
        <w:pStyle w:val="Paragraphedeliste"/>
        <w:numPr>
          <w:ilvl w:val="1"/>
          <w:numId w:val="88"/>
        </w:numPr>
        <w:jc w:val="both"/>
        <w:rPr>
          <w:rFonts w:ascii="Arial" w:hAnsi="Arial"/>
        </w:rPr>
      </w:pPr>
      <w:r>
        <w:rPr>
          <w:rFonts w:ascii="Arial" w:hAnsi="Arial"/>
        </w:rPr>
        <w:t>Les modalités de fonctionnement des CDC et CDS existants.</w:t>
      </w:r>
    </w:p>
    <w:p w14:paraId="50578829" w14:textId="77777777" w:rsidR="00770132" w:rsidRPr="006C0A16" w:rsidRDefault="00770132" w:rsidP="00770132">
      <w:pPr>
        <w:pStyle w:val="Paragraphedeliste"/>
        <w:ind w:left="1440"/>
        <w:jc w:val="both"/>
        <w:rPr>
          <w:rFonts w:ascii="Arial" w:hAnsi="Arial"/>
          <w:color w:val="FF0000"/>
        </w:rPr>
      </w:pPr>
    </w:p>
    <w:p w14:paraId="490F5E7E" w14:textId="77777777" w:rsidR="00770132" w:rsidRPr="00E9170A" w:rsidRDefault="00770132" w:rsidP="00770132">
      <w:pPr>
        <w:pStyle w:val="Paragraphedeliste"/>
        <w:ind w:left="1440"/>
        <w:jc w:val="both"/>
        <w:rPr>
          <w:rFonts w:ascii="Arial" w:hAnsi="Arial"/>
        </w:rPr>
      </w:pPr>
    </w:p>
    <w:p w14:paraId="6DA8DA31" w14:textId="4FE5B28F" w:rsidR="00770132" w:rsidRPr="00731097" w:rsidRDefault="00770132" w:rsidP="00770132">
      <w:pPr>
        <w:pStyle w:val="Paragraphedeliste"/>
        <w:numPr>
          <w:ilvl w:val="0"/>
          <w:numId w:val="88"/>
        </w:numPr>
        <w:jc w:val="both"/>
        <w:rPr>
          <w:rFonts w:ascii="Arial" w:hAnsi="Arial"/>
        </w:rPr>
      </w:pPr>
      <w:r w:rsidRPr="00416003">
        <w:rPr>
          <w:rFonts w:ascii="Arial" w:hAnsi="Arial"/>
          <w:b/>
        </w:rPr>
        <w:t xml:space="preserve">Phase 2 : </w:t>
      </w:r>
      <w:r>
        <w:rPr>
          <w:rFonts w:ascii="Arial" w:hAnsi="Arial"/>
          <w:b/>
        </w:rPr>
        <w:t>Prise de responsabilité par le « prenant » avec support de la part du Titulaire :</w:t>
      </w:r>
    </w:p>
    <w:p w14:paraId="01C78284" w14:textId="77777777" w:rsidR="00770132" w:rsidRPr="00731097" w:rsidRDefault="00770132" w:rsidP="00770132">
      <w:pPr>
        <w:ind w:left="708"/>
        <w:jc w:val="both"/>
        <w:rPr>
          <w:rFonts w:ascii="Arial" w:hAnsi="Arial"/>
        </w:rPr>
      </w:pPr>
      <w:r w:rsidRPr="00731097">
        <w:rPr>
          <w:rFonts w:ascii="Arial" w:hAnsi="Arial"/>
          <w:b/>
        </w:rPr>
        <w:t>Une partie spécifique à chaque UO</w:t>
      </w:r>
      <w:r w:rsidRPr="00731097">
        <w:rPr>
          <w:rFonts w:ascii="Arial" w:hAnsi="Arial"/>
        </w:rPr>
        <w:t xml:space="preserve"> réalisées par le cédant :</w:t>
      </w:r>
    </w:p>
    <w:p w14:paraId="5DE6A70B" w14:textId="77777777" w:rsidR="00770132" w:rsidRPr="00D524CD" w:rsidRDefault="00770132" w:rsidP="00770132">
      <w:pPr>
        <w:pStyle w:val="Paragraphedeliste"/>
        <w:numPr>
          <w:ilvl w:val="1"/>
          <w:numId w:val="88"/>
        </w:numPr>
        <w:spacing w:before="0" w:after="0"/>
        <w:jc w:val="both"/>
        <w:rPr>
          <w:rFonts w:ascii="Arial" w:hAnsi="Arial"/>
        </w:rPr>
      </w:pPr>
      <w:r w:rsidRPr="00D524CD">
        <w:rPr>
          <w:rFonts w:ascii="Arial" w:hAnsi="Arial"/>
        </w:rPr>
        <w:t>Maîtrise des socles technologiques de la Cnam,</w:t>
      </w:r>
    </w:p>
    <w:p w14:paraId="74A32776" w14:textId="77777777" w:rsidR="00770132" w:rsidRPr="00D524CD" w:rsidRDefault="00770132" w:rsidP="00770132">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de l'architecture applicative et/ou technique du Système d'Information de l'Assurance Maladie,</w:t>
      </w:r>
    </w:p>
    <w:p w14:paraId="322DE23D" w14:textId="77777777" w:rsidR="00770132" w:rsidRPr="00D524CD" w:rsidRDefault="00770132" w:rsidP="00770132">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des architectures des infrastructures de production du SI,</w:t>
      </w:r>
    </w:p>
    <w:p w14:paraId="254D081E" w14:textId="77777777" w:rsidR="00770132" w:rsidRPr="00D524CD" w:rsidRDefault="00770132" w:rsidP="00770132">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des environnements,</w:t>
      </w:r>
    </w:p>
    <w:p w14:paraId="173D2517" w14:textId="77777777" w:rsidR="00770132" w:rsidRDefault="00770132" w:rsidP="00770132">
      <w:pPr>
        <w:pStyle w:val="Paragraphedeliste"/>
        <w:numPr>
          <w:ilvl w:val="1"/>
          <w:numId w:val="88"/>
        </w:numPr>
        <w:spacing w:before="0" w:after="0"/>
        <w:jc w:val="both"/>
        <w:rPr>
          <w:rFonts w:ascii="Arial" w:hAnsi="Arial"/>
        </w:rPr>
      </w:pPr>
      <w:r>
        <w:rPr>
          <w:rFonts w:ascii="Arial" w:hAnsi="Arial"/>
        </w:rPr>
        <w:t>Maîtrise</w:t>
      </w:r>
      <w:r w:rsidRPr="00D524CD">
        <w:rPr>
          <w:rFonts w:ascii="Arial" w:hAnsi="Arial"/>
        </w:rPr>
        <w:t xml:space="preserve"> d</w:t>
      </w:r>
      <w:r>
        <w:rPr>
          <w:rFonts w:ascii="Arial" w:hAnsi="Arial"/>
        </w:rPr>
        <w:t>es normes, processus, procédures et règles,</w:t>
      </w:r>
    </w:p>
    <w:p w14:paraId="1FC4B40E" w14:textId="77777777" w:rsidR="00770132" w:rsidRPr="00D524CD" w:rsidRDefault="00770132" w:rsidP="00770132">
      <w:pPr>
        <w:pStyle w:val="Paragraphedeliste"/>
        <w:numPr>
          <w:ilvl w:val="1"/>
          <w:numId w:val="88"/>
        </w:numPr>
        <w:spacing w:before="0" w:after="0"/>
        <w:jc w:val="both"/>
        <w:rPr>
          <w:rFonts w:ascii="Arial" w:hAnsi="Arial"/>
        </w:rPr>
      </w:pPr>
      <w:r>
        <w:rPr>
          <w:rFonts w:ascii="Arial" w:hAnsi="Arial"/>
        </w:rPr>
        <w:t xml:space="preserve">Connaissance des livrables. </w:t>
      </w:r>
    </w:p>
    <w:p w14:paraId="583C489D" w14:textId="77777777" w:rsidR="00770132" w:rsidRPr="00E9170A" w:rsidRDefault="00770132" w:rsidP="00770132">
      <w:pPr>
        <w:pStyle w:val="Paragraphedeliste"/>
        <w:ind w:left="1440"/>
        <w:jc w:val="both"/>
        <w:rPr>
          <w:rFonts w:ascii="Arial" w:hAnsi="Arial"/>
        </w:rPr>
      </w:pPr>
    </w:p>
    <w:p w14:paraId="1BBA8C79" w14:textId="60597E7F" w:rsidR="00770132" w:rsidRDefault="00770132" w:rsidP="00770132">
      <w:pPr>
        <w:ind w:left="708"/>
        <w:jc w:val="both"/>
        <w:rPr>
          <w:rFonts w:ascii="Arial" w:hAnsi="Arial"/>
        </w:rPr>
      </w:pPr>
      <w:r>
        <w:rPr>
          <w:rFonts w:ascii="Arial" w:hAnsi="Arial"/>
          <w:b/>
        </w:rPr>
        <w:t>Et la partie spécifique pour chaque</w:t>
      </w:r>
      <w:r w:rsidRPr="00731097">
        <w:rPr>
          <w:rFonts w:ascii="Arial" w:hAnsi="Arial"/>
          <w:b/>
        </w:rPr>
        <w:t xml:space="preserve"> centre de compétence et de service</w:t>
      </w:r>
      <w:r w:rsidRPr="00731097">
        <w:rPr>
          <w:rFonts w:ascii="Arial" w:hAnsi="Arial"/>
        </w:rPr>
        <w:t xml:space="preserve"> permettant la prise de responsabilité et de pilotage par le « prenant » avec le support du « cédant » selon les modalités définis.</w:t>
      </w:r>
    </w:p>
    <w:p w14:paraId="6456B6CF" w14:textId="77777777" w:rsidR="00770132" w:rsidRPr="00731097" w:rsidRDefault="00770132" w:rsidP="00770132">
      <w:pPr>
        <w:ind w:left="708"/>
        <w:jc w:val="both"/>
        <w:rPr>
          <w:rFonts w:ascii="Arial" w:hAnsi="Arial"/>
        </w:rPr>
      </w:pPr>
    </w:p>
    <w:p w14:paraId="47DAF26F" w14:textId="0977B241" w:rsidR="00183099" w:rsidRDefault="00183099" w:rsidP="00183099">
      <w:pPr>
        <w:jc w:val="both"/>
        <w:rPr>
          <w:rFonts w:ascii="Arial" w:hAnsi="Arial" w:cs="Arial"/>
        </w:rPr>
      </w:pPr>
      <w:r w:rsidRPr="00BF5107">
        <w:rPr>
          <w:rFonts w:ascii="Arial" w:hAnsi="Arial" w:cs="Arial"/>
        </w:rPr>
        <w:t>Chaque fin de phase est matérialisée par la signature d’un PV de fin de phase, cosigné par la Cnam, le « prenant » et le « cédant ». La liste des actions menées pendant la phase, ainsi que les livrables remis par le « cédant » à la fin de l’étape sont listés dans ce PV.</w:t>
      </w:r>
    </w:p>
    <w:p w14:paraId="4FFE1D1D" w14:textId="43AE2A6E" w:rsidR="00F30D75" w:rsidRPr="00BF5107" w:rsidRDefault="00F30D75" w:rsidP="00183099">
      <w:pPr>
        <w:jc w:val="both"/>
        <w:rPr>
          <w:rFonts w:ascii="Arial" w:hAnsi="Arial" w:cs="Arial"/>
        </w:rPr>
      </w:pPr>
      <w:r>
        <w:rPr>
          <w:rFonts w:ascii="Arial" w:hAnsi="Arial" w:cs="Arial"/>
        </w:rPr>
        <w:lastRenderedPageBreak/>
        <w:t xml:space="preserve">Dans le cas d’incomplétude ou de non-conformité des actions et des livrables attendus en fin de chaque phase, alors un plan d’actions est à mettre en œuvre. Il n’exonère pas de l’application des </w:t>
      </w:r>
      <w:r w:rsidR="00430A7E">
        <w:rPr>
          <w:rFonts w:ascii="Arial" w:hAnsi="Arial" w:cs="Arial"/>
        </w:rPr>
        <w:t>pénalités</w:t>
      </w:r>
      <w:r>
        <w:rPr>
          <w:rFonts w:ascii="Arial" w:hAnsi="Arial" w:cs="Arial"/>
        </w:rPr>
        <w:t xml:space="preserve"> de retard applicables. </w:t>
      </w:r>
    </w:p>
    <w:p w14:paraId="35936D35" w14:textId="77777777" w:rsidR="00183099" w:rsidRPr="00E9170A" w:rsidRDefault="00183099" w:rsidP="00183099">
      <w:pPr>
        <w:jc w:val="both"/>
        <w:rPr>
          <w:rFonts w:ascii="Arial" w:hAnsi="Arial" w:cs="Arial"/>
        </w:rPr>
      </w:pPr>
    </w:p>
    <w:p w14:paraId="73D15EC5" w14:textId="77777777" w:rsidR="00183099" w:rsidRPr="00E9170A" w:rsidRDefault="00183099" w:rsidP="00183099">
      <w:pPr>
        <w:jc w:val="both"/>
        <w:rPr>
          <w:rFonts w:ascii="Arial" w:hAnsi="Arial" w:cs="Arial"/>
          <w:b/>
        </w:rPr>
      </w:pPr>
      <w:r>
        <w:rPr>
          <w:rFonts w:ascii="Arial" w:hAnsi="Arial" w:cs="Arial"/>
          <w:b/>
        </w:rPr>
        <w:t>Pilotage</w:t>
      </w:r>
      <w:r w:rsidRPr="00E9170A">
        <w:rPr>
          <w:rFonts w:ascii="Arial" w:hAnsi="Arial" w:cs="Arial"/>
          <w:b/>
        </w:rPr>
        <w:t xml:space="preserve"> de la réversibilité</w:t>
      </w:r>
    </w:p>
    <w:p w14:paraId="422DA793" w14:textId="77777777" w:rsidR="00183099" w:rsidRPr="00E9170A" w:rsidRDefault="00183099" w:rsidP="00183099">
      <w:pPr>
        <w:jc w:val="both"/>
        <w:rPr>
          <w:rFonts w:ascii="Arial" w:hAnsi="Arial" w:cs="Arial"/>
        </w:rPr>
      </w:pPr>
      <w:r w:rsidRPr="00E9170A">
        <w:rPr>
          <w:rFonts w:ascii="Arial" w:hAnsi="Arial" w:cs="Arial"/>
        </w:rPr>
        <w:t xml:space="preserve">Le « cédant » désigne un Chef de Projet de Réversibilité, qui assure la relation avec un Chef de Projet de Réversibilité désigné par le « prenant ». Le « cédant » planifie et coordonne les différentes opérations des équipes du </w:t>
      </w:r>
      <w:r>
        <w:rPr>
          <w:rFonts w:ascii="Arial" w:hAnsi="Arial" w:cs="Arial"/>
        </w:rPr>
        <w:t>Titulaire</w:t>
      </w:r>
      <w:r w:rsidRPr="00E9170A">
        <w:rPr>
          <w:rFonts w:ascii="Arial" w:hAnsi="Arial" w:cs="Arial"/>
        </w:rPr>
        <w:t xml:space="preserve">, en liaison avec </w:t>
      </w:r>
      <w:r>
        <w:rPr>
          <w:rFonts w:ascii="Arial" w:hAnsi="Arial" w:cs="Arial"/>
        </w:rPr>
        <w:t>la Cnam</w:t>
      </w:r>
      <w:r w:rsidRPr="00E9170A">
        <w:rPr>
          <w:rFonts w:ascii="Arial" w:hAnsi="Arial" w:cs="Arial"/>
        </w:rPr>
        <w:t xml:space="preserve"> et/ou le « prenant », accompagne ce(s) dernier(s) pour la durée de Réversibilité prévue.</w:t>
      </w:r>
    </w:p>
    <w:p w14:paraId="6C827D8E" w14:textId="77777777" w:rsidR="00183099" w:rsidRPr="00E9170A" w:rsidRDefault="00183099" w:rsidP="00183099">
      <w:pPr>
        <w:jc w:val="both"/>
        <w:rPr>
          <w:rFonts w:ascii="Arial" w:hAnsi="Arial" w:cs="Arial"/>
        </w:rPr>
      </w:pPr>
    </w:p>
    <w:p w14:paraId="6517918B" w14:textId="77777777" w:rsidR="00183099" w:rsidRDefault="00183099" w:rsidP="00183099">
      <w:pPr>
        <w:jc w:val="both"/>
        <w:rPr>
          <w:rFonts w:ascii="Arial" w:hAnsi="Arial" w:cs="Arial"/>
        </w:rPr>
      </w:pPr>
      <w:r w:rsidRPr="00E9170A">
        <w:rPr>
          <w:rFonts w:ascii="Arial" w:hAnsi="Arial" w:cs="Arial"/>
        </w:rPr>
        <w:t xml:space="preserve">Le Chef de Projet de Réversibilité du « cédant » est responsable de la planification et de la conduite des activités. La </w:t>
      </w:r>
      <w:r>
        <w:rPr>
          <w:rFonts w:ascii="Arial" w:hAnsi="Arial" w:cs="Arial"/>
        </w:rPr>
        <w:t>r</w:t>
      </w:r>
      <w:r w:rsidRPr="00E9170A">
        <w:rPr>
          <w:rFonts w:ascii="Arial" w:hAnsi="Arial" w:cs="Arial"/>
        </w:rPr>
        <w:t xml:space="preserve">éversibilité sera traitée en mode « projet », le </w:t>
      </w:r>
      <w:r>
        <w:rPr>
          <w:rFonts w:ascii="Arial" w:hAnsi="Arial" w:cs="Arial"/>
        </w:rPr>
        <w:t>Titulaire</w:t>
      </w:r>
      <w:r w:rsidRPr="00E9170A">
        <w:rPr>
          <w:rFonts w:ascii="Arial" w:hAnsi="Arial" w:cs="Arial"/>
        </w:rPr>
        <w:t xml:space="preserve"> s’assurera de la disponibilité de son Chef de Projet, sans que cela ne remette en cause les engagements de Services attendus dans le Contrat.</w:t>
      </w:r>
    </w:p>
    <w:p w14:paraId="54375D22" w14:textId="77777777" w:rsidR="00183099" w:rsidRDefault="00183099" w:rsidP="00183099">
      <w:pPr>
        <w:jc w:val="both"/>
        <w:rPr>
          <w:rFonts w:ascii="Arial" w:hAnsi="Arial" w:cs="Arial"/>
        </w:rPr>
      </w:pPr>
    </w:p>
    <w:p w14:paraId="6AFCC0CF" w14:textId="77777777" w:rsidR="00183099" w:rsidRPr="00326E4C" w:rsidRDefault="00183099" w:rsidP="00183099">
      <w:pPr>
        <w:jc w:val="both"/>
        <w:rPr>
          <w:rFonts w:ascii="Arial" w:hAnsi="Arial" w:cs="Arial"/>
          <w:b/>
        </w:rPr>
      </w:pPr>
      <w:r w:rsidRPr="00326E4C">
        <w:rPr>
          <w:rFonts w:ascii="Arial" w:hAnsi="Arial" w:cs="Arial"/>
          <w:b/>
        </w:rPr>
        <w:t>Comitologie de la réversibilité</w:t>
      </w:r>
    </w:p>
    <w:p w14:paraId="7D7DAEC5" w14:textId="3E4F441D" w:rsidR="00183099" w:rsidRDefault="00183099" w:rsidP="00183099">
      <w:pPr>
        <w:jc w:val="both"/>
        <w:rPr>
          <w:rFonts w:ascii="Arial" w:hAnsi="Arial" w:cs="Arial"/>
        </w:rPr>
      </w:pPr>
      <w:r w:rsidRPr="00E9170A">
        <w:rPr>
          <w:rFonts w:ascii="Arial" w:hAnsi="Arial" w:cs="Arial"/>
        </w:rPr>
        <w:t xml:space="preserve">Un Comité de lancement (kick-off) </w:t>
      </w:r>
      <w:r>
        <w:rPr>
          <w:rFonts w:ascii="Arial" w:hAnsi="Arial" w:cs="Arial"/>
        </w:rPr>
        <w:t>a</w:t>
      </w:r>
      <w:r w:rsidRPr="00E9170A">
        <w:rPr>
          <w:rFonts w:ascii="Arial" w:hAnsi="Arial" w:cs="Arial"/>
        </w:rPr>
        <w:t xml:space="preserve"> lieu entre les différents acteurs</w:t>
      </w:r>
      <w:r w:rsidR="00770132">
        <w:rPr>
          <w:rFonts w:ascii="Arial" w:hAnsi="Arial" w:cs="Arial"/>
        </w:rPr>
        <w:t>, en présence de la Cnam,</w:t>
      </w:r>
      <w:r w:rsidRPr="00E9170A">
        <w:rPr>
          <w:rFonts w:ascii="Arial" w:hAnsi="Arial" w:cs="Arial"/>
        </w:rPr>
        <w:t xml:space="preserve"> pour partager l’ensemble des éléments nécessaires à la réussite de la réversibilité. Cet</w:t>
      </w:r>
      <w:r>
        <w:rPr>
          <w:rFonts w:ascii="Arial" w:hAnsi="Arial" w:cs="Arial"/>
        </w:rPr>
        <w:t>te réunion est organisée par l</w:t>
      </w:r>
      <w:r w:rsidR="00770132">
        <w:rPr>
          <w:rFonts w:ascii="Arial" w:hAnsi="Arial" w:cs="Arial"/>
        </w:rPr>
        <w:t xml:space="preserve">e </w:t>
      </w:r>
      <w:r w:rsidR="001A4DEC">
        <w:rPr>
          <w:rFonts w:ascii="Arial" w:hAnsi="Arial" w:cs="Arial"/>
        </w:rPr>
        <w:t>« prenant ».</w:t>
      </w:r>
    </w:p>
    <w:p w14:paraId="59A6B938" w14:textId="77777777" w:rsidR="00183099" w:rsidRDefault="00183099" w:rsidP="00183099">
      <w:pPr>
        <w:jc w:val="both"/>
        <w:rPr>
          <w:rFonts w:ascii="Arial" w:hAnsi="Arial" w:cs="Arial"/>
        </w:rPr>
      </w:pPr>
      <w:r>
        <w:rPr>
          <w:rFonts w:ascii="Arial" w:hAnsi="Arial" w:cs="Arial"/>
        </w:rPr>
        <w:t xml:space="preserve">Son objectif est de définir le périmètre, les modalités de mise en œuvre, les modalités de suivi, les critères de validation de la réversibilité dans les délais impartis. </w:t>
      </w:r>
    </w:p>
    <w:p w14:paraId="6C1C8AB5" w14:textId="77777777" w:rsidR="00183099" w:rsidRDefault="00183099" w:rsidP="00183099">
      <w:pPr>
        <w:jc w:val="both"/>
        <w:rPr>
          <w:rFonts w:ascii="Arial" w:hAnsi="Arial" w:cs="Arial"/>
        </w:rPr>
      </w:pPr>
    </w:p>
    <w:p w14:paraId="1E023B24" w14:textId="77777777" w:rsidR="00183099" w:rsidRPr="00E9170A" w:rsidRDefault="00183099" w:rsidP="00183099">
      <w:pPr>
        <w:jc w:val="both"/>
        <w:rPr>
          <w:rFonts w:ascii="Arial" w:hAnsi="Arial" w:cs="Arial"/>
        </w:rPr>
      </w:pPr>
      <w:r>
        <w:rPr>
          <w:rFonts w:ascii="Arial" w:hAnsi="Arial" w:cs="Arial"/>
        </w:rPr>
        <w:t>Durant la période de réversibilité, l</w:t>
      </w:r>
      <w:r w:rsidRPr="00E9170A">
        <w:rPr>
          <w:rFonts w:ascii="Arial" w:hAnsi="Arial" w:cs="Arial"/>
        </w:rPr>
        <w:t>e</w:t>
      </w:r>
      <w:r>
        <w:rPr>
          <w:rFonts w:ascii="Arial" w:hAnsi="Arial" w:cs="Arial"/>
        </w:rPr>
        <w:t>s</w:t>
      </w:r>
      <w:r w:rsidRPr="00E9170A">
        <w:rPr>
          <w:rFonts w:ascii="Arial" w:hAnsi="Arial" w:cs="Arial"/>
        </w:rPr>
        <w:t xml:space="preserve"> Chef</w:t>
      </w:r>
      <w:r>
        <w:rPr>
          <w:rFonts w:ascii="Arial" w:hAnsi="Arial" w:cs="Arial"/>
        </w:rPr>
        <w:t>s</w:t>
      </w:r>
      <w:r w:rsidRPr="00E9170A">
        <w:rPr>
          <w:rFonts w:ascii="Arial" w:hAnsi="Arial" w:cs="Arial"/>
        </w:rPr>
        <w:t xml:space="preserve"> de Projet de Réversibilité participe</w:t>
      </w:r>
      <w:r>
        <w:rPr>
          <w:rFonts w:ascii="Arial" w:hAnsi="Arial" w:cs="Arial"/>
        </w:rPr>
        <w:t>nt</w:t>
      </w:r>
      <w:r w:rsidRPr="00E9170A">
        <w:rPr>
          <w:rFonts w:ascii="Arial" w:hAnsi="Arial" w:cs="Arial"/>
        </w:rPr>
        <w:t xml:space="preserve"> aux comités mis en œuvre par </w:t>
      </w:r>
      <w:r>
        <w:rPr>
          <w:rFonts w:ascii="Arial" w:hAnsi="Arial" w:cs="Arial"/>
        </w:rPr>
        <w:t>la Cnam</w:t>
      </w:r>
      <w:r w:rsidRPr="00E9170A">
        <w:rPr>
          <w:rFonts w:ascii="Arial" w:hAnsi="Arial" w:cs="Arial"/>
        </w:rPr>
        <w:t xml:space="preserve"> dans le cadre de la Réversibilité, à savoir :</w:t>
      </w:r>
    </w:p>
    <w:p w14:paraId="56A39171" w14:textId="77777777" w:rsidR="00183099" w:rsidRPr="00E9170A" w:rsidRDefault="00183099" w:rsidP="00B33DBF">
      <w:pPr>
        <w:pStyle w:val="Paragraphedeliste"/>
        <w:numPr>
          <w:ilvl w:val="0"/>
          <w:numId w:val="89"/>
        </w:numPr>
        <w:jc w:val="both"/>
        <w:rPr>
          <w:rFonts w:ascii="Arial" w:hAnsi="Arial"/>
        </w:rPr>
      </w:pPr>
      <w:r w:rsidRPr="00E9170A">
        <w:rPr>
          <w:rFonts w:ascii="Arial" w:hAnsi="Arial"/>
        </w:rPr>
        <w:t>Comité de pilotage de Réversibilité (à minima mensuel)</w:t>
      </w:r>
    </w:p>
    <w:p w14:paraId="5C0F932F" w14:textId="77777777" w:rsidR="00183099" w:rsidRPr="00E9170A" w:rsidRDefault="00183099" w:rsidP="00B33DBF">
      <w:pPr>
        <w:pStyle w:val="Paragraphedeliste"/>
        <w:numPr>
          <w:ilvl w:val="0"/>
          <w:numId w:val="89"/>
        </w:numPr>
        <w:jc w:val="both"/>
        <w:rPr>
          <w:rFonts w:ascii="Arial" w:hAnsi="Arial"/>
        </w:rPr>
      </w:pPr>
      <w:r w:rsidRPr="00E9170A">
        <w:rPr>
          <w:rFonts w:ascii="Arial" w:hAnsi="Arial"/>
        </w:rPr>
        <w:t>Comités de suivi (à minima hebdomadaire)</w:t>
      </w:r>
    </w:p>
    <w:p w14:paraId="5C8E6AEF" w14:textId="77777777" w:rsidR="00183099" w:rsidRPr="00E9170A" w:rsidRDefault="00183099" w:rsidP="00183099">
      <w:pPr>
        <w:jc w:val="both"/>
        <w:rPr>
          <w:rFonts w:ascii="Arial" w:hAnsi="Arial" w:cs="Arial"/>
        </w:rPr>
      </w:pPr>
      <w:r w:rsidRPr="00E9170A">
        <w:rPr>
          <w:rFonts w:ascii="Arial" w:hAnsi="Arial" w:cs="Arial"/>
        </w:rPr>
        <w:t>En fonction des thèmes abordés ces instances de gouvernances seront réalisées en présence du « prenant ».</w:t>
      </w:r>
    </w:p>
    <w:p w14:paraId="5EA92C23" w14:textId="77777777" w:rsidR="00183099" w:rsidRPr="00E9170A" w:rsidRDefault="00183099" w:rsidP="00183099">
      <w:pPr>
        <w:jc w:val="both"/>
        <w:rPr>
          <w:rFonts w:ascii="Arial" w:hAnsi="Arial" w:cs="Arial"/>
        </w:rPr>
      </w:pPr>
    </w:p>
    <w:p w14:paraId="1B0F2856" w14:textId="77777777" w:rsidR="00183099" w:rsidRPr="00E9170A" w:rsidRDefault="00183099" w:rsidP="00183099">
      <w:pPr>
        <w:jc w:val="both"/>
        <w:rPr>
          <w:rFonts w:ascii="Arial" w:hAnsi="Arial" w:cs="Arial"/>
          <w:b/>
        </w:rPr>
      </w:pPr>
      <w:r w:rsidRPr="00E9170A">
        <w:rPr>
          <w:rFonts w:ascii="Arial" w:hAnsi="Arial" w:cs="Arial"/>
          <w:b/>
        </w:rPr>
        <w:t>Les indicateurs de la réversibilité</w:t>
      </w:r>
    </w:p>
    <w:p w14:paraId="2F8B3B1E" w14:textId="77777777" w:rsidR="00183099" w:rsidRPr="00E9170A" w:rsidRDefault="00183099" w:rsidP="00B33DBF">
      <w:pPr>
        <w:pStyle w:val="Paragraphedeliste"/>
        <w:numPr>
          <w:ilvl w:val="0"/>
          <w:numId w:val="90"/>
        </w:numPr>
        <w:jc w:val="both"/>
        <w:rPr>
          <w:rFonts w:ascii="Arial" w:hAnsi="Arial"/>
        </w:rPr>
      </w:pPr>
      <w:r w:rsidRPr="00E9170A">
        <w:rPr>
          <w:rFonts w:ascii="Arial" w:hAnsi="Arial"/>
        </w:rPr>
        <w:t>Le respect du planning</w:t>
      </w:r>
    </w:p>
    <w:p w14:paraId="0B67B981" w14:textId="77777777" w:rsidR="00183099" w:rsidRPr="00BF5107" w:rsidRDefault="00183099" w:rsidP="00B33DBF">
      <w:pPr>
        <w:pStyle w:val="Paragraphedeliste"/>
        <w:numPr>
          <w:ilvl w:val="0"/>
          <w:numId w:val="90"/>
        </w:numPr>
        <w:jc w:val="both"/>
        <w:rPr>
          <w:rFonts w:ascii="Arial" w:hAnsi="Arial"/>
        </w:rPr>
      </w:pPr>
      <w:r w:rsidRPr="00BF5107">
        <w:rPr>
          <w:rFonts w:ascii="Arial" w:hAnsi="Arial"/>
        </w:rPr>
        <w:t xml:space="preserve">Le taux d’avancement de chaque phase de </w:t>
      </w:r>
      <w:r>
        <w:rPr>
          <w:rFonts w:ascii="Arial" w:hAnsi="Arial"/>
        </w:rPr>
        <w:t>la réversibilité</w:t>
      </w:r>
      <w:r w:rsidRPr="00BF5107">
        <w:rPr>
          <w:rFonts w:ascii="Arial" w:hAnsi="Arial"/>
        </w:rPr>
        <w:t xml:space="preserve"> </w:t>
      </w:r>
    </w:p>
    <w:p w14:paraId="254447E8" w14:textId="77777777" w:rsidR="00183099" w:rsidRPr="00E9170A" w:rsidRDefault="00183099" w:rsidP="00183099">
      <w:pPr>
        <w:jc w:val="both"/>
        <w:rPr>
          <w:rFonts w:ascii="Arial" w:hAnsi="Arial" w:cs="Arial"/>
        </w:rPr>
      </w:pPr>
      <w:r w:rsidRPr="00E9170A">
        <w:rPr>
          <w:rFonts w:ascii="Arial" w:hAnsi="Arial" w:cs="Arial"/>
        </w:rPr>
        <w:t>Ces indicateurs sont produits par le « cédant », validés par le « prenant » et suivis dans le comité de pilotage de la réversibilité.</w:t>
      </w:r>
    </w:p>
    <w:p w14:paraId="4787520B" w14:textId="77777777" w:rsidR="00183099" w:rsidRDefault="00183099" w:rsidP="00183099">
      <w:pPr>
        <w:jc w:val="both"/>
        <w:rPr>
          <w:rFonts w:ascii="Arial" w:hAnsi="Arial" w:cs="Arial"/>
        </w:rPr>
      </w:pPr>
    </w:p>
    <w:p w14:paraId="2D6343C4" w14:textId="77777777" w:rsidR="00183099" w:rsidRPr="00326E4C" w:rsidRDefault="00183099" w:rsidP="00183099">
      <w:pPr>
        <w:jc w:val="both"/>
        <w:rPr>
          <w:rFonts w:ascii="Arial" w:hAnsi="Arial" w:cs="Arial"/>
          <w:b/>
        </w:rPr>
      </w:pPr>
      <w:r w:rsidRPr="00326E4C">
        <w:rPr>
          <w:rFonts w:ascii="Arial" w:hAnsi="Arial" w:cs="Arial"/>
          <w:b/>
        </w:rPr>
        <w:t>E</w:t>
      </w:r>
      <w:r>
        <w:rPr>
          <w:rFonts w:ascii="Arial" w:hAnsi="Arial" w:cs="Arial"/>
          <w:b/>
        </w:rPr>
        <w:t>ngagement</w:t>
      </w:r>
      <w:r w:rsidRPr="00326E4C">
        <w:rPr>
          <w:rFonts w:ascii="Arial" w:hAnsi="Arial" w:cs="Arial"/>
          <w:b/>
        </w:rPr>
        <w:t xml:space="preserve"> </w:t>
      </w:r>
      <w:r>
        <w:rPr>
          <w:rFonts w:ascii="Arial" w:hAnsi="Arial" w:cs="Arial"/>
          <w:b/>
        </w:rPr>
        <w:t>du cédant</w:t>
      </w:r>
    </w:p>
    <w:p w14:paraId="542B92E3" w14:textId="77777777" w:rsidR="00183099" w:rsidRDefault="00183099" w:rsidP="00183099">
      <w:pPr>
        <w:jc w:val="both"/>
        <w:rPr>
          <w:rFonts w:ascii="Arial" w:hAnsi="Arial" w:cs="Arial"/>
        </w:rPr>
      </w:pPr>
      <w:r w:rsidRPr="00326E4C">
        <w:rPr>
          <w:rFonts w:ascii="Arial" w:hAnsi="Arial" w:cs="Arial"/>
        </w:rPr>
        <w:t>Dans le cadre de la réversibilité des centres de compétence et de services</w:t>
      </w:r>
      <w:r>
        <w:rPr>
          <w:rFonts w:ascii="Arial" w:hAnsi="Arial" w:cs="Arial"/>
        </w:rPr>
        <w:t>, t</w:t>
      </w:r>
      <w:r w:rsidRPr="00E9170A">
        <w:rPr>
          <w:rFonts w:ascii="Arial" w:hAnsi="Arial" w:cs="Arial"/>
        </w:rPr>
        <w:t>ant que les services n’ont pas été transférés au « prenant » avec le niveau d’engagements requis sur les prestations et définis dans le plan de réversibilité, le « cédant » poursuivra l’exécution de la réversibilité.</w:t>
      </w:r>
    </w:p>
    <w:p w14:paraId="26AF02C1" w14:textId="77777777" w:rsidR="00183099" w:rsidRPr="00326E4C" w:rsidRDefault="00183099" w:rsidP="00183099">
      <w:pPr>
        <w:spacing w:before="0" w:after="0"/>
        <w:jc w:val="both"/>
        <w:rPr>
          <w:rFonts w:ascii="Arial" w:hAnsi="Arial"/>
        </w:rPr>
      </w:pPr>
    </w:p>
    <w:p w14:paraId="23097C5C" w14:textId="77777777" w:rsidR="00183099" w:rsidRPr="00E9170A" w:rsidRDefault="00183099" w:rsidP="00183099">
      <w:pPr>
        <w:pStyle w:val="Paragraphedeliste"/>
        <w:numPr>
          <w:ilvl w:val="0"/>
          <w:numId w:val="38"/>
        </w:numPr>
        <w:spacing w:before="0" w:after="0"/>
        <w:jc w:val="both"/>
        <w:rPr>
          <w:rFonts w:ascii="Arial" w:hAnsi="Arial"/>
        </w:rPr>
      </w:pPr>
      <w:r w:rsidRPr="00E9170A">
        <w:rPr>
          <w:rFonts w:ascii="Arial" w:hAnsi="Arial"/>
        </w:rPr>
        <w:t>Définir les conditions de succès liée à la réversibilité,</w:t>
      </w:r>
    </w:p>
    <w:p w14:paraId="3DF48B85" w14:textId="77777777" w:rsidR="00183099" w:rsidRDefault="00183099" w:rsidP="00183099">
      <w:pPr>
        <w:pStyle w:val="Paragraphedeliste"/>
        <w:numPr>
          <w:ilvl w:val="0"/>
          <w:numId w:val="38"/>
        </w:numPr>
        <w:spacing w:before="0" w:after="0"/>
        <w:jc w:val="both"/>
        <w:rPr>
          <w:rFonts w:ascii="Arial" w:hAnsi="Arial"/>
        </w:rPr>
      </w:pPr>
      <w:r w:rsidRPr="00E9170A">
        <w:rPr>
          <w:rFonts w:ascii="Arial" w:hAnsi="Arial"/>
        </w:rPr>
        <w:t>Réaliser un planning d'exécution de la réversibilité approuvé par la Cnam,</w:t>
      </w:r>
    </w:p>
    <w:p w14:paraId="69994CB3" w14:textId="77777777" w:rsidR="00183099" w:rsidRPr="00E9170A" w:rsidRDefault="00183099" w:rsidP="00183099">
      <w:pPr>
        <w:pStyle w:val="Paragraphedeliste"/>
        <w:numPr>
          <w:ilvl w:val="0"/>
          <w:numId w:val="38"/>
        </w:numPr>
        <w:spacing w:before="0" w:after="0"/>
        <w:jc w:val="both"/>
        <w:rPr>
          <w:rFonts w:ascii="Arial" w:hAnsi="Arial"/>
        </w:rPr>
      </w:pPr>
      <w:r>
        <w:rPr>
          <w:rFonts w:ascii="Arial" w:hAnsi="Arial"/>
        </w:rPr>
        <w:t>Transmettre l’ensemble des connaissances, documentation à jour des phases 1 à 3,</w:t>
      </w:r>
    </w:p>
    <w:p w14:paraId="392051A2" w14:textId="77777777" w:rsidR="00183099" w:rsidRDefault="00183099" w:rsidP="00183099">
      <w:pPr>
        <w:pStyle w:val="Paragraphedeliste"/>
        <w:numPr>
          <w:ilvl w:val="0"/>
          <w:numId w:val="38"/>
        </w:numPr>
        <w:spacing w:before="0" w:after="0"/>
        <w:jc w:val="both"/>
        <w:rPr>
          <w:rFonts w:ascii="Arial" w:hAnsi="Arial"/>
        </w:rPr>
      </w:pPr>
      <w:r w:rsidRPr="00E9170A">
        <w:rPr>
          <w:rFonts w:ascii="Arial" w:hAnsi="Arial"/>
        </w:rPr>
        <w:t>Définir et suivre les évaluations de montée en compétence du « prenant »,</w:t>
      </w:r>
    </w:p>
    <w:p w14:paraId="27E88F31" w14:textId="77777777" w:rsidR="00183099" w:rsidRPr="009D78E2" w:rsidRDefault="00183099" w:rsidP="00183099">
      <w:pPr>
        <w:pStyle w:val="Paragraphedeliste"/>
        <w:numPr>
          <w:ilvl w:val="0"/>
          <w:numId w:val="38"/>
        </w:numPr>
        <w:spacing w:before="0" w:after="0"/>
        <w:jc w:val="both"/>
        <w:rPr>
          <w:rFonts w:ascii="Arial" w:hAnsi="Arial"/>
        </w:rPr>
      </w:pPr>
      <w:r w:rsidRPr="00E9170A">
        <w:rPr>
          <w:rFonts w:ascii="Arial" w:hAnsi="Arial"/>
        </w:rPr>
        <w:lastRenderedPageBreak/>
        <w:t>M</w:t>
      </w:r>
      <w:r>
        <w:rPr>
          <w:rFonts w:ascii="Arial" w:hAnsi="Arial"/>
        </w:rPr>
        <w:t>ettre à jour la m</w:t>
      </w:r>
      <w:r w:rsidRPr="00E9170A">
        <w:rPr>
          <w:rFonts w:ascii="Arial" w:hAnsi="Arial"/>
        </w:rPr>
        <w:t>atrice dans laquelle le « cédant » et le « prenant » notent l’avancement et la qualité de la réversibilité,</w:t>
      </w:r>
    </w:p>
    <w:p w14:paraId="1FCA0E63" w14:textId="77777777" w:rsidR="00183099" w:rsidRPr="00E9170A" w:rsidRDefault="00183099" w:rsidP="00183099">
      <w:pPr>
        <w:pStyle w:val="Paragraphedeliste"/>
        <w:numPr>
          <w:ilvl w:val="0"/>
          <w:numId w:val="38"/>
        </w:numPr>
        <w:spacing w:before="0" w:after="0"/>
        <w:jc w:val="both"/>
        <w:rPr>
          <w:rFonts w:ascii="Arial" w:hAnsi="Arial"/>
        </w:rPr>
      </w:pPr>
      <w:r w:rsidRPr="00E9170A">
        <w:rPr>
          <w:rFonts w:ascii="Arial" w:hAnsi="Arial"/>
        </w:rPr>
        <w:t>Transmettre les compétences techniques et méthodologiques au « prenant »,</w:t>
      </w:r>
    </w:p>
    <w:p w14:paraId="2596BFA9" w14:textId="77777777" w:rsidR="00183099" w:rsidRPr="00E9170A" w:rsidRDefault="00183099" w:rsidP="00183099">
      <w:pPr>
        <w:pStyle w:val="Paragraphedeliste"/>
        <w:numPr>
          <w:ilvl w:val="0"/>
          <w:numId w:val="38"/>
        </w:numPr>
        <w:spacing w:before="0" w:after="0"/>
        <w:jc w:val="both"/>
        <w:rPr>
          <w:rFonts w:ascii="Arial" w:hAnsi="Arial"/>
        </w:rPr>
      </w:pPr>
      <w:r w:rsidRPr="00E9170A">
        <w:rPr>
          <w:rFonts w:ascii="Arial" w:hAnsi="Arial"/>
        </w:rPr>
        <w:t>Mettre à jour et transmettre tous les documents produits pendant l’exécution du marché,</w:t>
      </w:r>
    </w:p>
    <w:p w14:paraId="23438C1D" w14:textId="77777777" w:rsidR="00183099" w:rsidRPr="00E9170A" w:rsidRDefault="00183099" w:rsidP="00183099">
      <w:pPr>
        <w:pStyle w:val="Paragraphedeliste"/>
        <w:numPr>
          <w:ilvl w:val="0"/>
          <w:numId w:val="38"/>
        </w:numPr>
        <w:spacing w:before="0" w:after="0"/>
        <w:jc w:val="both"/>
        <w:rPr>
          <w:rFonts w:ascii="Arial" w:hAnsi="Arial"/>
        </w:rPr>
      </w:pPr>
      <w:r w:rsidRPr="00E9170A">
        <w:rPr>
          <w:rFonts w:ascii="Arial" w:hAnsi="Arial"/>
        </w:rPr>
        <w:t>Accompagner le « prenant » dans la phase de prise de responsabilité,</w:t>
      </w:r>
    </w:p>
    <w:p w14:paraId="71630694" w14:textId="77777777" w:rsidR="00183099" w:rsidRDefault="00183099" w:rsidP="00183099">
      <w:pPr>
        <w:jc w:val="both"/>
        <w:rPr>
          <w:rFonts w:ascii="Arial" w:hAnsi="Arial" w:cs="Arial"/>
        </w:rPr>
      </w:pPr>
    </w:p>
    <w:p w14:paraId="7F0057FE" w14:textId="77777777" w:rsidR="00183099" w:rsidRDefault="00183099" w:rsidP="00183099">
      <w:pPr>
        <w:jc w:val="both"/>
        <w:rPr>
          <w:rFonts w:ascii="Arial" w:hAnsi="Arial" w:cs="Arial"/>
          <w:b/>
        </w:rPr>
      </w:pPr>
      <w:r w:rsidRPr="00326E4C">
        <w:rPr>
          <w:rFonts w:ascii="Arial" w:hAnsi="Arial" w:cs="Arial"/>
          <w:b/>
        </w:rPr>
        <w:t xml:space="preserve">Les livrables </w:t>
      </w:r>
    </w:p>
    <w:p w14:paraId="4B3CB1C5" w14:textId="77777777" w:rsidR="00183099" w:rsidRPr="00326E4C" w:rsidRDefault="00183099" w:rsidP="00183099">
      <w:pPr>
        <w:jc w:val="both"/>
        <w:rPr>
          <w:rFonts w:ascii="Arial" w:hAnsi="Arial" w:cs="Arial"/>
        </w:rPr>
      </w:pPr>
      <w:r w:rsidRPr="00326E4C">
        <w:rPr>
          <w:rFonts w:ascii="Arial" w:hAnsi="Arial" w:cs="Arial"/>
        </w:rPr>
        <w:t>Les livrables de la prestation de réversibilité sont, notamment :</w:t>
      </w:r>
    </w:p>
    <w:p w14:paraId="727CAE33" w14:textId="77777777" w:rsidR="00183099" w:rsidRPr="00E9170A" w:rsidRDefault="00183099" w:rsidP="00183099">
      <w:pPr>
        <w:pStyle w:val="Paragraphedeliste"/>
        <w:numPr>
          <w:ilvl w:val="0"/>
          <w:numId w:val="38"/>
        </w:numPr>
        <w:spacing w:before="0" w:after="0"/>
        <w:jc w:val="both"/>
        <w:rPr>
          <w:rFonts w:ascii="Arial" w:hAnsi="Arial"/>
        </w:rPr>
      </w:pPr>
      <w:r w:rsidRPr="00E9170A">
        <w:rPr>
          <w:rFonts w:ascii="Arial" w:hAnsi="Arial"/>
        </w:rPr>
        <w:t>Les supports documentaires de l’accompagnement,</w:t>
      </w:r>
    </w:p>
    <w:p w14:paraId="3433E05A" w14:textId="77777777" w:rsidR="00183099" w:rsidRPr="00E9170A" w:rsidRDefault="00183099" w:rsidP="00183099">
      <w:pPr>
        <w:pStyle w:val="Paragraphedeliste"/>
        <w:numPr>
          <w:ilvl w:val="0"/>
          <w:numId w:val="38"/>
        </w:numPr>
        <w:spacing w:before="0" w:after="0"/>
        <w:jc w:val="both"/>
        <w:rPr>
          <w:rFonts w:ascii="Arial" w:hAnsi="Arial"/>
        </w:rPr>
      </w:pPr>
      <w:r w:rsidRPr="00E9170A">
        <w:rPr>
          <w:rFonts w:ascii="Arial" w:hAnsi="Arial"/>
        </w:rPr>
        <w:t>Les livrables techniques,</w:t>
      </w:r>
    </w:p>
    <w:p w14:paraId="4532A00E" w14:textId="77777777" w:rsidR="00183099" w:rsidRPr="00E9170A" w:rsidRDefault="00183099" w:rsidP="00183099">
      <w:pPr>
        <w:pStyle w:val="Paragraphedeliste"/>
        <w:numPr>
          <w:ilvl w:val="0"/>
          <w:numId w:val="38"/>
        </w:numPr>
        <w:spacing w:before="0" w:after="0"/>
        <w:jc w:val="both"/>
        <w:rPr>
          <w:rFonts w:ascii="Arial" w:hAnsi="Arial"/>
        </w:rPr>
      </w:pPr>
      <w:r w:rsidRPr="00E9170A">
        <w:rPr>
          <w:rFonts w:ascii="Arial" w:hAnsi="Arial"/>
        </w:rPr>
        <w:t>Un inventaire documentaire,</w:t>
      </w:r>
    </w:p>
    <w:p w14:paraId="42331E3D" w14:textId="77777777" w:rsidR="00183099" w:rsidRPr="009D78E2" w:rsidRDefault="00183099" w:rsidP="00183099">
      <w:pPr>
        <w:pStyle w:val="Paragraphedeliste"/>
        <w:numPr>
          <w:ilvl w:val="0"/>
          <w:numId w:val="38"/>
        </w:numPr>
        <w:spacing w:before="0" w:after="0"/>
        <w:jc w:val="both"/>
        <w:rPr>
          <w:rFonts w:ascii="Arial" w:hAnsi="Arial"/>
        </w:rPr>
      </w:pPr>
      <w:r w:rsidRPr="009D78E2">
        <w:rPr>
          <w:rFonts w:ascii="Arial" w:hAnsi="Arial"/>
        </w:rPr>
        <w:t xml:space="preserve">La fourniture de </w:t>
      </w:r>
      <w:r>
        <w:rPr>
          <w:rFonts w:ascii="Arial" w:hAnsi="Arial"/>
        </w:rPr>
        <w:t>t</w:t>
      </w:r>
      <w:r w:rsidRPr="009D78E2">
        <w:rPr>
          <w:rFonts w:ascii="Arial" w:hAnsi="Arial"/>
        </w:rPr>
        <w:t xml:space="preserve">ous les documents </w:t>
      </w:r>
      <w:r>
        <w:rPr>
          <w:rFonts w:ascii="Arial" w:hAnsi="Arial"/>
        </w:rPr>
        <w:t xml:space="preserve">à jour </w:t>
      </w:r>
      <w:r w:rsidRPr="009D78E2">
        <w:rPr>
          <w:rFonts w:ascii="Arial" w:hAnsi="Arial"/>
        </w:rPr>
        <w:t>dans un format éditable et modifiable (ex. : fichiers au format .docx, .xlsx ou équivalent),</w:t>
      </w:r>
    </w:p>
    <w:p w14:paraId="3E1BEC3E" w14:textId="1555C06C" w:rsidR="00183099" w:rsidRDefault="00183099" w:rsidP="00183099">
      <w:pPr>
        <w:pStyle w:val="Paragraphedeliste"/>
        <w:numPr>
          <w:ilvl w:val="0"/>
          <w:numId w:val="38"/>
        </w:numPr>
        <w:spacing w:before="0" w:after="0"/>
        <w:jc w:val="both"/>
        <w:rPr>
          <w:rFonts w:ascii="Arial" w:hAnsi="Arial"/>
        </w:rPr>
      </w:pPr>
      <w:r w:rsidRPr="00E9170A">
        <w:rPr>
          <w:rFonts w:ascii="Arial" w:hAnsi="Arial"/>
        </w:rPr>
        <w:t xml:space="preserve">La prise en compte du flux et le </w:t>
      </w:r>
      <w:r w:rsidR="00B33DBF">
        <w:rPr>
          <w:rFonts w:ascii="Arial" w:hAnsi="Arial"/>
        </w:rPr>
        <w:t>transfert du stock « en cours »,</w:t>
      </w:r>
    </w:p>
    <w:p w14:paraId="00253CC8" w14:textId="6E72B41D" w:rsidR="00B33DBF" w:rsidRPr="00741F79" w:rsidRDefault="00B33DBF" w:rsidP="00B33DBF">
      <w:pPr>
        <w:numPr>
          <w:ilvl w:val="0"/>
          <w:numId w:val="38"/>
        </w:numPr>
        <w:tabs>
          <w:tab w:val="left" w:pos="8931"/>
        </w:tabs>
        <w:spacing w:before="0" w:after="0"/>
        <w:jc w:val="both"/>
        <w:rPr>
          <w:rFonts w:asciiTheme="majorHAnsi" w:hAnsiTheme="majorHAnsi" w:cstheme="majorHAnsi"/>
          <w:szCs w:val="24"/>
        </w:rPr>
      </w:pPr>
      <w:r w:rsidRPr="00741F79">
        <w:rPr>
          <w:rFonts w:asciiTheme="majorHAnsi" w:hAnsiTheme="majorHAnsi" w:cstheme="majorHAnsi"/>
          <w:szCs w:val="24"/>
        </w:rPr>
        <w:t>L</w:t>
      </w:r>
      <w:r w:rsidR="003D74C7" w:rsidRPr="00741F79">
        <w:rPr>
          <w:rFonts w:asciiTheme="majorHAnsi" w:hAnsiTheme="majorHAnsi" w:cstheme="majorHAnsi"/>
          <w:szCs w:val="24"/>
        </w:rPr>
        <w:t xml:space="preserve">e décommissionnement des interconnexions et des flux associés pour les Titulaires de chaque lot. </w:t>
      </w:r>
    </w:p>
    <w:p w14:paraId="5042D772" w14:textId="77777777" w:rsidR="00183099" w:rsidRDefault="00183099" w:rsidP="00183099">
      <w:pPr>
        <w:jc w:val="both"/>
        <w:rPr>
          <w:rFonts w:ascii="Arial" w:hAnsi="Arial" w:cs="Arial"/>
        </w:rPr>
      </w:pPr>
    </w:p>
    <w:p w14:paraId="2F5010D9" w14:textId="77777777" w:rsidR="00183099" w:rsidRPr="00E9170A" w:rsidRDefault="00183099" w:rsidP="00183099">
      <w:pPr>
        <w:jc w:val="both"/>
        <w:rPr>
          <w:rFonts w:ascii="Arial" w:hAnsi="Arial" w:cs="Arial"/>
        </w:rPr>
      </w:pPr>
      <w:r w:rsidRPr="00E9170A">
        <w:rPr>
          <w:rFonts w:ascii="Arial" w:hAnsi="Arial" w:cs="Arial"/>
        </w:rPr>
        <w:t xml:space="preserve">Le </w:t>
      </w:r>
      <w:r>
        <w:rPr>
          <w:rFonts w:ascii="Arial" w:hAnsi="Arial" w:cs="Arial"/>
        </w:rPr>
        <w:t xml:space="preserve">« cédant » </w:t>
      </w:r>
      <w:r w:rsidRPr="00E9170A">
        <w:rPr>
          <w:rFonts w:ascii="Arial" w:hAnsi="Arial" w:cs="Arial"/>
        </w:rPr>
        <w:t>doit restituer tous les matériels confiés, le cas échéant, par la Cnam.</w:t>
      </w:r>
    </w:p>
    <w:p w14:paraId="2DA325E8" w14:textId="77777777" w:rsidR="00183099" w:rsidRDefault="00183099" w:rsidP="00183099">
      <w:pPr>
        <w:spacing w:after="0"/>
        <w:jc w:val="both"/>
        <w:rPr>
          <w:rFonts w:ascii="Arial" w:hAnsi="Arial" w:cs="Arial"/>
          <w:b/>
        </w:rPr>
      </w:pPr>
    </w:p>
    <w:p w14:paraId="66F1FD49" w14:textId="77777777" w:rsidR="00183099" w:rsidRPr="009644B4" w:rsidRDefault="00183099" w:rsidP="00183099">
      <w:pPr>
        <w:spacing w:after="0"/>
        <w:jc w:val="both"/>
        <w:rPr>
          <w:rFonts w:ascii="Arial" w:hAnsi="Arial" w:cs="Arial"/>
          <w:b/>
        </w:rPr>
      </w:pPr>
      <w:r>
        <w:rPr>
          <w:rFonts w:ascii="Arial" w:hAnsi="Arial" w:cs="Arial"/>
          <w:b/>
        </w:rPr>
        <w:t xml:space="preserve">Fin de la réversibilité </w:t>
      </w:r>
    </w:p>
    <w:p w14:paraId="6C8EC8B6" w14:textId="77777777" w:rsidR="00183099" w:rsidRPr="00BF5107" w:rsidRDefault="00183099" w:rsidP="00183099">
      <w:pPr>
        <w:jc w:val="both"/>
        <w:rPr>
          <w:rFonts w:ascii="Arial" w:hAnsi="Arial" w:cs="Arial"/>
        </w:rPr>
      </w:pPr>
      <w:r>
        <w:rPr>
          <w:rFonts w:ascii="Arial" w:hAnsi="Arial" w:cs="Arial"/>
        </w:rPr>
        <w:t>La</w:t>
      </w:r>
      <w:r w:rsidRPr="00BF5107">
        <w:rPr>
          <w:rFonts w:ascii="Arial" w:hAnsi="Arial" w:cs="Arial"/>
        </w:rPr>
        <w:t xml:space="preserve"> fin de </w:t>
      </w:r>
      <w:r>
        <w:rPr>
          <w:rFonts w:ascii="Arial" w:hAnsi="Arial" w:cs="Arial"/>
        </w:rPr>
        <w:t xml:space="preserve">la réversibilité </w:t>
      </w:r>
      <w:r w:rsidRPr="00BF5107">
        <w:rPr>
          <w:rFonts w:ascii="Arial" w:hAnsi="Arial" w:cs="Arial"/>
        </w:rPr>
        <w:t xml:space="preserve">est matérialisée par la signature d’un PV de fin de </w:t>
      </w:r>
      <w:r>
        <w:rPr>
          <w:rFonts w:ascii="Arial" w:hAnsi="Arial" w:cs="Arial"/>
        </w:rPr>
        <w:t>réversibilité</w:t>
      </w:r>
      <w:r w:rsidRPr="00BF5107">
        <w:rPr>
          <w:rFonts w:ascii="Arial" w:hAnsi="Arial" w:cs="Arial"/>
        </w:rPr>
        <w:t>, cosigné par la Cnam, le « prenant » et le « cédant ». L</w:t>
      </w:r>
      <w:r>
        <w:rPr>
          <w:rFonts w:ascii="Arial" w:hAnsi="Arial" w:cs="Arial"/>
        </w:rPr>
        <w:t>e PV contient, entre autre, l</w:t>
      </w:r>
      <w:r w:rsidRPr="00BF5107">
        <w:rPr>
          <w:rFonts w:ascii="Arial" w:hAnsi="Arial" w:cs="Arial"/>
        </w:rPr>
        <w:t xml:space="preserve">a liste des actions menées pendant la </w:t>
      </w:r>
      <w:r>
        <w:rPr>
          <w:rFonts w:ascii="Arial" w:hAnsi="Arial" w:cs="Arial"/>
        </w:rPr>
        <w:t>réversibilité</w:t>
      </w:r>
      <w:r w:rsidRPr="00BF5107">
        <w:rPr>
          <w:rFonts w:ascii="Arial" w:hAnsi="Arial" w:cs="Arial"/>
        </w:rPr>
        <w:t>, ainsi que l</w:t>
      </w:r>
      <w:r>
        <w:rPr>
          <w:rFonts w:ascii="Arial" w:hAnsi="Arial" w:cs="Arial"/>
        </w:rPr>
        <w:t>a liste d</w:t>
      </w:r>
      <w:r w:rsidRPr="00BF5107">
        <w:rPr>
          <w:rFonts w:ascii="Arial" w:hAnsi="Arial" w:cs="Arial"/>
        </w:rPr>
        <w:t>es livrables remis par le « cédant »</w:t>
      </w:r>
      <w:r>
        <w:rPr>
          <w:rFonts w:ascii="Arial" w:hAnsi="Arial" w:cs="Arial"/>
        </w:rPr>
        <w:t xml:space="preserve"> à la Cnam ou au « prenant ».</w:t>
      </w:r>
    </w:p>
    <w:p w14:paraId="3CB6DD3D" w14:textId="77777777" w:rsidR="00183099" w:rsidRDefault="00183099" w:rsidP="00183099">
      <w:pPr>
        <w:jc w:val="both"/>
        <w:rPr>
          <w:rFonts w:asciiTheme="majorHAnsi" w:hAnsiTheme="majorHAnsi" w:cstheme="majorHAnsi"/>
        </w:rPr>
      </w:pPr>
    </w:p>
    <w:p w14:paraId="4E522F06" w14:textId="77777777" w:rsidR="00183099" w:rsidRPr="00E9170A" w:rsidRDefault="00183099" w:rsidP="00183099">
      <w:pPr>
        <w:jc w:val="both"/>
        <w:rPr>
          <w:rFonts w:ascii="Arial" w:hAnsi="Arial" w:cs="Arial"/>
          <w:b/>
        </w:rPr>
      </w:pPr>
      <w:r>
        <w:rPr>
          <w:rFonts w:ascii="Arial" w:hAnsi="Arial" w:cs="Arial"/>
          <w:b/>
        </w:rPr>
        <w:t>Maintien du p</w:t>
      </w:r>
      <w:r w:rsidRPr="00E9170A">
        <w:rPr>
          <w:rFonts w:ascii="Arial" w:hAnsi="Arial" w:cs="Arial"/>
          <w:b/>
        </w:rPr>
        <w:t>lan de réversibilité</w:t>
      </w:r>
    </w:p>
    <w:p w14:paraId="41E2C60E" w14:textId="0E4A66C8" w:rsidR="00183099" w:rsidRPr="00E9170A" w:rsidRDefault="00183099" w:rsidP="00183099">
      <w:pPr>
        <w:jc w:val="both"/>
        <w:rPr>
          <w:rFonts w:ascii="Arial" w:hAnsi="Arial" w:cs="Arial"/>
        </w:rPr>
      </w:pPr>
      <w:r w:rsidRPr="00E9170A">
        <w:rPr>
          <w:rFonts w:ascii="Arial" w:hAnsi="Arial" w:cs="Arial"/>
        </w:rPr>
        <w:t xml:space="preserve">Le plan de réversibilité est établi </w:t>
      </w:r>
      <w:r>
        <w:rPr>
          <w:rFonts w:ascii="Arial" w:hAnsi="Arial" w:cs="Arial"/>
        </w:rPr>
        <w:t xml:space="preserve">lors de </w:t>
      </w:r>
      <w:r w:rsidR="00451F2F">
        <w:rPr>
          <w:rFonts w:ascii="Arial" w:hAnsi="Arial" w:cs="Arial"/>
        </w:rPr>
        <w:t xml:space="preserve">la </w:t>
      </w:r>
      <w:r>
        <w:rPr>
          <w:rFonts w:ascii="Arial" w:hAnsi="Arial" w:cs="Arial"/>
        </w:rPr>
        <w:t xml:space="preserve">première année </w:t>
      </w:r>
      <w:r w:rsidRPr="00E9170A">
        <w:rPr>
          <w:rFonts w:ascii="Arial" w:hAnsi="Arial" w:cs="Arial"/>
        </w:rPr>
        <w:t>d</w:t>
      </w:r>
      <w:r>
        <w:rPr>
          <w:rFonts w:ascii="Arial" w:hAnsi="Arial" w:cs="Arial"/>
        </w:rPr>
        <w:t>u</w:t>
      </w:r>
      <w:r w:rsidRPr="00E9170A">
        <w:rPr>
          <w:rFonts w:ascii="Arial" w:hAnsi="Arial" w:cs="Arial"/>
        </w:rPr>
        <w:t xml:space="preserve"> marché par le Titulaire et </w:t>
      </w:r>
      <w:r w:rsidR="00451F2F">
        <w:rPr>
          <w:rFonts w:ascii="Arial" w:hAnsi="Arial" w:cs="Arial"/>
        </w:rPr>
        <w:t xml:space="preserve">est </w:t>
      </w:r>
      <w:r w:rsidRPr="00E9170A">
        <w:rPr>
          <w:rFonts w:ascii="Arial" w:hAnsi="Arial" w:cs="Arial"/>
        </w:rPr>
        <w:t>tenu à jour durant toute la durée du marché par ce dernier. Le plan de réversibilité est annexé au PAQ.</w:t>
      </w:r>
    </w:p>
    <w:p w14:paraId="33D4EEDD" w14:textId="77777777" w:rsidR="00183099" w:rsidRPr="00E9170A" w:rsidRDefault="00183099" w:rsidP="00183099">
      <w:pPr>
        <w:jc w:val="both"/>
        <w:rPr>
          <w:rFonts w:ascii="Arial" w:hAnsi="Arial" w:cs="Arial"/>
        </w:rPr>
      </w:pPr>
      <w:r w:rsidRPr="00E9170A">
        <w:rPr>
          <w:rFonts w:ascii="Arial" w:hAnsi="Arial" w:cs="Arial"/>
        </w:rPr>
        <w:t xml:space="preserve">Le plan de réversibilité est testé à minima une fois par an </w:t>
      </w:r>
      <w:r>
        <w:rPr>
          <w:rFonts w:ascii="Arial" w:hAnsi="Arial" w:cs="Arial"/>
        </w:rPr>
        <w:t xml:space="preserve">entre le Titulaire et la Cnam </w:t>
      </w:r>
      <w:r w:rsidRPr="00E9170A">
        <w:rPr>
          <w:rFonts w:ascii="Arial" w:hAnsi="Arial" w:cs="Arial"/>
        </w:rPr>
        <w:t xml:space="preserve">pour en valider le contenu et l’actualisation de l’ensemble des bases de connaissances et outils. En cas de non-conformité du Plan de Réversibilité et notamment d’actions ou de tests infructueux, ou de modalités de mise en œuvre incomplètes, le </w:t>
      </w:r>
      <w:r>
        <w:rPr>
          <w:rFonts w:ascii="Arial" w:hAnsi="Arial" w:cs="Arial"/>
        </w:rPr>
        <w:t>Titulaire</w:t>
      </w:r>
      <w:r w:rsidRPr="00E9170A">
        <w:rPr>
          <w:rFonts w:ascii="Arial" w:hAnsi="Arial" w:cs="Arial"/>
        </w:rPr>
        <w:t xml:space="preserve"> s’engage à remédier aux non conformités et à remettre à jour le Plan de Réversibilité sous un mois en présentant </w:t>
      </w:r>
      <w:r>
        <w:rPr>
          <w:rFonts w:ascii="Arial" w:hAnsi="Arial" w:cs="Arial"/>
        </w:rPr>
        <w:t>à la Cnam</w:t>
      </w:r>
      <w:r w:rsidRPr="00E9170A">
        <w:rPr>
          <w:rFonts w:ascii="Arial" w:hAnsi="Arial" w:cs="Arial"/>
        </w:rPr>
        <w:t xml:space="preserve"> les actions et les tests mis en place pour s’assurer de la conformité du Plan de Réversibilité.</w:t>
      </w:r>
    </w:p>
    <w:p w14:paraId="7B811579" w14:textId="77777777" w:rsidR="00C924D9" w:rsidRPr="00C924D9" w:rsidRDefault="00C924D9" w:rsidP="00C924D9"/>
    <w:p w14:paraId="696B9B4B" w14:textId="77777777" w:rsidR="00901D8A" w:rsidRDefault="00901D8A" w:rsidP="003A3274">
      <w:pPr>
        <w:jc w:val="both"/>
        <w:rPr>
          <w:rFonts w:asciiTheme="majorHAnsi" w:hAnsiTheme="majorHAnsi" w:cstheme="majorHAnsi"/>
        </w:rPr>
      </w:pPr>
    </w:p>
    <w:p w14:paraId="72429C04" w14:textId="77777777" w:rsidR="00BA47D2" w:rsidRDefault="00BA47D2" w:rsidP="003A3274">
      <w:pPr>
        <w:spacing w:before="0" w:after="0"/>
        <w:jc w:val="both"/>
      </w:pPr>
    </w:p>
    <w:p w14:paraId="3D96AEEB" w14:textId="77777777" w:rsidR="00295F2F" w:rsidRDefault="00295F2F">
      <w:pPr>
        <w:spacing w:before="0" w:after="0"/>
        <w:rPr>
          <w:rFonts w:eastAsiaTheme="majorEastAsia" w:cstheme="majorBidi"/>
          <w:b/>
          <w:bCs/>
          <w:color w:val="007FAD" w:themeColor="text2"/>
          <w:sz w:val="26"/>
          <w:szCs w:val="26"/>
        </w:rPr>
      </w:pPr>
      <w:bookmarkStart w:id="800" w:name="_Toc203983777"/>
      <w:r>
        <w:br w:type="page"/>
      </w:r>
    </w:p>
    <w:p w14:paraId="00683EC4" w14:textId="7EB33F77" w:rsidR="00BA47D2" w:rsidRPr="00C5500F" w:rsidRDefault="00BA47D2" w:rsidP="00BA47D2">
      <w:pPr>
        <w:pStyle w:val="Titre2"/>
      </w:pPr>
      <w:bookmarkStart w:id="801" w:name="_Toc213335030"/>
      <w:r w:rsidRPr="00C5500F">
        <w:lastRenderedPageBreak/>
        <w:t>Gouvernance et pilotage des prestations</w:t>
      </w:r>
      <w:bookmarkEnd w:id="800"/>
      <w:bookmarkEnd w:id="801"/>
    </w:p>
    <w:p w14:paraId="3A3C9BAD" w14:textId="77777777" w:rsidR="00BA47D2" w:rsidRPr="00260705" w:rsidRDefault="00BA47D2" w:rsidP="00BA47D2">
      <w:pPr>
        <w:jc w:val="both"/>
        <w:rPr>
          <w:rFonts w:asciiTheme="majorHAnsi" w:eastAsia="Times New Roman" w:hAnsiTheme="majorHAnsi" w:cstheme="majorHAnsi"/>
          <w:szCs w:val="24"/>
        </w:rPr>
      </w:pPr>
      <w:r w:rsidRPr="00260705">
        <w:rPr>
          <w:rFonts w:asciiTheme="majorHAnsi" w:hAnsiTheme="majorHAnsi" w:cstheme="majorHAnsi"/>
          <w:szCs w:val="24"/>
        </w:rPr>
        <w:t>Ce paragraphe traite de l’organisation de la Cnam et de l’interface avec le Titulaire mises en œuvre pour la réalisation des prestations.</w:t>
      </w:r>
      <w:bookmarkStart w:id="802" w:name="_Toc297565912"/>
      <w:bookmarkStart w:id="803" w:name="_Toc297566029"/>
      <w:bookmarkStart w:id="804" w:name="_Toc297566147"/>
      <w:bookmarkStart w:id="805" w:name="_Toc297639120"/>
      <w:bookmarkStart w:id="806" w:name="_Toc297639236"/>
      <w:bookmarkStart w:id="807" w:name="_Toc297639380"/>
      <w:bookmarkStart w:id="808" w:name="_Toc297639738"/>
      <w:bookmarkStart w:id="809" w:name="_Toc297639854"/>
      <w:bookmarkStart w:id="810" w:name="_Toc297651807"/>
      <w:bookmarkStart w:id="811" w:name="_Toc297652448"/>
      <w:bookmarkStart w:id="812" w:name="_Toc297652613"/>
      <w:bookmarkStart w:id="813" w:name="_Toc297652777"/>
      <w:bookmarkStart w:id="814" w:name="_Toc297565913"/>
      <w:bookmarkStart w:id="815" w:name="_Toc297566030"/>
      <w:bookmarkStart w:id="816" w:name="_Toc297566148"/>
      <w:bookmarkStart w:id="817" w:name="_Toc297639121"/>
      <w:bookmarkStart w:id="818" w:name="_Toc297639237"/>
      <w:bookmarkStart w:id="819" w:name="_Toc297639381"/>
      <w:bookmarkStart w:id="820" w:name="_Toc297639739"/>
      <w:bookmarkStart w:id="821" w:name="_Toc297639855"/>
      <w:bookmarkStart w:id="822" w:name="_Toc297651808"/>
      <w:bookmarkStart w:id="823" w:name="_Toc297652449"/>
      <w:bookmarkStart w:id="824" w:name="_Toc297652614"/>
      <w:bookmarkStart w:id="825" w:name="_Toc297652778"/>
      <w:bookmarkStart w:id="826" w:name="_Toc297565916"/>
      <w:bookmarkStart w:id="827" w:name="_Toc297566033"/>
      <w:bookmarkStart w:id="828" w:name="_Toc297566151"/>
      <w:bookmarkStart w:id="829" w:name="_Toc297639124"/>
      <w:bookmarkStart w:id="830" w:name="_Toc297639240"/>
      <w:bookmarkStart w:id="831" w:name="_Toc297639384"/>
      <w:bookmarkStart w:id="832" w:name="_Toc297639742"/>
      <w:bookmarkStart w:id="833" w:name="_Toc297639858"/>
      <w:bookmarkStart w:id="834" w:name="_Toc297651811"/>
      <w:bookmarkStart w:id="835" w:name="_Toc297652452"/>
      <w:bookmarkStart w:id="836" w:name="_Toc297652617"/>
      <w:bookmarkStart w:id="837" w:name="_Toc297652781"/>
      <w:bookmarkStart w:id="838" w:name="_Toc297565937"/>
      <w:bookmarkStart w:id="839" w:name="_Toc297566054"/>
      <w:bookmarkStart w:id="840" w:name="_Toc297566172"/>
      <w:bookmarkStart w:id="841" w:name="_Toc297639145"/>
      <w:bookmarkStart w:id="842" w:name="_Toc297639261"/>
      <w:bookmarkStart w:id="843" w:name="_Toc297639405"/>
      <w:bookmarkStart w:id="844" w:name="_Toc297639763"/>
      <w:bookmarkStart w:id="845" w:name="_Toc297639879"/>
      <w:bookmarkStart w:id="846" w:name="_Toc297651832"/>
      <w:bookmarkStart w:id="847" w:name="_Toc297652473"/>
      <w:bookmarkStart w:id="848" w:name="_Toc297652638"/>
      <w:bookmarkStart w:id="849" w:name="_Toc297652802"/>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p>
    <w:p w14:paraId="422D17B6" w14:textId="77777777" w:rsidR="00BA47D2" w:rsidRPr="00260705" w:rsidRDefault="00BA47D2" w:rsidP="00BA47D2">
      <w:pPr>
        <w:jc w:val="both"/>
        <w:rPr>
          <w:rFonts w:asciiTheme="majorHAnsi" w:hAnsiTheme="majorHAnsi" w:cstheme="majorHAnsi"/>
          <w:szCs w:val="24"/>
        </w:rPr>
      </w:pPr>
      <w:r w:rsidRPr="00260705">
        <w:rPr>
          <w:rFonts w:asciiTheme="majorHAnsi" w:hAnsiTheme="majorHAnsi" w:cstheme="majorHAnsi"/>
          <w:szCs w:val="24"/>
        </w:rPr>
        <w:t>Compte tenu de la taille de son déploiement et de sa complexité, le SI de la Cnam implique un nombre important d’acteurs issus de directions différentes.</w:t>
      </w:r>
    </w:p>
    <w:p w14:paraId="56F37D81" w14:textId="77777777" w:rsidR="00BA47D2" w:rsidRPr="00260705" w:rsidRDefault="00BA47D2" w:rsidP="00BA47D2">
      <w:pPr>
        <w:jc w:val="both"/>
        <w:rPr>
          <w:rFonts w:asciiTheme="majorHAnsi" w:hAnsiTheme="majorHAnsi" w:cstheme="majorHAnsi"/>
          <w:szCs w:val="24"/>
        </w:rPr>
      </w:pPr>
      <w:r w:rsidRPr="00260705">
        <w:rPr>
          <w:rFonts w:asciiTheme="majorHAnsi" w:hAnsiTheme="majorHAnsi" w:cstheme="majorHAnsi"/>
          <w:szCs w:val="24"/>
        </w:rPr>
        <w:t>Une organisation adaptée a donc été mise en place, l’organisation retenue par le Titulaire doit être compatible avec celle de la Cnam.</w:t>
      </w:r>
    </w:p>
    <w:p w14:paraId="56229647" w14:textId="77777777" w:rsidR="00BA47D2" w:rsidRPr="00260705" w:rsidRDefault="00BA47D2" w:rsidP="00BA47D2">
      <w:pPr>
        <w:jc w:val="both"/>
        <w:rPr>
          <w:rFonts w:asciiTheme="majorHAnsi" w:hAnsiTheme="majorHAnsi" w:cstheme="majorHAnsi"/>
          <w:szCs w:val="24"/>
        </w:rPr>
      </w:pPr>
      <w:r w:rsidRPr="00260705">
        <w:rPr>
          <w:rFonts w:asciiTheme="majorHAnsi" w:hAnsiTheme="majorHAnsi" w:cstheme="majorHAnsi"/>
          <w:szCs w:val="24"/>
        </w:rPr>
        <w:t>L’organisation de la Cnam étant susceptible d’évoluer, des aménagements peuvent être effectués pendant la durée de l’accord-cadre pour prendre en compte les éventuelles évolutions de la structure. Ils sont formalisés dans le PAQ.</w:t>
      </w:r>
    </w:p>
    <w:p w14:paraId="07EC0886" w14:textId="77777777" w:rsidR="00BA47D2" w:rsidRDefault="00BA47D2" w:rsidP="00BA47D2">
      <w:pPr>
        <w:rPr>
          <w:rFonts w:ascii="Arial" w:hAnsi="Arial" w:cs="Arial"/>
          <w:sz w:val="20"/>
        </w:rPr>
      </w:pPr>
      <w:bookmarkStart w:id="850" w:name="_Toc413916986"/>
      <w:bookmarkStart w:id="851" w:name="_Toc413933445"/>
      <w:bookmarkStart w:id="852" w:name="_Toc413934609"/>
      <w:bookmarkStart w:id="853" w:name="_Toc413936094"/>
      <w:bookmarkStart w:id="854" w:name="_Toc413936284"/>
      <w:bookmarkEnd w:id="850"/>
      <w:bookmarkEnd w:id="851"/>
      <w:bookmarkEnd w:id="852"/>
      <w:bookmarkEnd w:id="853"/>
      <w:bookmarkEnd w:id="854"/>
    </w:p>
    <w:p w14:paraId="050FB149" w14:textId="77777777" w:rsidR="00BA47D2" w:rsidRDefault="00BA47D2" w:rsidP="00BA47D2">
      <w:pPr>
        <w:autoSpaceDE w:val="0"/>
        <w:autoSpaceDN w:val="0"/>
        <w:adjustRightInd w:val="0"/>
        <w:spacing w:before="0" w:after="0"/>
        <w:jc w:val="both"/>
        <w:rPr>
          <w:rFonts w:asciiTheme="majorHAnsi" w:hAnsiTheme="majorHAnsi" w:cstheme="majorHAnsi"/>
        </w:rPr>
      </w:pPr>
      <w:r w:rsidRPr="00260705">
        <w:rPr>
          <w:rFonts w:asciiTheme="majorHAnsi" w:hAnsiTheme="majorHAnsi" w:cstheme="majorHAnsi"/>
        </w:rPr>
        <w:t xml:space="preserve">L’organisation retenue s’appuie sur la mise en place d’équipes adaptées aux différentes missions et aux différents livrables à produire. La production des livrables se déroule sous la responsabilité de la Cnam qui encadre le prestataire. </w:t>
      </w:r>
    </w:p>
    <w:p w14:paraId="4610DE43" w14:textId="77777777" w:rsidR="00BA47D2" w:rsidRPr="00260705" w:rsidRDefault="00BA47D2" w:rsidP="00BA47D2">
      <w:pPr>
        <w:autoSpaceDE w:val="0"/>
        <w:autoSpaceDN w:val="0"/>
        <w:adjustRightInd w:val="0"/>
        <w:spacing w:before="0" w:after="0"/>
        <w:jc w:val="both"/>
        <w:rPr>
          <w:rFonts w:asciiTheme="majorHAnsi" w:hAnsiTheme="majorHAnsi" w:cstheme="majorHAnsi"/>
        </w:rPr>
      </w:pPr>
    </w:p>
    <w:p w14:paraId="102B98A5" w14:textId="1B77131B" w:rsidR="00BA47D2" w:rsidRPr="00260705" w:rsidRDefault="00BA47D2" w:rsidP="00BA47D2">
      <w:pPr>
        <w:autoSpaceDE w:val="0"/>
        <w:autoSpaceDN w:val="0"/>
        <w:adjustRightInd w:val="0"/>
        <w:spacing w:before="0" w:after="0"/>
        <w:jc w:val="both"/>
        <w:rPr>
          <w:rFonts w:asciiTheme="majorHAnsi" w:hAnsiTheme="majorHAnsi" w:cstheme="majorHAnsi"/>
        </w:rPr>
      </w:pPr>
      <w:r w:rsidRPr="00260705">
        <w:rPr>
          <w:rFonts w:asciiTheme="majorHAnsi" w:hAnsiTheme="majorHAnsi" w:cstheme="majorHAnsi"/>
        </w:rPr>
        <w:t>Compte tenu des prestations dem</w:t>
      </w:r>
      <w:r w:rsidR="003646EA">
        <w:rPr>
          <w:rFonts w:asciiTheme="majorHAnsi" w:hAnsiTheme="majorHAnsi" w:cstheme="majorHAnsi"/>
        </w:rPr>
        <w:t>andées, le Titulaire</w:t>
      </w:r>
      <w:r w:rsidR="001753C1">
        <w:rPr>
          <w:rFonts w:asciiTheme="majorHAnsi" w:hAnsiTheme="majorHAnsi" w:cstheme="majorHAnsi"/>
        </w:rPr>
        <w:t xml:space="preserve"> organise et</w:t>
      </w:r>
      <w:r w:rsidR="003646EA">
        <w:rPr>
          <w:rFonts w:asciiTheme="majorHAnsi" w:hAnsiTheme="majorHAnsi" w:cstheme="majorHAnsi"/>
        </w:rPr>
        <w:t xml:space="preserve"> participe</w:t>
      </w:r>
      <w:r w:rsidRPr="00260705">
        <w:rPr>
          <w:rFonts w:asciiTheme="majorHAnsi" w:hAnsiTheme="majorHAnsi" w:cstheme="majorHAnsi"/>
        </w:rPr>
        <w:t xml:space="preserve"> </w:t>
      </w:r>
      <w:r w:rsidR="001753C1">
        <w:rPr>
          <w:rFonts w:asciiTheme="majorHAnsi" w:hAnsiTheme="majorHAnsi" w:cstheme="majorHAnsi"/>
        </w:rPr>
        <w:t xml:space="preserve">à l’ensemble des </w:t>
      </w:r>
      <w:r w:rsidRPr="00260705">
        <w:rPr>
          <w:rFonts w:asciiTheme="majorHAnsi" w:hAnsiTheme="majorHAnsi" w:cstheme="majorHAnsi"/>
        </w:rPr>
        <w:t>comités</w:t>
      </w:r>
      <w:r w:rsidR="003646EA">
        <w:rPr>
          <w:rFonts w:asciiTheme="majorHAnsi" w:hAnsiTheme="majorHAnsi" w:cstheme="majorHAnsi"/>
        </w:rPr>
        <w:t>. Il participe</w:t>
      </w:r>
      <w:r w:rsidRPr="00260705">
        <w:rPr>
          <w:rFonts w:asciiTheme="majorHAnsi" w:hAnsiTheme="majorHAnsi" w:cstheme="majorHAnsi"/>
        </w:rPr>
        <w:t xml:space="preserve"> également à l’alimentation des outils de pilotage mis en œuvre par la Cnam en permettant le suivi des risques, le suivi des actions, la gestion des livrables, le suivi du plan assurance qualité, les suivis du planning, des indicateurs, des ressources… </w:t>
      </w:r>
    </w:p>
    <w:p w14:paraId="738B9F6C" w14:textId="77777777" w:rsidR="00BA47D2" w:rsidRPr="00260705" w:rsidRDefault="00BA47D2" w:rsidP="00BA47D2">
      <w:pPr>
        <w:autoSpaceDE w:val="0"/>
        <w:autoSpaceDN w:val="0"/>
        <w:adjustRightInd w:val="0"/>
        <w:spacing w:before="0" w:after="0"/>
        <w:jc w:val="both"/>
        <w:rPr>
          <w:rFonts w:asciiTheme="majorHAnsi" w:hAnsiTheme="majorHAnsi" w:cstheme="majorHAnsi"/>
        </w:rPr>
      </w:pPr>
    </w:p>
    <w:p w14:paraId="4E6FD5E3" w14:textId="2519F9BB" w:rsidR="00BA47D2" w:rsidRPr="00260705" w:rsidRDefault="00BA47D2" w:rsidP="00BA47D2">
      <w:pPr>
        <w:autoSpaceDE w:val="0"/>
        <w:autoSpaceDN w:val="0"/>
        <w:adjustRightInd w:val="0"/>
        <w:spacing w:before="0" w:after="0"/>
        <w:jc w:val="both"/>
        <w:rPr>
          <w:rFonts w:asciiTheme="majorHAnsi" w:hAnsiTheme="majorHAnsi" w:cstheme="majorHAnsi"/>
        </w:rPr>
      </w:pPr>
      <w:r w:rsidRPr="00260705">
        <w:rPr>
          <w:rFonts w:asciiTheme="majorHAnsi" w:hAnsiTheme="majorHAnsi" w:cstheme="majorHAnsi"/>
        </w:rPr>
        <w:t xml:space="preserve">Pour le pilotage des prestations, deux niveaux de gestion sont à considérer dans l’organisation de l’exécution des prestations : </w:t>
      </w:r>
    </w:p>
    <w:p w14:paraId="336D55C9" w14:textId="77777777" w:rsidR="00BA47D2" w:rsidRPr="00260705" w:rsidRDefault="00BA47D2" w:rsidP="00BA47D2">
      <w:pPr>
        <w:autoSpaceDE w:val="0"/>
        <w:autoSpaceDN w:val="0"/>
        <w:adjustRightInd w:val="0"/>
        <w:spacing w:before="0" w:after="0"/>
        <w:jc w:val="both"/>
        <w:rPr>
          <w:rFonts w:asciiTheme="majorHAnsi" w:hAnsiTheme="majorHAnsi" w:cstheme="majorHAnsi"/>
        </w:rPr>
      </w:pPr>
    </w:p>
    <w:p w14:paraId="0480BE37" w14:textId="77777777" w:rsidR="00BA47D2" w:rsidRPr="00260705" w:rsidRDefault="00BA47D2" w:rsidP="00635EED">
      <w:pPr>
        <w:pStyle w:val="PUCE23"/>
        <w:numPr>
          <w:ilvl w:val="0"/>
          <w:numId w:val="37"/>
        </w:numPr>
        <w:ind w:right="0"/>
        <w:rPr>
          <w:rFonts w:asciiTheme="majorHAnsi" w:hAnsiTheme="majorHAnsi" w:cstheme="majorHAnsi"/>
          <w:sz w:val="22"/>
          <w:szCs w:val="22"/>
        </w:rPr>
      </w:pPr>
      <w:r w:rsidRPr="00260705">
        <w:rPr>
          <w:rFonts w:asciiTheme="majorHAnsi" w:hAnsiTheme="majorHAnsi" w:cstheme="majorHAnsi"/>
          <w:sz w:val="22"/>
          <w:szCs w:val="22"/>
        </w:rPr>
        <w:t>Le niveau technique pris en charge par les prescripteurs de la DDSI utilisatrice garante du suivi</w:t>
      </w:r>
      <w:r>
        <w:rPr>
          <w:rFonts w:asciiTheme="majorHAnsi" w:hAnsiTheme="majorHAnsi" w:cstheme="majorHAnsi"/>
          <w:sz w:val="22"/>
          <w:szCs w:val="22"/>
        </w:rPr>
        <w:t xml:space="preserve"> opérationnel des prestations,</w:t>
      </w:r>
    </w:p>
    <w:p w14:paraId="5A0DEE50" w14:textId="77777777" w:rsidR="00BA47D2" w:rsidRPr="00260705" w:rsidRDefault="00BA47D2" w:rsidP="00635EED">
      <w:pPr>
        <w:pStyle w:val="PUCE23"/>
        <w:numPr>
          <w:ilvl w:val="0"/>
          <w:numId w:val="37"/>
        </w:numPr>
        <w:ind w:right="0"/>
        <w:rPr>
          <w:rFonts w:asciiTheme="majorHAnsi" w:hAnsiTheme="majorHAnsi" w:cstheme="majorHAnsi"/>
          <w:sz w:val="22"/>
          <w:szCs w:val="22"/>
        </w:rPr>
      </w:pPr>
      <w:r w:rsidRPr="00260705">
        <w:rPr>
          <w:rFonts w:asciiTheme="majorHAnsi" w:hAnsiTheme="majorHAnsi" w:cstheme="majorHAnsi"/>
          <w:sz w:val="22"/>
          <w:szCs w:val="22"/>
        </w:rPr>
        <w:t>Le niveau contractuel pris en charge par le Département des</w:t>
      </w:r>
      <w:r>
        <w:rPr>
          <w:rFonts w:asciiTheme="majorHAnsi" w:hAnsiTheme="majorHAnsi" w:cstheme="majorHAnsi"/>
          <w:sz w:val="22"/>
          <w:szCs w:val="22"/>
        </w:rPr>
        <w:t xml:space="preserve"> Achats (DATIE) de la DDSI/DSRM.</w:t>
      </w:r>
    </w:p>
    <w:p w14:paraId="637C64F4" w14:textId="77777777" w:rsidR="00BA47D2" w:rsidRPr="00260705" w:rsidRDefault="00BA47D2" w:rsidP="00BA47D2">
      <w:pPr>
        <w:pStyle w:val="PUCE23"/>
        <w:numPr>
          <w:ilvl w:val="0"/>
          <w:numId w:val="0"/>
        </w:numPr>
        <w:ind w:left="851" w:right="0"/>
        <w:rPr>
          <w:rFonts w:asciiTheme="majorHAnsi" w:hAnsiTheme="majorHAnsi" w:cstheme="majorHAnsi"/>
          <w:sz w:val="22"/>
          <w:szCs w:val="22"/>
        </w:rPr>
      </w:pPr>
    </w:p>
    <w:p w14:paraId="3639C214" w14:textId="2DC99FAD" w:rsidR="00BA47D2" w:rsidRPr="00260705" w:rsidRDefault="00BA47D2" w:rsidP="00BA47D2">
      <w:pPr>
        <w:autoSpaceDE w:val="0"/>
        <w:autoSpaceDN w:val="0"/>
        <w:adjustRightInd w:val="0"/>
        <w:spacing w:before="0" w:after="0"/>
        <w:jc w:val="both"/>
        <w:rPr>
          <w:rFonts w:asciiTheme="majorHAnsi" w:hAnsiTheme="majorHAnsi" w:cstheme="majorHAnsi"/>
        </w:rPr>
      </w:pPr>
      <w:r w:rsidRPr="00260705">
        <w:rPr>
          <w:rFonts w:asciiTheme="majorHAnsi" w:hAnsiTheme="majorHAnsi" w:cstheme="majorHAnsi"/>
        </w:rPr>
        <w:t>La constitution complète de la comitologie, la fréquence et le contenu des réuni</w:t>
      </w:r>
      <w:r w:rsidR="003646EA">
        <w:rPr>
          <w:rFonts w:asciiTheme="majorHAnsi" w:hAnsiTheme="majorHAnsi" w:cstheme="majorHAnsi"/>
        </w:rPr>
        <w:t>ons, définis dans le CCTP peuve</w:t>
      </w:r>
      <w:r w:rsidRPr="00260705">
        <w:rPr>
          <w:rFonts w:asciiTheme="majorHAnsi" w:hAnsiTheme="majorHAnsi" w:cstheme="majorHAnsi"/>
        </w:rPr>
        <w:t xml:space="preserve">nt, si nécessaire, être précisés dans le PAQ, dans le cadre de l’exécution de chaque lot. La comitologie décrite dans le PAQ ne </w:t>
      </w:r>
      <w:r w:rsidR="00195182">
        <w:rPr>
          <w:rFonts w:asciiTheme="majorHAnsi" w:hAnsiTheme="majorHAnsi" w:cstheme="majorHAnsi"/>
        </w:rPr>
        <w:t>peut</w:t>
      </w:r>
      <w:r w:rsidR="00195182" w:rsidRPr="00260705">
        <w:rPr>
          <w:rFonts w:asciiTheme="majorHAnsi" w:hAnsiTheme="majorHAnsi" w:cstheme="majorHAnsi"/>
        </w:rPr>
        <w:t xml:space="preserve"> </w:t>
      </w:r>
      <w:r w:rsidRPr="00260705">
        <w:rPr>
          <w:rFonts w:asciiTheme="majorHAnsi" w:hAnsiTheme="majorHAnsi" w:cstheme="majorHAnsi"/>
        </w:rPr>
        <w:t>pas être inférieure à celle définie au CCTP.</w:t>
      </w:r>
    </w:p>
    <w:p w14:paraId="60D74025" w14:textId="77777777" w:rsidR="00BA47D2" w:rsidRPr="00260705" w:rsidRDefault="00BA47D2" w:rsidP="00BA47D2">
      <w:pPr>
        <w:autoSpaceDE w:val="0"/>
        <w:autoSpaceDN w:val="0"/>
        <w:adjustRightInd w:val="0"/>
        <w:spacing w:before="0" w:after="0"/>
        <w:jc w:val="both"/>
        <w:rPr>
          <w:rFonts w:asciiTheme="majorHAnsi" w:hAnsiTheme="majorHAnsi" w:cstheme="majorHAnsi"/>
        </w:rPr>
      </w:pPr>
    </w:p>
    <w:p w14:paraId="63CE15BC" w14:textId="77777777" w:rsidR="00BA47D2" w:rsidRPr="00260705" w:rsidRDefault="00BA47D2" w:rsidP="00BA47D2">
      <w:pPr>
        <w:autoSpaceDE w:val="0"/>
        <w:autoSpaceDN w:val="0"/>
        <w:adjustRightInd w:val="0"/>
        <w:spacing w:before="0" w:after="0"/>
        <w:jc w:val="both"/>
        <w:rPr>
          <w:rFonts w:asciiTheme="majorHAnsi" w:hAnsiTheme="majorHAnsi" w:cstheme="majorHAnsi"/>
        </w:rPr>
      </w:pPr>
    </w:p>
    <w:p w14:paraId="7424AFD3" w14:textId="387AE1F2" w:rsidR="00BA47D2" w:rsidRPr="00260705" w:rsidRDefault="003646EA" w:rsidP="00BA47D2">
      <w:pPr>
        <w:jc w:val="both"/>
        <w:rPr>
          <w:rFonts w:asciiTheme="majorHAnsi" w:hAnsiTheme="majorHAnsi" w:cstheme="majorHAnsi"/>
        </w:rPr>
      </w:pPr>
      <w:r>
        <w:rPr>
          <w:rFonts w:asciiTheme="majorHAnsi" w:hAnsiTheme="majorHAnsi" w:cstheme="majorHAnsi"/>
        </w:rPr>
        <w:t xml:space="preserve">A minima, le Titulaire </w:t>
      </w:r>
      <w:r w:rsidR="00BA47D2" w:rsidRPr="00260705">
        <w:rPr>
          <w:rFonts w:asciiTheme="majorHAnsi" w:hAnsiTheme="majorHAnsi" w:cstheme="majorHAnsi"/>
        </w:rPr>
        <w:t>a à sa charge la préparation des différents comités et l’élaboration d</w:t>
      </w:r>
      <w:r w:rsidR="008F4000">
        <w:rPr>
          <w:rFonts w:asciiTheme="majorHAnsi" w:hAnsiTheme="majorHAnsi" w:cstheme="majorHAnsi"/>
        </w:rPr>
        <w:t>e leurs</w:t>
      </w:r>
      <w:r w:rsidR="00BA47D2" w:rsidRPr="00260705">
        <w:rPr>
          <w:rFonts w:asciiTheme="majorHAnsi" w:hAnsiTheme="majorHAnsi" w:cstheme="majorHAnsi"/>
        </w:rPr>
        <w:t xml:space="preserve"> comptes rendus. Ainsi, avant et à l’issue de toute réunion, il </w:t>
      </w:r>
      <w:r>
        <w:rPr>
          <w:rFonts w:asciiTheme="majorHAnsi" w:hAnsiTheme="majorHAnsi" w:cstheme="majorHAnsi"/>
        </w:rPr>
        <w:t>met</w:t>
      </w:r>
      <w:r w:rsidR="00BA47D2" w:rsidRPr="00260705">
        <w:rPr>
          <w:rFonts w:asciiTheme="majorHAnsi" w:hAnsiTheme="majorHAnsi" w:cstheme="majorHAnsi"/>
        </w:rPr>
        <w:t xml:space="preserve"> à disposition l’ordre du jour, le suivi financier et technique des prestations, les comptes rendus … dans les délais indiqués ci-après et selon les exigences mentionnées dans le PAQ. Ces documents sont validés par la Cnam qui peut émettre des observations et des réserves. Le non-respect des délais de mise à disposition est soumis à l’application de pénalités. </w:t>
      </w:r>
    </w:p>
    <w:p w14:paraId="3E7A2C63" w14:textId="5B43DD35" w:rsidR="00BA47D2" w:rsidRPr="00260705" w:rsidRDefault="00BA47D2" w:rsidP="00BA47D2">
      <w:pPr>
        <w:jc w:val="both"/>
        <w:rPr>
          <w:rFonts w:asciiTheme="majorHAnsi" w:hAnsiTheme="majorHAnsi" w:cstheme="majorHAnsi"/>
        </w:rPr>
      </w:pPr>
      <w:r w:rsidRPr="00260705">
        <w:rPr>
          <w:rFonts w:asciiTheme="majorHAnsi" w:hAnsiTheme="majorHAnsi" w:cstheme="majorHAnsi"/>
        </w:rPr>
        <w:t>En tout état de cause, le Titulair</w:t>
      </w:r>
      <w:r w:rsidR="003646EA">
        <w:rPr>
          <w:rFonts w:asciiTheme="majorHAnsi" w:hAnsiTheme="majorHAnsi" w:cstheme="majorHAnsi"/>
        </w:rPr>
        <w:t>e remet</w:t>
      </w:r>
      <w:r w:rsidRPr="00260705">
        <w:rPr>
          <w:rFonts w:asciiTheme="majorHAnsi" w:hAnsiTheme="majorHAnsi" w:cstheme="majorHAnsi"/>
        </w:rPr>
        <w:t xml:space="preserve"> le ou les livrables nécessaires à la tenue des instances de comitologie, au préalable, </w:t>
      </w:r>
      <w:r>
        <w:rPr>
          <w:rFonts w:asciiTheme="majorHAnsi" w:hAnsiTheme="majorHAnsi" w:cstheme="majorHAnsi"/>
        </w:rPr>
        <w:t>5</w:t>
      </w:r>
      <w:r w:rsidRPr="00260705">
        <w:rPr>
          <w:rFonts w:asciiTheme="majorHAnsi" w:hAnsiTheme="majorHAnsi" w:cstheme="majorHAnsi"/>
        </w:rPr>
        <w:t xml:space="preserve"> jours ouvrés avant la tenue desdites instances. Le Titulaire doit fournir à la Cnam les livrables résultants de la tenue des instances de comitologie, trois 3 jours ouvrés suivant la tenue dudit comité.</w:t>
      </w:r>
    </w:p>
    <w:p w14:paraId="6002F27C" w14:textId="77777777" w:rsidR="00B575B6" w:rsidRDefault="003646EA" w:rsidP="00BA47D2">
      <w:pPr>
        <w:jc w:val="both"/>
        <w:rPr>
          <w:rFonts w:asciiTheme="majorHAnsi" w:hAnsiTheme="majorHAnsi" w:cstheme="majorHAnsi"/>
          <w:szCs w:val="24"/>
        </w:rPr>
      </w:pPr>
      <w:r>
        <w:rPr>
          <w:rFonts w:asciiTheme="majorHAnsi" w:hAnsiTheme="majorHAnsi" w:cstheme="majorHAnsi"/>
          <w:szCs w:val="24"/>
        </w:rPr>
        <w:t>Le Titulaire propose</w:t>
      </w:r>
      <w:r w:rsidR="00BA47D2" w:rsidRPr="00260705">
        <w:rPr>
          <w:rFonts w:asciiTheme="majorHAnsi" w:hAnsiTheme="majorHAnsi" w:cstheme="majorHAnsi"/>
          <w:szCs w:val="24"/>
        </w:rPr>
        <w:t xml:space="preserve"> et garanti</w:t>
      </w:r>
      <w:r>
        <w:rPr>
          <w:rFonts w:asciiTheme="majorHAnsi" w:hAnsiTheme="majorHAnsi" w:cstheme="majorHAnsi"/>
          <w:szCs w:val="24"/>
        </w:rPr>
        <w:t>t</w:t>
      </w:r>
      <w:r w:rsidR="00BA47D2" w:rsidRPr="00260705">
        <w:rPr>
          <w:rFonts w:asciiTheme="majorHAnsi" w:hAnsiTheme="majorHAnsi" w:cstheme="majorHAnsi"/>
          <w:szCs w:val="24"/>
        </w:rPr>
        <w:t xml:space="preserve"> un modèle de documents adapté à chaque comité. Il est garant de la cohérence du contenu, notamment en ce qui concerne les éléments de suivi d’exécution des prestations. Les manquements en termes de cohérence et de qualité, relevés dans les observations et réserves de la Cnam, sont soumis à l’application de pénalités sur la partie forfaitaire conformément aux conditions énoncées dans le CCAP du marché. </w:t>
      </w:r>
    </w:p>
    <w:p w14:paraId="4CCE4202" w14:textId="3AFEE779" w:rsidR="00BA47D2" w:rsidRPr="00260705" w:rsidRDefault="00BA47D2" w:rsidP="00BA47D2">
      <w:pPr>
        <w:jc w:val="both"/>
        <w:rPr>
          <w:rFonts w:asciiTheme="majorHAnsi" w:hAnsiTheme="majorHAnsi" w:cstheme="majorHAnsi"/>
          <w:szCs w:val="24"/>
        </w:rPr>
      </w:pPr>
      <w:r w:rsidRPr="00260705">
        <w:rPr>
          <w:rFonts w:asciiTheme="majorHAnsi" w:hAnsiTheme="majorHAnsi" w:cstheme="majorHAnsi"/>
          <w:szCs w:val="24"/>
        </w:rPr>
        <w:lastRenderedPageBreak/>
        <w:t>De même, le suivi des délais de mise à disposition des documents, le relevé des observations et réserves de la Cnam constituent les indicateurs qualité de production des reporting minimaux des éléments de suivi d’exécution des prestations.</w:t>
      </w:r>
    </w:p>
    <w:p w14:paraId="625D6D8E" w14:textId="686EDD1F" w:rsidR="001A7508" w:rsidRDefault="001A7508" w:rsidP="001A7508">
      <w:pPr>
        <w:rPr>
          <w:rFonts w:asciiTheme="majorHAnsi" w:hAnsiTheme="majorHAnsi" w:cstheme="majorHAnsi"/>
          <w:szCs w:val="24"/>
        </w:rPr>
      </w:pPr>
      <w:r>
        <w:rPr>
          <w:rFonts w:asciiTheme="majorHAnsi" w:hAnsiTheme="majorHAnsi" w:cstheme="majorHAnsi"/>
          <w:szCs w:val="24"/>
        </w:rPr>
        <w:t>La comitologie et ses éventuelles évolutions, sont détaillées dans le PAQ.</w:t>
      </w:r>
    </w:p>
    <w:p w14:paraId="3F317EE7" w14:textId="77777777" w:rsidR="001A7508" w:rsidRDefault="001A7508" w:rsidP="00BA47D2">
      <w:pPr>
        <w:rPr>
          <w:rFonts w:ascii="Arial Narrow" w:hAnsi="Arial Narrow" w:cs="Tahoma"/>
          <w:sz w:val="24"/>
          <w:szCs w:val="24"/>
        </w:rPr>
      </w:pPr>
    </w:p>
    <w:p w14:paraId="33985F1A" w14:textId="77777777" w:rsidR="00BA47D2" w:rsidRPr="001A7508" w:rsidRDefault="00BA47D2" w:rsidP="001A7508">
      <w:pPr>
        <w:pStyle w:val="Titre3"/>
      </w:pPr>
      <w:bookmarkStart w:id="855" w:name="_Toc87020131"/>
      <w:bookmarkStart w:id="856" w:name="_Toc213335031"/>
      <w:r w:rsidRPr="001A7508">
        <w:t>Réunion de Lancement</w:t>
      </w:r>
      <w:bookmarkEnd w:id="855"/>
      <w:bookmarkEnd w:id="856"/>
      <w:r w:rsidRPr="001A7508">
        <w:t xml:space="preserve"> </w:t>
      </w:r>
    </w:p>
    <w:p w14:paraId="77853192" w14:textId="77777777" w:rsidR="00BA47D2" w:rsidRDefault="00BA47D2" w:rsidP="001753C1">
      <w:pPr>
        <w:jc w:val="both"/>
        <w:rPr>
          <w:rFonts w:ascii="Arial Narrow" w:hAnsi="Arial Narrow" w:cs="Tahoma"/>
          <w:sz w:val="24"/>
          <w:szCs w:val="24"/>
        </w:rPr>
      </w:pPr>
      <w:r>
        <w:rPr>
          <w:rFonts w:asciiTheme="majorHAnsi" w:hAnsiTheme="majorHAnsi" w:cstheme="majorHAnsi"/>
          <w:szCs w:val="24"/>
        </w:rPr>
        <w:t>La</w:t>
      </w:r>
      <w:r w:rsidRPr="005631C4">
        <w:rPr>
          <w:rFonts w:asciiTheme="majorHAnsi" w:hAnsiTheme="majorHAnsi" w:cstheme="majorHAnsi"/>
          <w:szCs w:val="24"/>
        </w:rPr>
        <w:t xml:space="preserve"> réunion de lancement </w:t>
      </w:r>
      <w:r>
        <w:t>est une étape essentielle pour assurer une mise en œuvre efficace et coordonnée de chaque lot de l’accord-cadre. Elle permet de poser les bases, d’aligner toutes les parties prenantes et de définir clairement les responsabilités et les objectifs.</w:t>
      </w:r>
    </w:p>
    <w:p w14:paraId="4BCBB908" w14:textId="30F4FCDF" w:rsidR="00BA47D2" w:rsidRDefault="00BA47D2" w:rsidP="00BA47D2">
      <w:pPr>
        <w:jc w:val="both"/>
        <w:rPr>
          <w:rFonts w:asciiTheme="majorHAnsi" w:hAnsiTheme="majorHAnsi" w:cstheme="majorHAnsi"/>
          <w:szCs w:val="24"/>
        </w:rPr>
      </w:pPr>
      <w:r>
        <w:rPr>
          <w:rFonts w:asciiTheme="majorHAnsi" w:hAnsiTheme="majorHAnsi" w:cstheme="majorHAnsi"/>
          <w:szCs w:val="24"/>
        </w:rPr>
        <w:t>La</w:t>
      </w:r>
      <w:r w:rsidRPr="005631C4">
        <w:rPr>
          <w:rFonts w:asciiTheme="majorHAnsi" w:hAnsiTheme="majorHAnsi" w:cstheme="majorHAnsi"/>
          <w:szCs w:val="24"/>
        </w:rPr>
        <w:t xml:space="preserve"> réunion de lancement</w:t>
      </w:r>
      <w:r>
        <w:rPr>
          <w:rFonts w:asciiTheme="majorHAnsi" w:hAnsiTheme="majorHAnsi" w:cstheme="majorHAnsi"/>
          <w:szCs w:val="24"/>
        </w:rPr>
        <w:t xml:space="preserve"> est organisée par le Titulaire. E</w:t>
      </w:r>
      <w:r w:rsidRPr="00ED48FE">
        <w:rPr>
          <w:rFonts w:asciiTheme="majorHAnsi" w:hAnsiTheme="majorHAnsi" w:cstheme="majorHAnsi"/>
          <w:szCs w:val="24"/>
        </w:rPr>
        <w:t xml:space="preserve">lle a lieu au plus tard 10 jours ouvrés à compter de la date de </w:t>
      </w:r>
      <w:r w:rsidR="001A4DEC" w:rsidRPr="00ED48FE">
        <w:rPr>
          <w:rFonts w:asciiTheme="majorHAnsi" w:hAnsiTheme="majorHAnsi" w:cstheme="majorHAnsi"/>
          <w:szCs w:val="24"/>
        </w:rPr>
        <w:t xml:space="preserve">notification </w:t>
      </w:r>
      <w:r w:rsidRPr="00ED48FE">
        <w:rPr>
          <w:rFonts w:asciiTheme="majorHAnsi" w:hAnsiTheme="majorHAnsi" w:cstheme="majorHAnsi"/>
          <w:szCs w:val="24"/>
        </w:rPr>
        <w:t>de l’accord-cadre</w:t>
      </w:r>
      <w:r w:rsidR="001A4DEC">
        <w:rPr>
          <w:rFonts w:asciiTheme="majorHAnsi" w:hAnsiTheme="majorHAnsi" w:cstheme="majorHAnsi"/>
          <w:szCs w:val="24"/>
        </w:rPr>
        <w:t>.</w:t>
      </w:r>
    </w:p>
    <w:p w14:paraId="61863FA5" w14:textId="77777777" w:rsidR="00BA47D2" w:rsidRDefault="00BA47D2" w:rsidP="00BA47D2">
      <w:pPr>
        <w:jc w:val="both"/>
        <w:rPr>
          <w:rFonts w:asciiTheme="majorHAnsi" w:hAnsiTheme="majorHAnsi" w:cstheme="majorHAnsi"/>
          <w:szCs w:val="24"/>
        </w:rPr>
      </w:pPr>
      <w:r>
        <w:rPr>
          <w:rFonts w:asciiTheme="majorHAnsi" w:hAnsiTheme="majorHAnsi" w:cstheme="majorHAnsi"/>
          <w:szCs w:val="24"/>
        </w:rPr>
        <w:t xml:space="preserve">Cette réunion de lancement, </w:t>
      </w:r>
      <w:r w:rsidRPr="005631C4">
        <w:rPr>
          <w:rFonts w:asciiTheme="majorHAnsi" w:hAnsiTheme="majorHAnsi" w:cstheme="majorHAnsi"/>
          <w:szCs w:val="24"/>
        </w:rPr>
        <w:t>prérequis à la bonne exécution des différentes pr</w:t>
      </w:r>
      <w:r>
        <w:rPr>
          <w:rFonts w:asciiTheme="majorHAnsi" w:hAnsiTheme="majorHAnsi" w:cstheme="majorHAnsi"/>
          <w:szCs w:val="24"/>
        </w:rPr>
        <w:t>estations et services attendus, est réalisée pour chaque lot.</w:t>
      </w:r>
    </w:p>
    <w:p w14:paraId="764491AD" w14:textId="05F9062D" w:rsidR="00BA47D2" w:rsidRPr="005631C4" w:rsidRDefault="00BA47D2" w:rsidP="00BA47D2">
      <w:pPr>
        <w:jc w:val="both"/>
        <w:rPr>
          <w:rFonts w:asciiTheme="majorHAnsi" w:eastAsiaTheme="minorEastAsia" w:hAnsiTheme="majorHAnsi" w:cstheme="majorHAnsi"/>
          <w:szCs w:val="24"/>
        </w:rPr>
      </w:pPr>
      <w:r w:rsidRPr="005631C4">
        <w:rPr>
          <w:rFonts w:asciiTheme="majorHAnsi" w:eastAsiaTheme="minorEastAsia" w:hAnsiTheme="majorHAnsi" w:cstheme="majorHAnsi"/>
          <w:szCs w:val="24"/>
        </w:rPr>
        <w:t xml:space="preserve">Il est attendu </w:t>
      </w:r>
      <w:r w:rsidR="00F128EB" w:rsidRPr="005631C4">
        <w:rPr>
          <w:rFonts w:asciiTheme="majorHAnsi" w:eastAsiaTheme="minorEastAsia" w:hAnsiTheme="majorHAnsi" w:cstheme="majorHAnsi"/>
          <w:szCs w:val="24"/>
        </w:rPr>
        <w:t>à</w:t>
      </w:r>
      <w:r w:rsidRPr="005631C4">
        <w:rPr>
          <w:rFonts w:asciiTheme="majorHAnsi" w:eastAsiaTheme="minorEastAsia" w:hAnsiTheme="majorHAnsi" w:cstheme="majorHAnsi"/>
          <w:szCs w:val="24"/>
        </w:rPr>
        <w:t xml:space="preserve"> minima de la réunion de lancement que les échanges entre la Cnam et le Titulaire permettent à ce dernier de </w:t>
      </w:r>
      <w:r>
        <w:rPr>
          <w:rFonts w:asciiTheme="majorHAnsi" w:eastAsiaTheme="minorEastAsia" w:hAnsiTheme="majorHAnsi" w:cstheme="majorHAnsi"/>
          <w:szCs w:val="24"/>
        </w:rPr>
        <w:t>présenter</w:t>
      </w:r>
      <w:r w:rsidRPr="005631C4">
        <w:rPr>
          <w:rFonts w:asciiTheme="majorHAnsi" w:eastAsiaTheme="minorEastAsia" w:hAnsiTheme="majorHAnsi" w:cstheme="majorHAnsi"/>
          <w:szCs w:val="24"/>
        </w:rPr>
        <w:t xml:space="preserve"> les éléments suivants :</w:t>
      </w:r>
    </w:p>
    <w:p w14:paraId="3F9599E7" w14:textId="77777777" w:rsidR="00BA47D2" w:rsidRDefault="00BA47D2" w:rsidP="00183099">
      <w:pPr>
        <w:pStyle w:val="Paragraphedeliste"/>
        <w:widowControl w:val="0"/>
        <w:numPr>
          <w:ilvl w:val="0"/>
          <w:numId w:val="39"/>
        </w:numPr>
        <w:pBdr>
          <w:top w:val="none" w:sz="4" w:space="0" w:color="000000"/>
          <w:left w:val="none" w:sz="4" w:space="0" w:color="000000"/>
          <w:bottom w:val="none" w:sz="4" w:space="0" w:color="000000"/>
          <w:right w:val="none" w:sz="4" w:space="0" w:color="000000"/>
          <w:between w:val="none" w:sz="4" w:space="0" w:color="000000"/>
        </w:pBdr>
        <w:spacing w:before="0" w:after="0"/>
        <w:jc w:val="both"/>
        <w:rPr>
          <w:rFonts w:cstheme="minorHAnsi"/>
          <w:szCs w:val="20"/>
        </w:rPr>
      </w:pPr>
      <w:r>
        <w:rPr>
          <w:rFonts w:cstheme="minorHAnsi"/>
          <w:szCs w:val="20"/>
        </w:rPr>
        <w:t>La stratégie de lancement,</w:t>
      </w:r>
    </w:p>
    <w:p w14:paraId="693DF6BA" w14:textId="77777777" w:rsidR="00BA47D2" w:rsidRDefault="00BA47D2" w:rsidP="00183099">
      <w:pPr>
        <w:pStyle w:val="Paragraphedeliste"/>
        <w:widowControl w:val="0"/>
        <w:numPr>
          <w:ilvl w:val="0"/>
          <w:numId w:val="39"/>
        </w:numPr>
        <w:pBdr>
          <w:top w:val="none" w:sz="4" w:space="0" w:color="000000"/>
          <w:left w:val="none" w:sz="4" w:space="0" w:color="000000"/>
          <w:bottom w:val="none" w:sz="4" w:space="0" w:color="000000"/>
          <w:right w:val="none" w:sz="4" w:space="0" w:color="000000"/>
          <w:between w:val="none" w:sz="4" w:space="0" w:color="000000"/>
        </w:pBdr>
        <w:spacing w:before="0" w:after="0"/>
        <w:jc w:val="both"/>
        <w:rPr>
          <w:rFonts w:cstheme="minorHAnsi"/>
          <w:szCs w:val="20"/>
        </w:rPr>
      </w:pPr>
      <w:r>
        <w:rPr>
          <w:rFonts w:cstheme="minorHAnsi"/>
          <w:szCs w:val="20"/>
        </w:rPr>
        <w:t>Les acteurs clés,</w:t>
      </w:r>
    </w:p>
    <w:p w14:paraId="092F262D" w14:textId="77777777" w:rsidR="00BA47D2" w:rsidRPr="00581790" w:rsidRDefault="00BA47D2" w:rsidP="00183099">
      <w:pPr>
        <w:pStyle w:val="Paragraphedeliste"/>
        <w:widowControl w:val="0"/>
        <w:numPr>
          <w:ilvl w:val="0"/>
          <w:numId w:val="39"/>
        </w:numPr>
        <w:pBdr>
          <w:top w:val="none" w:sz="4" w:space="0" w:color="000000"/>
          <w:left w:val="none" w:sz="4" w:space="0" w:color="000000"/>
          <w:bottom w:val="none" w:sz="4" w:space="0" w:color="000000"/>
          <w:right w:val="none" w:sz="4" w:space="0" w:color="000000"/>
          <w:between w:val="none" w:sz="4" w:space="0" w:color="000000"/>
        </w:pBdr>
        <w:spacing w:before="0" w:after="0"/>
        <w:jc w:val="both"/>
        <w:rPr>
          <w:rFonts w:asciiTheme="majorHAnsi" w:hAnsiTheme="majorHAnsi" w:cstheme="majorHAnsi"/>
          <w:sz w:val="24"/>
          <w:szCs w:val="24"/>
        </w:rPr>
      </w:pPr>
      <w:r w:rsidRPr="00ED48FE">
        <w:rPr>
          <w:rFonts w:cstheme="minorHAnsi"/>
          <w:szCs w:val="20"/>
        </w:rPr>
        <w:t xml:space="preserve">L'ensemble des dispositions organisationnelles, </w:t>
      </w:r>
      <w:r>
        <w:rPr>
          <w:rFonts w:cstheme="minorHAnsi"/>
          <w:szCs w:val="20"/>
        </w:rPr>
        <w:t xml:space="preserve">techniques, </w:t>
      </w:r>
      <w:r w:rsidRPr="00ED48FE">
        <w:rPr>
          <w:rFonts w:cstheme="minorHAnsi"/>
          <w:szCs w:val="20"/>
        </w:rPr>
        <w:t>documentai</w:t>
      </w:r>
      <w:r>
        <w:rPr>
          <w:rFonts w:cstheme="minorHAnsi"/>
          <w:szCs w:val="20"/>
        </w:rPr>
        <w:t>res et de gestion de la qualité,</w:t>
      </w:r>
    </w:p>
    <w:p w14:paraId="70D82F56" w14:textId="77777777" w:rsidR="00BA47D2" w:rsidRPr="00ED48FE" w:rsidRDefault="00BA47D2" w:rsidP="00183099">
      <w:pPr>
        <w:pStyle w:val="Paragraphedeliste"/>
        <w:widowControl w:val="0"/>
        <w:numPr>
          <w:ilvl w:val="0"/>
          <w:numId w:val="39"/>
        </w:numPr>
        <w:pBdr>
          <w:top w:val="none" w:sz="4" w:space="0" w:color="000000"/>
          <w:left w:val="none" w:sz="4" w:space="0" w:color="000000"/>
          <w:bottom w:val="none" w:sz="4" w:space="0" w:color="000000"/>
          <w:right w:val="none" w:sz="4" w:space="0" w:color="000000"/>
          <w:between w:val="none" w:sz="4" w:space="0" w:color="000000"/>
        </w:pBdr>
        <w:spacing w:before="0" w:after="0"/>
        <w:jc w:val="both"/>
        <w:rPr>
          <w:rFonts w:asciiTheme="majorHAnsi" w:hAnsiTheme="majorHAnsi" w:cstheme="majorHAnsi"/>
          <w:sz w:val="24"/>
          <w:szCs w:val="24"/>
        </w:rPr>
      </w:pPr>
      <w:r>
        <w:rPr>
          <w:rFonts w:cstheme="minorHAnsi"/>
          <w:szCs w:val="20"/>
        </w:rPr>
        <w:t>Les modalités de suivi et le plan de communication,</w:t>
      </w:r>
    </w:p>
    <w:p w14:paraId="309CEFC7" w14:textId="77777777" w:rsidR="00BA47D2" w:rsidRPr="00581790" w:rsidRDefault="00BA47D2" w:rsidP="00183099">
      <w:pPr>
        <w:pStyle w:val="Paragraphedeliste"/>
        <w:widowControl w:val="0"/>
        <w:numPr>
          <w:ilvl w:val="0"/>
          <w:numId w:val="39"/>
        </w:numPr>
        <w:pBdr>
          <w:top w:val="none" w:sz="4" w:space="0" w:color="000000"/>
          <w:left w:val="none" w:sz="4" w:space="0" w:color="000000"/>
          <w:bottom w:val="none" w:sz="4" w:space="0" w:color="000000"/>
          <w:right w:val="none" w:sz="4" w:space="0" w:color="000000"/>
          <w:between w:val="none" w:sz="4" w:space="0" w:color="000000"/>
        </w:pBdr>
        <w:spacing w:before="0" w:after="0"/>
        <w:jc w:val="both"/>
        <w:rPr>
          <w:rFonts w:cstheme="minorHAnsi"/>
          <w:szCs w:val="20"/>
        </w:rPr>
      </w:pPr>
      <w:r w:rsidRPr="00ED48FE">
        <w:rPr>
          <w:rFonts w:cstheme="minorHAnsi"/>
          <w:szCs w:val="20"/>
        </w:rPr>
        <w:t>Le plan d’actions et le planning des prestations d’initialisation</w:t>
      </w:r>
      <w:r>
        <w:rPr>
          <w:rFonts w:cstheme="minorHAnsi"/>
          <w:szCs w:val="20"/>
        </w:rPr>
        <w:t>,</w:t>
      </w:r>
    </w:p>
    <w:p w14:paraId="0FA770C0" w14:textId="77777777" w:rsidR="00BA47D2" w:rsidRDefault="00BA47D2" w:rsidP="00BA47D2">
      <w:pPr>
        <w:rPr>
          <w:rFonts w:asciiTheme="majorHAnsi" w:hAnsiTheme="majorHAnsi" w:cstheme="majorHAnsi"/>
          <w:szCs w:val="24"/>
        </w:rPr>
      </w:pPr>
    </w:p>
    <w:p w14:paraId="259D25DB" w14:textId="77777777" w:rsidR="00BA47D2" w:rsidRDefault="00BA47D2"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r w:rsidRPr="00ED48FE">
        <w:rPr>
          <w:rFonts w:asciiTheme="majorHAnsi" w:hAnsiTheme="majorHAnsi" w:cstheme="majorHAnsi"/>
          <w:szCs w:val="24"/>
        </w:rPr>
        <w:t xml:space="preserve">Le support est réalisé par le Titulaire et transmis, à la Cnam, au plus tard 5 jours ouvrés avant l’instance. </w:t>
      </w:r>
    </w:p>
    <w:p w14:paraId="18C20D91" w14:textId="77777777" w:rsidR="00BA47D2" w:rsidRDefault="00BA47D2"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r w:rsidRPr="00ED48FE">
        <w:rPr>
          <w:rFonts w:asciiTheme="majorHAnsi" w:hAnsiTheme="majorHAnsi" w:cstheme="majorHAnsi"/>
          <w:szCs w:val="24"/>
        </w:rPr>
        <w:t xml:space="preserve">Le compte rendu est réalisé par le Titulaire et transmis à </w:t>
      </w:r>
      <w:r>
        <w:rPr>
          <w:rFonts w:asciiTheme="majorHAnsi" w:hAnsiTheme="majorHAnsi" w:cstheme="majorHAnsi"/>
          <w:szCs w:val="24"/>
        </w:rPr>
        <w:t>tous les participants</w:t>
      </w:r>
      <w:r w:rsidRPr="00ED48FE">
        <w:rPr>
          <w:rFonts w:asciiTheme="majorHAnsi" w:hAnsiTheme="majorHAnsi" w:cstheme="majorHAnsi"/>
          <w:szCs w:val="24"/>
        </w:rPr>
        <w:t xml:space="preserve"> au plus tard </w:t>
      </w:r>
      <w:r>
        <w:rPr>
          <w:rFonts w:asciiTheme="majorHAnsi" w:hAnsiTheme="majorHAnsi" w:cstheme="majorHAnsi"/>
          <w:szCs w:val="24"/>
        </w:rPr>
        <w:t>3</w:t>
      </w:r>
      <w:r w:rsidRPr="00ED48FE">
        <w:rPr>
          <w:rFonts w:asciiTheme="majorHAnsi" w:hAnsiTheme="majorHAnsi" w:cstheme="majorHAnsi"/>
          <w:szCs w:val="24"/>
        </w:rPr>
        <w:t xml:space="preserve"> jours ouvrés </w:t>
      </w:r>
      <w:r>
        <w:rPr>
          <w:rFonts w:asciiTheme="majorHAnsi" w:hAnsiTheme="majorHAnsi" w:cstheme="majorHAnsi"/>
          <w:szCs w:val="24"/>
        </w:rPr>
        <w:t xml:space="preserve">après la tenue </w:t>
      </w:r>
      <w:r w:rsidRPr="00ED48FE">
        <w:rPr>
          <w:rFonts w:asciiTheme="majorHAnsi" w:hAnsiTheme="majorHAnsi" w:cstheme="majorHAnsi"/>
          <w:szCs w:val="24"/>
        </w:rPr>
        <w:t>de l'instance.</w:t>
      </w:r>
    </w:p>
    <w:p w14:paraId="1B337172" w14:textId="77777777" w:rsidR="00BA47D2" w:rsidRDefault="00BA47D2" w:rsidP="00BA47D2">
      <w:pPr>
        <w:rPr>
          <w:rFonts w:asciiTheme="majorHAnsi" w:hAnsiTheme="majorHAnsi" w:cstheme="majorHAnsi"/>
          <w:szCs w:val="24"/>
        </w:rPr>
      </w:pPr>
    </w:p>
    <w:p w14:paraId="1F93F510" w14:textId="4BCDFF4F" w:rsidR="00BA47D2" w:rsidRDefault="00BA47D2" w:rsidP="00BA47D2">
      <w:pPr>
        <w:pStyle w:val="Titre3"/>
      </w:pPr>
      <w:bookmarkStart w:id="857" w:name="_Toc87020132"/>
      <w:bookmarkStart w:id="858" w:name="_Toc213335032"/>
      <w:r>
        <w:t xml:space="preserve">Comité de </w:t>
      </w:r>
      <w:r w:rsidR="00A853AE">
        <w:t xml:space="preserve">Suivi </w:t>
      </w:r>
      <w:bookmarkEnd w:id="857"/>
      <w:r w:rsidR="008F608E">
        <w:t>Opérationnel (CSO)</w:t>
      </w:r>
      <w:bookmarkEnd w:id="858"/>
      <w:r w:rsidR="00A853AE">
        <w:t xml:space="preserve"> </w:t>
      </w:r>
    </w:p>
    <w:p w14:paraId="3455156E" w14:textId="77777777" w:rsidR="008F608E" w:rsidRDefault="008F608E" w:rsidP="00BA47D2">
      <w:pPr>
        <w:jc w:val="both"/>
        <w:rPr>
          <w:rFonts w:asciiTheme="majorHAnsi" w:hAnsiTheme="majorHAnsi" w:cstheme="majorHAnsi"/>
          <w:szCs w:val="24"/>
        </w:rPr>
      </w:pPr>
    </w:p>
    <w:p w14:paraId="0A2D27B4" w14:textId="6E216F1F" w:rsidR="00BA47D2" w:rsidRPr="007A41B1" w:rsidRDefault="00BA47D2" w:rsidP="00BA47D2">
      <w:pPr>
        <w:jc w:val="both"/>
        <w:rPr>
          <w:rFonts w:asciiTheme="majorHAnsi" w:hAnsiTheme="majorHAnsi" w:cstheme="majorHAnsi"/>
          <w:szCs w:val="24"/>
        </w:rPr>
      </w:pPr>
      <w:r w:rsidRPr="007A41B1">
        <w:rPr>
          <w:rFonts w:asciiTheme="majorHAnsi" w:hAnsiTheme="majorHAnsi" w:cstheme="majorHAnsi"/>
          <w:szCs w:val="24"/>
        </w:rPr>
        <w:t>Il est prévu des réunions mensuelles de suivi de</w:t>
      </w:r>
      <w:r w:rsidR="008F608E">
        <w:rPr>
          <w:rFonts w:asciiTheme="majorHAnsi" w:hAnsiTheme="majorHAnsi" w:cstheme="majorHAnsi"/>
          <w:szCs w:val="24"/>
        </w:rPr>
        <w:t xml:space="preserve"> chaque</w:t>
      </w:r>
      <w:r w:rsidRPr="007A41B1">
        <w:rPr>
          <w:rFonts w:asciiTheme="majorHAnsi" w:hAnsiTheme="majorHAnsi" w:cstheme="majorHAnsi"/>
          <w:szCs w:val="24"/>
        </w:rPr>
        <w:t xml:space="preserve"> prestation entre le Titulaire et </w:t>
      </w:r>
      <w:r w:rsidR="008F608E">
        <w:rPr>
          <w:rFonts w:asciiTheme="majorHAnsi" w:hAnsiTheme="majorHAnsi" w:cstheme="majorHAnsi"/>
          <w:szCs w:val="24"/>
        </w:rPr>
        <w:t>chaque</w:t>
      </w:r>
      <w:r w:rsidR="008F608E" w:rsidRPr="007A41B1">
        <w:rPr>
          <w:rFonts w:asciiTheme="majorHAnsi" w:hAnsiTheme="majorHAnsi" w:cstheme="majorHAnsi"/>
          <w:szCs w:val="24"/>
        </w:rPr>
        <w:t xml:space="preserve"> </w:t>
      </w:r>
      <w:r w:rsidRPr="007A41B1">
        <w:rPr>
          <w:rFonts w:asciiTheme="majorHAnsi" w:hAnsiTheme="majorHAnsi" w:cstheme="majorHAnsi"/>
          <w:szCs w:val="24"/>
        </w:rPr>
        <w:t>prescripteur aux fins de dresser un état des lieux d’exécution des commandes (en présentiel par défaut ou en visio selon l’accord des deux parties).</w:t>
      </w:r>
    </w:p>
    <w:p w14:paraId="0158E369" w14:textId="77777777" w:rsidR="00BA47D2" w:rsidRDefault="00BA47D2" w:rsidP="00BA47D2">
      <w:pPr>
        <w:rPr>
          <w:rFonts w:ascii="Arial Narrow" w:hAnsi="Arial Narrow"/>
          <w:sz w:val="24"/>
          <w:szCs w:val="24"/>
        </w:rPr>
      </w:pPr>
    </w:p>
    <w:p w14:paraId="4A18DD67" w14:textId="70AF8FA2" w:rsidR="00BA47D2" w:rsidRPr="007A41B1" w:rsidRDefault="008F608E" w:rsidP="00F6020D">
      <w:pPr>
        <w:jc w:val="both"/>
        <w:rPr>
          <w:rFonts w:asciiTheme="majorHAnsi" w:hAnsiTheme="majorHAnsi" w:cstheme="majorHAnsi"/>
        </w:rPr>
      </w:pPr>
      <w:r>
        <w:rPr>
          <w:rFonts w:asciiTheme="majorHAnsi" w:hAnsiTheme="majorHAnsi" w:cstheme="majorHAnsi"/>
        </w:rPr>
        <w:t>C</w:t>
      </w:r>
      <w:r w:rsidR="00BA47D2" w:rsidRPr="007A41B1">
        <w:rPr>
          <w:rFonts w:asciiTheme="majorHAnsi" w:hAnsiTheme="majorHAnsi" w:cstheme="majorHAnsi"/>
        </w:rPr>
        <w:t xml:space="preserve">es réunions se </w:t>
      </w:r>
      <w:r w:rsidR="00BA47D2">
        <w:rPr>
          <w:rFonts w:asciiTheme="majorHAnsi" w:hAnsiTheme="majorHAnsi" w:cstheme="majorHAnsi"/>
        </w:rPr>
        <w:t>tiennent</w:t>
      </w:r>
      <w:r w:rsidR="00BA47D2" w:rsidRPr="007A41B1">
        <w:rPr>
          <w:rFonts w:asciiTheme="majorHAnsi" w:hAnsiTheme="majorHAnsi" w:cstheme="majorHAnsi"/>
        </w:rPr>
        <w:t xml:space="preserve"> entre le 20 et le dernier jour de chaque mois</w:t>
      </w:r>
      <w:r w:rsidR="00BA47D2">
        <w:rPr>
          <w:rFonts w:asciiTheme="majorHAnsi" w:hAnsiTheme="majorHAnsi" w:cstheme="majorHAnsi"/>
        </w:rPr>
        <w:t>. E</w:t>
      </w:r>
      <w:r w:rsidR="00BA47D2" w:rsidRPr="007A41B1">
        <w:rPr>
          <w:rFonts w:asciiTheme="majorHAnsi" w:hAnsiTheme="majorHAnsi" w:cstheme="majorHAnsi"/>
        </w:rPr>
        <w:t>lles permettent d’acter le plan d’action, de suivre les aspects techniques des commandes et des prestations objets du présent accord</w:t>
      </w:r>
      <w:r w:rsidR="00F6020D">
        <w:rPr>
          <w:rFonts w:asciiTheme="majorHAnsi" w:hAnsiTheme="majorHAnsi" w:cstheme="majorHAnsi"/>
        </w:rPr>
        <w:t>-</w:t>
      </w:r>
      <w:r w:rsidR="00BA47D2" w:rsidRPr="007A41B1">
        <w:rPr>
          <w:rFonts w:asciiTheme="majorHAnsi" w:hAnsiTheme="majorHAnsi" w:cstheme="majorHAnsi"/>
        </w:rPr>
        <w:t xml:space="preserve">cadre, notamment : </w:t>
      </w:r>
    </w:p>
    <w:p w14:paraId="36F2A358" w14:textId="77777777" w:rsidR="00BA47D2" w:rsidRPr="007A41B1" w:rsidRDefault="00BA47D2" w:rsidP="001753C1">
      <w:pPr>
        <w:numPr>
          <w:ilvl w:val="0"/>
          <w:numId w:val="40"/>
        </w:numPr>
        <w:tabs>
          <w:tab w:val="clear" w:pos="720"/>
          <w:tab w:val="num" w:pos="851"/>
        </w:tabs>
        <w:spacing w:before="0" w:after="0"/>
        <w:ind w:left="900"/>
        <w:contextualSpacing/>
        <w:jc w:val="both"/>
        <w:textAlignment w:val="center"/>
        <w:rPr>
          <w:rFonts w:asciiTheme="majorHAnsi" w:hAnsiTheme="majorHAnsi" w:cstheme="majorHAnsi"/>
          <w:szCs w:val="24"/>
        </w:rPr>
      </w:pPr>
      <w:r w:rsidRPr="007A41B1">
        <w:rPr>
          <w:rFonts w:asciiTheme="majorHAnsi" w:hAnsiTheme="majorHAnsi" w:cstheme="majorHAnsi"/>
          <w:szCs w:val="24"/>
        </w:rPr>
        <w:t>De faire le point sur l’organisation de la mission,</w:t>
      </w:r>
    </w:p>
    <w:p w14:paraId="15712DA1" w14:textId="77777777" w:rsidR="00BA47D2" w:rsidRPr="007A41B1" w:rsidRDefault="00BA47D2" w:rsidP="001753C1">
      <w:pPr>
        <w:numPr>
          <w:ilvl w:val="0"/>
          <w:numId w:val="40"/>
        </w:numPr>
        <w:tabs>
          <w:tab w:val="clear" w:pos="720"/>
          <w:tab w:val="num" w:pos="851"/>
        </w:tabs>
        <w:spacing w:before="0" w:after="0"/>
        <w:ind w:left="900"/>
        <w:contextualSpacing/>
        <w:jc w:val="both"/>
        <w:textAlignment w:val="center"/>
        <w:rPr>
          <w:rFonts w:asciiTheme="majorHAnsi" w:hAnsiTheme="majorHAnsi" w:cstheme="majorHAnsi"/>
          <w:szCs w:val="24"/>
        </w:rPr>
      </w:pPr>
      <w:r w:rsidRPr="007A41B1">
        <w:rPr>
          <w:rFonts w:asciiTheme="majorHAnsi" w:hAnsiTheme="majorHAnsi" w:cstheme="majorHAnsi"/>
          <w:szCs w:val="24"/>
        </w:rPr>
        <w:t>De planifier l'exécution des prestations et les échéances des livrables,</w:t>
      </w:r>
    </w:p>
    <w:p w14:paraId="31F037FB" w14:textId="77777777" w:rsidR="00BA47D2" w:rsidRPr="007A41B1" w:rsidRDefault="00BA47D2" w:rsidP="001753C1">
      <w:pPr>
        <w:numPr>
          <w:ilvl w:val="0"/>
          <w:numId w:val="41"/>
        </w:numPr>
        <w:tabs>
          <w:tab w:val="clear" w:pos="720"/>
          <w:tab w:val="num" w:pos="851"/>
        </w:tabs>
        <w:spacing w:before="0" w:after="0"/>
        <w:ind w:left="900"/>
        <w:contextualSpacing/>
        <w:jc w:val="both"/>
        <w:textAlignment w:val="center"/>
        <w:rPr>
          <w:rFonts w:asciiTheme="majorHAnsi" w:hAnsiTheme="majorHAnsi" w:cstheme="majorHAnsi"/>
          <w:szCs w:val="24"/>
        </w:rPr>
      </w:pPr>
      <w:r w:rsidRPr="007A41B1">
        <w:rPr>
          <w:rFonts w:asciiTheme="majorHAnsi" w:hAnsiTheme="majorHAnsi" w:cstheme="majorHAnsi"/>
          <w:szCs w:val="24"/>
        </w:rPr>
        <w:t>De suivre les délais et jalons,</w:t>
      </w:r>
    </w:p>
    <w:p w14:paraId="67A05E64" w14:textId="77777777" w:rsidR="00BA47D2" w:rsidRPr="007A41B1" w:rsidRDefault="00BA47D2" w:rsidP="001753C1">
      <w:pPr>
        <w:numPr>
          <w:ilvl w:val="0"/>
          <w:numId w:val="42"/>
        </w:numPr>
        <w:tabs>
          <w:tab w:val="clear" w:pos="720"/>
          <w:tab w:val="num" w:pos="851"/>
        </w:tabs>
        <w:spacing w:before="0" w:after="0"/>
        <w:ind w:left="900"/>
        <w:contextualSpacing/>
        <w:jc w:val="both"/>
        <w:textAlignment w:val="center"/>
        <w:rPr>
          <w:rFonts w:asciiTheme="majorHAnsi" w:hAnsiTheme="majorHAnsi" w:cstheme="majorHAnsi"/>
          <w:szCs w:val="24"/>
        </w:rPr>
      </w:pPr>
      <w:r w:rsidRPr="007A41B1">
        <w:rPr>
          <w:rFonts w:asciiTheme="majorHAnsi" w:hAnsiTheme="majorHAnsi" w:cstheme="majorHAnsi"/>
          <w:szCs w:val="24"/>
        </w:rPr>
        <w:t>De faire le point sur l’avancée des livrables,</w:t>
      </w:r>
    </w:p>
    <w:p w14:paraId="0E5203BD" w14:textId="243C0202" w:rsidR="00BA47D2" w:rsidRPr="007A41B1" w:rsidRDefault="00F6020D" w:rsidP="001753C1">
      <w:pPr>
        <w:numPr>
          <w:ilvl w:val="0"/>
          <w:numId w:val="42"/>
        </w:numPr>
        <w:tabs>
          <w:tab w:val="clear" w:pos="720"/>
          <w:tab w:val="num" w:pos="851"/>
        </w:tabs>
        <w:spacing w:before="0" w:after="0"/>
        <w:ind w:left="900"/>
        <w:contextualSpacing/>
        <w:jc w:val="both"/>
        <w:textAlignment w:val="center"/>
        <w:rPr>
          <w:rFonts w:asciiTheme="majorHAnsi" w:hAnsiTheme="majorHAnsi" w:cstheme="majorHAnsi"/>
          <w:szCs w:val="24"/>
        </w:rPr>
      </w:pPr>
      <w:r w:rsidRPr="007A41B1">
        <w:rPr>
          <w:rFonts w:asciiTheme="majorHAnsi" w:hAnsiTheme="majorHAnsi" w:cstheme="majorHAnsi"/>
          <w:szCs w:val="24"/>
        </w:rPr>
        <w:t>De faire le point sur</w:t>
      </w:r>
      <w:r w:rsidRPr="007A41B1" w:rsidDel="00F6020D">
        <w:rPr>
          <w:rFonts w:asciiTheme="majorHAnsi" w:hAnsiTheme="majorHAnsi" w:cstheme="majorHAnsi"/>
          <w:szCs w:val="24"/>
        </w:rPr>
        <w:t xml:space="preserve"> </w:t>
      </w:r>
      <w:r w:rsidR="00BA47D2" w:rsidRPr="007A41B1">
        <w:rPr>
          <w:rFonts w:asciiTheme="majorHAnsi" w:hAnsiTheme="majorHAnsi" w:cstheme="majorHAnsi"/>
          <w:szCs w:val="24"/>
        </w:rPr>
        <w:t>les difficultés d'exécution rencontrées;</w:t>
      </w:r>
    </w:p>
    <w:p w14:paraId="7E51575F" w14:textId="6EF86C2F" w:rsidR="001753C1" w:rsidRPr="007A41B1" w:rsidRDefault="00BA47D2" w:rsidP="001753C1">
      <w:pPr>
        <w:numPr>
          <w:ilvl w:val="0"/>
          <w:numId w:val="42"/>
        </w:numPr>
        <w:tabs>
          <w:tab w:val="clear" w:pos="720"/>
          <w:tab w:val="num" w:pos="851"/>
        </w:tabs>
        <w:spacing w:before="0" w:after="0"/>
        <w:ind w:left="851" w:hanging="284"/>
        <w:contextualSpacing/>
        <w:jc w:val="both"/>
        <w:textAlignment w:val="center"/>
        <w:rPr>
          <w:rFonts w:asciiTheme="majorHAnsi" w:hAnsiTheme="majorHAnsi" w:cstheme="majorHAnsi"/>
          <w:szCs w:val="24"/>
        </w:rPr>
      </w:pPr>
      <w:r w:rsidRPr="007A41B1">
        <w:rPr>
          <w:rFonts w:asciiTheme="majorHAnsi" w:hAnsiTheme="majorHAnsi" w:cstheme="majorHAnsi"/>
          <w:szCs w:val="24"/>
        </w:rPr>
        <w:t>De faire le point sur l’état de préparation et de maintien des connaissances des intervenants disponibles,</w:t>
      </w:r>
    </w:p>
    <w:p w14:paraId="0127C139" w14:textId="4B5B33B8" w:rsidR="001753C1" w:rsidRPr="001753C1" w:rsidRDefault="00F6020D" w:rsidP="001753C1">
      <w:pPr>
        <w:numPr>
          <w:ilvl w:val="0"/>
          <w:numId w:val="42"/>
        </w:numPr>
        <w:tabs>
          <w:tab w:val="clear" w:pos="720"/>
          <w:tab w:val="num" w:pos="851"/>
        </w:tabs>
        <w:spacing w:before="0" w:after="0"/>
        <w:ind w:left="851" w:hanging="284"/>
        <w:contextualSpacing/>
        <w:jc w:val="both"/>
        <w:textAlignment w:val="center"/>
        <w:rPr>
          <w:rFonts w:asciiTheme="majorHAnsi" w:hAnsiTheme="majorHAnsi" w:cstheme="majorHAnsi"/>
          <w:szCs w:val="24"/>
        </w:rPr>
      </w:pPr>
      <w:r w:rsidRPr="001753C1">
        <w:rPr>
          <w:rFonts w:asciiTheme="majorHAnsi" w:hAnsiTheme="majorHAnsi" w:cstheme="majorHAnsi"/>
          <w:szCs w:val="24"/>
        </w:rPr>
        <w:t>D’a</w:t>
      </w:r>
      <w:r w:rsidR="00BA47D2" w:rsidRPr="001753C1">
        <w:rPr>
          <w:rFonts w:asciiTheme="majorHAnsi" w:hAnsiTheme="majorHAnsi" w:cstheme="majorHAnsi"/>
          <w:szCs w:val="24"/>
        </w:rPr>
        <w:t>ssurer le suivi du dispositif de partage au sein des équipes du Titulaire dans un objectif de mutualisation et de cohérence de l’activité globale,</w:t>
      </w:r>
    </w:p>
    <w:p w14:paraId="53556512" w14:textId="77777777" w:rsidR="00BA47D2" w:rsidRPr="001753C1" w:rsidRDefault="00BA47D2" w:rsidP="001753C1">
      <w:pPr>
        <w:numPr>
          <w:ilvl w:val="0"/>
          <w:numId w:val="42"/>
        </w:numPr>
        <w:tabs>
          <w:tab w:val="clear" w:pos="720"/>
          <w:tab w:val="num" w:pos="851"/>
        </w:tabs>
        <w:spacing w:before="0" w:after="0"/>
        <w:ind w:left="851" w:hanging="284"/>
        <w:contextualSpacing/>
        <w:jc w:val="both"/>
        <w:textAlignment w:val="center"/>
        <w:rPr>
          <w:rFonts w:asciiTheme="majorHAnsi" w:hAnsiTheme="majorHAnsi" w:cstheme="majorHAnsi"/>
          <w:szCs w:val="24"/>
        </w:rPr>
      </w:pPr>
      <w:r w:rsidRPr="001753C1">
        <w:rPr>
          <w:rFonts w:asciiTheme="majorHAnsi" w:hAnsiTheme="majorHAnsi" w:cstheme="majorHAnsi"/>
          <w:szCs w:val="24"/>
        </w:rPr>
        <w:lastRenderedPageBreak/>
        <w:t>D’offrir une visibilité au Titulaire sur les commandes à venir, notamment dans un objectif de massification.</w:t>
      </w:r>
    </w:p>
    <w:p w14:paraId="0E1332D1" w14:textId="67E5B094" w:rsidR="00BA47D2" w:rsidRDefault="00BA47D2" w:rsidP="00BA47D2">
      <w:pPr>
        <w:spacing w:before="0" w:after="0"/>
        <w:textAlignment w:val="center"/>
        <w:rPr>
          <w:rFonts w:ascii="Arial Narrow" w:hAnsi="Arial Narrow"/>
          <w:sz w:val="24"/>
          <w:szCs w:val="24"/>
        </w:rPr>
      </w:pPr>
    </w:p>
    <w:p w14:paraId="71B41918" w14:textId="15996423" w:rsidR="008F608E" w:rsidRPr="001753C1" w:rsidRDefault="008F608E" w:rsidP="001753C1">
      <w:pPr>
        <w:jc w:val="both"/>
        <w:rPr>
          <w:rFonts w:asciiTheme="majorHAnsi" w:hAnsiTheme="majorHAnsi" w:cstheme="majorHAnsi"/>
          <w:szCs w:val="24"/>
        </w:rPr>
      </w:pPr>
      <w:r w:rsidRPr="001753C1">
        <w:rPr>
          <w:rFonts w:asciiTheme="majorHAnsi" w:hAnsiTheme="majorHAnsi" w:cstheme="majorHAnsi"/>
          <w:szCs w:val="24"/>
        </w:rPr>
        <w:t>Le compte rendu est réalisé par le Titulaire et transmis à chaque prescripteur et au Titulaire au plus tard 3 jours ouvrés après la tenue de l'instance.</w:t>
      </w:r>
    </w:p>
    <w:p w14:paraId="02700173" w14:textId="77777777" w:rsidR="008F608E" w:rsidRDefault="008F608E" w:rsidP="00BA47D2">
      <w:pPr>
        <w:spacing w:before="0" w:after="0"/>
        <w:textAlignment w:val="center"/>
        <w:rPr>
          <w:rFonts w:ascii="Arial Narrow" w:hAnsi="Arial Narrow"/>
          <w:sz w:val="24"/>
          <w:szCs w:val="24"/>
        </w:rPr>
      </w:pPr>
    </w:p>
    <w:p w14:paraId="14D51540" w14:textId="2B057A35" w:rsidR="008F608E" w:rsidRDefault="008F608E" w:rsidP="008F608E">
      <w:pPr>
        <w:pStyle w:val="Titre3"/>
      </w:pPr>
      <w:bookmarkStart w:id="859" w:name="_Toc213335033"/>
      <w:r>
        <w:t>Comité de Suivi des Prestations (CSP)</w:t>
      </w:r>
      <w:bookmarkEnd w:id="859"/>
    </w:p>
    <w:p w14:paraId="2AABCAC6" w14:textId="77777777" w:rsidR="008F608E" w:rsidRDefault="008F608E" w:rsidP="00BA47D2">
      <w:pPr>
        <w:spacing w:before="0" w:after="0"/>
        <w:textAlignment w:val="center"/>
        <w:rPr>
          <w:rFonts w:ascii="Arial Narrow" w:hAnsi="Arial Narrow"/>
          <w:sz w:val="24"/>
          <w:szCs w:val="24"/>
        </w:rPr>
      </w:pPr>
    </w:p>
    <w:p w14:paraId="11913626" w14:textId="53CAD0E6" w:rsidR="00BA47D2" w:rsidRPr="007A41B1" w:rsidRDefault="008F608E" w:rsidP="00BA47D2">
      <w:pPr>
        <w:jc w:val="both"/>
        <w:rPr>
          <w:rFonts w:asciiTheme="majorHAnsi" w:hAnsiTheme="majorHAnsi" w:cstheme="majorHAnsi"/>
          <w:szCs w:val="24"/>
        </w:rPr>
      </w:pPr>
      <w:r>
        <w:rPr>
          <w:rFonts w:asciiTheme="majorHAnsi" w:hAnsiTheme="majorHAnsi" w:cstheme="majorHAnsi"/>
        </w:rPr>
        <w:t>C</w:t>
      </w:r>
      <w:r w:rsidR="00BA47D2" w:rsidRPr="007A41B1">
        <w:rPr>
          <w:rFonts w:asciiTheme="majorHAnsi" w:hAnsiTheme="majorHAnsi" w:cstheme="majorHAnsi"/>
        </w:rPr>
        <w:t>es réunions</w:t>
      </w:r>
      <w:r w:rsidR="00BA47D2">
        <w:rPr>
          <w:rFonts w:asciiTheme="majorHAnsi" w:hAnsiTheme="majorHAnsi" w:cstheme="majorHAnsi"/>
        </w:rPr>
        <w:t xml:space="preserve"> mensuelles</w:t>
      </w:r>
      <w:r w:rsidR="00BA47D2" w:rsidRPr="007A41B1">
        <w:rPr>
          <w:rFonts w:asciiTheme="majorHAnsi" w:hAnsiTheme="majorHAnsi" w:cstheme="majorHAnsi"/>
        </w:rPr>
        <w:t xml:space="preserve"> se </w:t>
      </w:r>
      <w:r w:rsidR="00BA47D2">
        <w:rPr>
          <w:rFonts w:asciiTheme="majorHAnsi" w:hAnsiTheme="majorHAnsi" w:cstheme="majorHAnsi"/>
        </w:rPr>
        <w:t>tiennent</w:t>
      </w:r>
      <w:r w:rsidR="00BA47D2" w:rsidRPr="007A41B1">
        <w:rPr>
          <w:rFonts w:asciiTheme="majorHAnsi" w:hAnsiTheme="majorHAnsi" w:cstheme="majorHAnsi"/>
        </w:rPr>
        <w:t xml:space="preserve"> </w:t>
      </w:r>
      <w:r w:rsidR="00BA47D2">
        <w:rPr>
          <w:rFonts w:asciiTheme="majorHAnsi" w:hAnsiTheme="majorHAnsi" w:cstheme="majorHAnsi"/>
        </w:rPr>
        <w:t>dans les 10 premiers</w:t>
      </w:r>
      <w:r w:rsidR="00BA47D2" w:rsidRPr="007A41B1">
        <w:rPr>
          <w:rFonts w:asciiTheme="majorHAnsi" w:hAnsiTheme="majorHAnsi" w:cstheme="majorHAnsi"/>
        </w:rPr>
        <w:t xml:space="preserve"> jour</w:t>
      </w:r>
      <w:r w:rsidR="00BA47D2">
        <w:rPr>
          <w:rFonts w:asciiTheme="majorHAnsi" w:hAnsiTheme="majorHAnsi" w:cstheme="majorHAnsi"/>
        </w:rPr>
        <w:t>s</w:t>
      </w:r>
      <w:r w:rsidR="00BA47D2" w:rsidRPr="007A41B1">
        <w:rPr>
          <w:rFonts w:asciiTheme="majorHAnsi" w:hAnsiTheme="majorHAnsi" w:cstheme="majorHAnsi"/>
        </w:rPr>
        <w:t xml:space="preserve"> de chaque mois</w:t>
      </w:r>
      <w:r w:rsidR="00BA47D2">
        <w:rPr>
          <w:rFonts w:asciiTheme="majorHAnsi" w:hAnsiTheme="majorHAnsi" w:cstheme="majorHAnsi"/>
        </w:rPr>
        <w:t xml:space="preserve">. </w:t>
      </w:r>
      <w:r w:rsidR="00BA47D2">
        <w:rPr>
          <w:rFonts w:asciiTheme="majorHAnsi" w:hAnsiTheme="majorHAnsi" w:cstheme="majorHAnsi"/>
          <w:szCs w:val="24"/>
        </w:rPr>
        <w:t>Elles permette</w:t>
      </w:r>
      <w:r w:rsidR="00BA47D2" w:rsidRPr="007A41B1">
        <w:rPr>
          <w:rFonts w:asciiTheme="majorHAnsi" w:hAnsiTheme="majorHAnsi" w:cstheme="majorHAnsi"/>
          <w:szCs w:val="24"/>
        </w:rPr>
        <w:t xml:space="preserve">nt notamment de dresser un bilan de la collaboration entre le Titulaire et la Cnam comme : </w:t>
      </w:r>
    </w:p>
    <w:p w14:paraId="0AD70874" w14:textId="77777777" w:rsidR="00BA47D2" w:rsidRPr="007A41B1" w:rsidRDefault="00BA47D2" w:rsidP="00183099">
      <w:pPr>
        <w:numPr>
          <w:ilvl w:val="0"/>
          <w:numId w:val="43"/>
        </w:numPr>
        <w:tabs>
          <w:tab w:val="clear" w:pos="720"/>
          <w:tab w:val="left" w:pos="851"/>
          <w:tab w:val="num" w:pos="1080"/>
        </w:tabs>
        <w:spacing w:before="0" w:after="0"/>
        <w:ind w:left="851" w:hanging="284"/>
        <w:contextualSpacing/>
        <w:jc w:val="both"/>
        <w:textAlignment w:val="center"/>
        <w:rPr>
          <w:rFonts w:asciiTheme="majorHAnsi" w:hAnsiTheme="majorHAnsi" w:cstheme="majorHAnsi"/>
          <w:szCs w:val="24"/>
        </w:rPr>
      </w:pPr>
      <w:r w:rsidRPr="007A41B1">
        <w:rPr>
          <w:rFonts w:asciiTheme="majorHAnsi" w:hAnsiTheme="majorHAnsi" w:cstheme="majorHAnsi"/>
          <w:szCs w:val="24"/>
        </w:rPr>
        <w:t xml:space="preserve">Le suivi global d’avancement des prestations, </w:t>
      </w:r>
    </w:p>
    <w:p w14:paraId="766C09E7" w14:textId="77777777" w:rsidR="00BA47D2" w:rsidRPr="007A41B1" w:rsidRDefault="00BA47D2" w:rsidP="00183099">
      <w:pPr>
        <w:numPr>
          <w:ilvl w:val="0"/>
          <w:numId w:val="44"/>
        </w:numPr>
        <w:tabs>
          <w:tab w:val="clear" w:pos="720"/>
          <w:tab w:val="left" w:pos="851"/>
        </w:tabs>
        <w:spacing w:before="0" w:after="0"/>
        <w:ind w:left="851" w:hanging="284"/>
        <w:contextualSpacing/>
        <w:jc w:val="both"/>
        <w:textAlignment w:val="center"/>
        <w:rPr>
          <w:rFonts w:asciiTheme="majorHAnsi" w:hAnsiTheme="majorHAnsi" w:cstheme="majorHAnsi"/>
          <w:szCs w:val="24"/>
        </w:rPr>
      </w:pPr>
      <w:r w:rsidRPr="007A41B1">
        <w:rPr>
          <w:rFonts w:asciiTheme="majorHAnsi" w:hAnsiTheme="majorHAnsi" w:cstheme="majorHAnsi"/>
          <w:szCs w:val="24"/>
        </w:rPr>
        <w:t xml:space="preserve">Le traitement des difficultés ou problèmes d’exécution des prestations en cours, </w:t>
      </w:r>
    </w:p>
    <w:p w14:paraId="29C4D2DD" w14:textId="77777777" w:rsidR="00BA47D2" w:rsidRPr="007A41B1" w:rsidRDefault="00BA47D2" w:rsidP="00183099">
      <w:pPr>
        <w:numPr>
          <w:ilvl w:val="0"/>
          <w:numId w:val="44"/>
        </w:numPr>
        <w:tabs>
          <w:tab w:val="clear" w:pos="720"/>
          <w:tab w:val="left" w:pos="851"/>
        </w:tabs>
        <w:spacing w:before="0" w:after="0"/>
        <w:ind w:left="851" w:hanging="284"/>
        <w:contextualSpacing/>
        <w:jc w:val="both"/>
        <w:textAlignment w:val="center"/>
        <w:rPr>
          <w:rFonts w:asciiTheme="majorHAnsi" w:hAnsiTheme="majorHAnsi" w:cstheme="majorHAnsi"/>
          <w:szCs w:val="24"/>
        </w:rPr>
      </w:pPr>
      <w:r w:rsidRPr="007A41B1">
        <w:rPr>
          <w:rFonts w:asciiTheme="majorHAnsi" w:hAnsiTheme="majorHAnsi" w:cstheme="majorHAnsi"/>
          <w:szCs w:val="24"/>
        </w:rPr>
        <w:t xml:space="preserve">La présentation du programme technique de réalisation des prestations pour le trimestre à venir (si la durée des prestations commandées dépasse un trimestre), </w:t>
      </w:r>
    </w:p>
    <w:p w14:paraId="7EDA2A25" w14:textId="77777777" w:rsidR="00BA47D2" w:rsidRPr="007A41B1" w:rsidRDefault="00BA47D2" w:rsidP="00183099">
      <w:pPr>
        <w:numPr>
          <w:ilvl w:val="0"/>
          <w:numId w:val="44"/>
        </w:numPr>
        <w:tabs>
          <w:tab w:val="clear" w:pos="720"/>
          <w:tab w:val="left" w:pos="851"/>
        </w:tabs>
        <w:spacing w:before="0" w:after="0"/>
        <w:ind w:left="851" w:hanging="284"/>
        <w:contextualSpacing/>
        <w:jc w:val="both"/>
        <w:textAlignment w:val="center"/>
        <w:rPr>
          <w:rFonts w:asciiTheme="majorHAnsi" w:hAnsiTheme="majorHAnsi" w:cstheme="majorHAnsi"/>
          <w:szCs w:val="24"/>
        </w:rPr>
      </w:pPr>
      <w:r w:rsidRPr="007A41B1">
        <w:rPr>
          <w:rFonts w:asciiTheme="majorHAnsi" w:hAnsiTheme="majorHAnsi" w:cstheme="majorHAnsi"/>
          <w:szCs w:val="24"/>
        </w:rPr>
        <w:t xml:space="preserve">La situation des problèmes soumis par la Cnam au Titulaire, </w:t>
      </w:r>
    </w:p>
    <w:p w14:paraId="128FC0AF" w14:textId="77777777" w:rsidR="00BA47D2" w:rsidRPr="007A41B1" w:rsidRDefault="00BA47D2" w:rsidP="00183099">
      <w:pPr>
        <w:numPr>
          <w:ilvl w:val="0"/>
          <w:numId w:val="45"/>
        </w:numPr>
        <w:tabs>
          <w:tab w:val="clear" w:pos="720"/>
          <w:tab w:val="left" w:pos="851"/>
        </w:tabs>
        <w:spacing w:before="0" w:after="0"/>
        <w:ind w:left="851" w:hanging="284"/>
        <w:contextualSpacing/>
        <w:jc w:val="both"/>
        <w:textAlignment w:val="center"/>
        <w:rPr>
          <w:rFonts w:asciiTheme="majorHAnsi" w:hAnsiTheme="majorHAnsi" w:cstheme="majorHAnsi"/>
          <w:szCs w:val="24"/>
        </w:rPr>
      </w:pPr>
      <w:r w:rsidRPr="007A41B1">
        <w:rPr>
          <w:rFonts w:asciiTheme="majorHAnsi" w:hAnsiTheme="majorHAnsi" w:cstheme="majorHAnsi"/>
          <w:szCs w:val="24"/>
        </w:rPr>
        <w:t xml:space="preserve">L’actualisation en tant que de besoins du PAQ, </w:t>
      </w:r>
    </w:p>
    <w:p w14:paraId="2FDFBB23" w14:textId="77777777" w:rsidR="00BA47D2" w:rsidRPr="007A41B1" w:rsidRDefault="00BA47D2" w:rsidP="00183099">
      <w:pPr>
        <w:numPr>
          <w:ilvl w:val="0"/>
          <w:numId w:val="46"/>
        </w:numPr>
        <w:tabs>
          <w:tab w:val="clear" w:pos="720"/>
          <w:tab w:val="left" w:pos="851"/>
        </w:tabs>
        <w:spacing w:before="0" w:after="0"/>
        <w:ind w:left="851" w:hanging="284"/>
        <w:contextualSpacing/>
        <w:jc w:val="both"/>
        <w:textAlignment w:val="center"/>
        <w:rPr>
          <w:rFonts w:asciiTheme="majorHAnsi" w:hAnsiTheme="majorHAnsi" w:cstheme="majorHAnsi"/>
          <w:szCs w:val="24"/>
        </w:rPr>
      </w:pPr>
      <w:r w:rsidRPr="007A41B1">
        <w:rPr>
          <w:rFonts w:asciiTheme="majorHAnsi" w:hAnsiTheme="majorHAnsi" w:cstheme="majorHAnsi"/>
          <w:szCs w:val="24"/>
        </w:rPr>
        <w:t xml:space="preserve">Tout élément jugé utile par les parties pour la bonne réalisation des prestations. </w:t>
      </w:r>
    </w:p>
    <w:p w14:paraId="351B0515" w14:textId="77777777" w:rsidR="00BA47D2" w:rsidRDefault="00BA47D2" w:rsidP="00BA47D2">
      <w:pPr>
        <w:rPr>
          <w:rFonts w:ascii="Arial Narrow" w:hAnsi="Arial Narrow" w:cs="Calibri"/>
          <w:sz w:val="24"/>
          <w:szCs w:val="24"/>
        </w:rPr>
      </w:pPr>
    </w:p>
    <w:p w14:paraId="689EC886" w14:textId="35186F8F" w:rsidR="00BA47D2" w:rsidRPr="007A41B1" w:rsidRDefault="00BA47D2" w:rsidP="00BA47D2">
      <w:pPr>
        <w:jc w:val="both"/>
        <w:rPr>
          <w:rFonts w:asciiTheme="majorHAnsi" w:hAnsiTheme="majorHAnsi" w:cstheme="majorHAnsi"/>
          <w:szCs w:val="24"/>
        </w:rPr>
      </w:pPr>
      <w:r w:rsidRPr="007A41B1">
        <w:rPr>
          <w:rFonts w:asciiTheme="majorHAnsi" w:hAnsiTheme="majorHAnsi" w:cstheme="majorHAnsi"/>
        </w:rPr>
        <w:t xml:space="preserve">Le Titulaire </w:t>
      </w:r>
      <w:r w:rsidR="003646EA">
        <w:rPr>
          <w:rFonts w:asciiTheme="majorHAnsi" w:hAnsiTheme="majorHAnsi" w:cstheme="majorHAnsi"/>
          <w:szCs w:val="24"/>
        </w:rPr>
        <w:t>remet</w:t>
      </w:r>
      <w:r w:rsidRPr="007A41B1">
        <w:rPr>
          <w:rFonts w:asciiTheme="majorHAnsi" w:hAnsiTheme="majorHAnsi" w:cstheme="majorHAnsi"/>
          <w:szCs w:val="24"/>
        </w:rPr>
        <w:t xml:space="preserve"> à la Cnam </w:t>
      </w:r>
      <w:r w:rsidRPr="007A41B1">
        <w:rPr>
          <w:rFonts w:asciiTheme="majorHAnsi" w:hAnsiTheme="majorHAnsi" w:cstheme="majorHAnsi"/>
        </w:rPr>
        <w:t>un taux d‘avancement (par mois civil) de chaque bon de commande, sous forme de compte rendu d’avancement.</w:t>
      </w:r>
      <w:r w:rsidRPr="007A41B1">
        <w:rPr>
          <w:rFonts w:asciiTheme="majorHAnsi" w:hAnsiTheme="majorHAnsi" w:cstheme="majorHAnsi"/>
          <w:szCs w:val="24"/>
        </w:rPr>
        <w:t xml:space="preserve"> </w:t>
      </w:r>
    </w:p>
    <w:p w14:paraId="2E7FAAFA" w14:textId="10887037" w:rsidR="00BA47D2" w:rsidRPr="007A41B1" w:rsidRDefault="00BA47D2" w:rsidP="00BA47D2">
      <w:pPr>
        <w:jc w:val="both"/>
        <w:rPr>
          <w:rFonts w:asciiTheme="majorHAnsi" w:hAnsiTheme="majorHAnsi" w:cstheme="majorHAnsi"/>
        </w:rPr>
      </w:pPr>
      <w:r w:rsidRPr="007A41B1">
        <w:rPr>
          <w:rFonts w:asciiTheme="majorHAnsi" w:hAnsiTheme="majorHAnsi" w:cstheme="majorHAnsi"/>
        </w:rPr>
        <w:t xml:space="preserve">Ce compte rendu d’avancement remis par le Titulaire, selon un modèle validé par la Cnam, </w:t>
      </w:r>
      <w:r w:rsidR="00D25ADC">
        <w:rPr>
          <w:rFonts w:asciiTheme="majorHAnsi" w:hAnsiTheme="majorHAnsi" w:cstheme="majorHAnsi"/>
        </w:rPr>
        <w:t>doit</w:t>
      </w:r>
      <w:r w:rsidR="00D25ADC" w:rsidRPr="007A41B1">
        <w:rPr>
          <w:rFonts w:asciiTheme="majorHAnsi" w:hAnsiTheme="majorHAnsi" w:cstheme="majorHAnsi"/>
        </w:rPr>
        <w:t xml:space="preserve"> </w:t>
      </w:r>
      <w:r w:rsidRPr="007A41B1">
        <w:rPr>
          <w:rFonts w:asciiTheme="majorHAnsi" w:hAnsiTheme="majorHAnsi" w:cstheme="majorHAnsi"/>
        </w:rPr>
        <w:t xml:space="preserve">comporter notamment les informations suivantes : </w:t>
      </w:r>
    </w:p>
    <w:p w14:paraId="72CEFAAE" w14:textId="77777777" w:rsidR="00BA47D2" w:rsidRPr="007A41B1" w:rsidRDefault="00BA47D2" w:rsidP="00183099">
      <w:pPr>
        <w:numPr>
          <w:ilvl w:val="0"/>
          <w:numId w:val="47"/>
        </w:numPr>
        <w:tabs>
          <w:tab w:val="clear" w:pos="720"/>
          <w:tab w:val="num" w:pos="1080"/>
        </w:tabs>
        <w:spacing w:before="0" w:after="0"/>
        <w:ind w:left="900"/>
        <w:contextualSpacing/>
        <w:textAlignment w:val="center"/>
        <w:rPr>
          <w:rFonts w:asciiTheme="majorHAnsi" w:hAnsiTheme="majorHAnsi" w:cstheme="majorHAnsi"/>
          <w:szCs w:val="24"/>
        </w:rPr>
      </w:pPr>
      <w:r w:rsidRPr="007A41B1">
        <w:rPr>
          <w:rFonts w:asciiTheme="majorHAnsi" w:hAnsiTheme="majorHAnsi" w:cstheme="majorHAnsi"/>
          <w:szCs w:val="24"/>
        </w:rPr>
        <w:t xml:space="preserve">Les références de chacune des prestations commandées par la Cnam, </w:t>
      </w:r>
    </w:p>
    <w:p w14:paraId="0973D874" w14:textId="77777777" w:rsidR="00BA47D2" w:rsidRPr="007A41B1" w:rsidRDefault="00BA47D2" w:rsidP="00183099">
      <w:pPr>
        <w:numPr>
          <w:ilvl w:val="0"/>
          <w:numId w:val="48"/>
        </w:numPr>
        <w:tabs>
          <w:tab w:val="clear" w:pos="720"/>
          <w:tab w:val="num" w:pos="1080"/>
        </w:tabs>
        <w:spacing w:before="0" w:after="0"/>
        <w:ind w:left="900"/>
        <w:contextualSpacing/>
        <w:textAlignment w:val="center"/>
        <w:rPr>
          <w:rFonts w:asciiTheme="majorHAnsi" w:hAnsiTheme="majorHAnsi" w:cstheme="majorHAnsi"/>
          <w:szCs w:val="24"/>
        </w:rPr>
      </w:pPr>
      <w:r w:rsidRPr="007A41B1">
        <w:rPr>
          <w:rFonts w:asciiTheme="majorHAnsi" w:hAnsiTheme="majorHAnsi" w:cstheme="majorHAnsi"/>
          <w:szCs w:val="24"/>
        </w:rPr>
        <w:t xml:space="preserve">Les prestations effectivement réalisées, </w:t>
      </w:r>
    </w:p>
    <w:p w14:paraId="3C439BB4" w14:textId="26BCEE95" w:rsidR="00BA47D2" w:rsidRPr="007A41B1" w:rsidRDefault="00BA47D2" w:rsidP="00183099">
      <w:pPr>
        <w:numPr>
          <w:ilvl w:val="0"/>
          <w:numId w:val="49"/>
        </w:numPr>
        <w:tabs>
          <w:tab w:val="clear" w:pos="720"/>
          <w:tab w:val="num" w:pos="1080"/>
        </w:tabs>
        <w:spacing w:before="0" w:after="0"/>
        <w:ind w:left="900"/>
        <w:contextualSpacing/>
        <w:textAlignment w:val="center"/>
        <w:rPr>
          <w:rFonts w:asciiTheme="majorHAnsi" w:hAnsiTheme="majorHAnsi" w:cstheme="majorHAnsi"/>
          <w:szCs w:val="24"/>
        </w:rPr>
      </w:pPr>
      <w:r w:rsidRPr="007A41B1">
        <w:rPr>
          <w:rFonts w:asciiTheme="majorHAnsi" w:hAnsiTheme="majorHAnsi" w:cstheme="majorHAnsi"/>
          <w:szCs w:val="24"/>
        </w:rPr>
        <w:t xml:space="preserve">Le « reste à faire » sur la </w:t>
      </w:r>
      <w:r w:rsidR="008F608E">
        <w:rPr>
          <w:rFonts w:asciiTheme="majorHAnsi" w:hAnsiTheme="majorHAnsi" w:cstheme="majorHAnsi"/>
          <w:szCs w:val="24"/>
        </w:rPr>
        <w:t>prestation</w:t>
      </w:r>
      <w:r w:rsidR="008F608E" w:rsidRPr="007A41B1">
        <w:rPr>
          <w:rFonts w:asciiTheme="majorHAnsi" w:hAnsiTheme="majorHAnsi" w:cstheme="majorHAnsi"/>
          <w:szCs w:val="24"/>
        </w:rPr>
        <w:t xml:space="preserve"> </w:t>
      </w:r>
      <w:r w:rsidRPr="007A41B1">
        <w:rPr>
          <w:rFonts w:asciiTheme="majorHAnsi" w:hAnsiTheme="majorHAnsi" w:cstheme="majorHAnsi"/>
          <w:szCs w:val="24"/>
        </w:rPr>
        <w:t>et le délai,</w:t>
      </w:r>
    </w:p>
    <w:p w14:paraId="08B91FC3" w14:textId="77777777" w:rsidR="00BA47D2" w:rsidRPr="007A41B1" w:rsidRDefault="00BA47D2" w:rsidP="00183099">
      <w:pPr>
        <w:numPr>
          <w:ilvl w:val="0"/>
          <w:numId w:val="49"/>
        </w:numPr>
        <w:tabs>
          <w:tab w:val="clear" w:pos="720"/>
          <w:tab w:val="num" w:pos="1080"/>
        </w:tabs>
        <w:spacing w:before="0" w:after="0"/>
        <w:ind w:left="900"/>
        <w:contextualSpacing/>
        <w:textAlignment w:val="center"/>
        <w:rPr>
          <w:rFonts w:asciiTheme="majorHAnsi" w:hAnsiTheme="majorHAnsi" w:cstheme="majorHAnsi"/>
          <w:szCs w:val="24"/>
        </w:rPr>
      </w:pPr>
      <w:r w:rsidRPr="007A41B1">
        <w:rPr>
          <w:rFonts w:asciiTheme="majorHAnsi" w:hAnsiTheme="majorHAnsi" w:cstheme="majorHAnsi"/>
          <w:szCs w:val="24"/>
        </w:rPr>
        <w:t>PV de réception, bons de commande, livrables,</w:t>
      </w:r>
    </w:p>
    <w:p w14:paraId="41042760" w14:textId="77777777" w:rsidR="00BA47D2" w:rsidRPr="007A41B1" w:rsidRDefault="00BA47D2" w:rsidP="00183099">
      <w:pPr>
        <w:numPr>
          <w:ilvl w:val="0"/>
          <w:numId w:val="49"/>
        </w:numPr>
        <w:tabs>
          <w:tab w:val="clear" w:pos="720"/>
          <w:tab w:val="num" w:pos="1080"/>
        </w:tabs>
        <w:spacing w:before="0" w:after="0"/>
        <w:ind w:left="900"/>
        <w:contextualSpacing/>
        <w:textAlignment w:val="center"/>
        <w:rPr>
          <w:rFonts w:asciiTheme="majorHAnsi" w:hAnsiTheme="majorHAnsi" w:cstheme="majorHAnsi"/>
          <w:szCs w:val="24"/>
        </w:rPr>
      </w:pPr>
      <w:r w:rsidRPr="007A41B1">
        <w:rPr>
          <w:rFonts w:asciiTheme="majorHAnsi" w:hAnsiTheme="majorHAnsi" w:cstheme="majorHAnsi"/>
          <w:szCs w:val="24"/>
        </w:rPr>
        <w:t xml:space="preserve">Les difficultés rencontrées, </w:t>
      </w:r>
    </w:p>
    <w:p w14:paraId="576755CE" w14:textId="77777777" w:rsidR="00BA47D2" w:rsidRPr="007A41B1" w:rsidRDefault="00BA47D2" w:rsidP="00183099">
      <w:pPr>
        <w:numPr>
          <w:ilvl w:val="0"/>
          <w:numId w:val="49"/>
        </w:numPr>
        <w:tabs>
          <w:tab w:val="clear" w:pos="720"/>
          <w:tab w:val="num" w:pos="1080"/>
        </w:tabs>
        <w:spacing w:before="0" w:after="0"/>
        <w:ind w:left="900"/>
        <w:contextualSpacing/>
        <w:textAlignment w:val="center"/>
        <w:rPr>
          <w:rFonts w:asciiTheme="majorHAnsi" w:hAnsiTheme="majorHAnsi" w:cstheme="majorHAnsi"/>
          <w:szCs w:val="24"/>
        </w:rPr>
      </w:pPr>
      <w:r w:rsidRPr="007A41B1">
        <w:rPr>
          <w:rFonts w:asciiTheme="majorHAnsi" w:hAnsiTheme="majorHAnsi" w:cstheme="majorHAnsi"/>
          <w:szCs w:val="24"/>
        </w:rPr>
        <w:t xml:space="preserve">Le plan d’action envisagé pour résoudre les difficultés. </w:t>
      </w:r>
    </w:p>
    <w:p w14:paraId="1153D772" w14:textId="77777777" w:rsidR="001A7508" w:rsidRDefault="001A7508" w:rsidP="001A7508">
      <w:pPr>
        <w:widowControl w:val="0"/>
        <w:pBdr>
          <w:top w:val="none" w:sz="4" w:space="0" w:color="000000"/>
          <w:left w:val="none" w:sz="4" w:space="0" w:color="000000"/>
          <w:bottom w:val="none" w:sz="4" w:space="0" w:color="000000"/>
          <w:right w:val="none" w:sz="4" w:space="0" w:color="000000"/>
          <w:between w:val="none" w:sz="4" w:space="0" w:color="000000"/>
        </w:pBdr>
        <w:spacing w:before="0" w:after="0"/>
        <w:jc w:val="both"/>
        <w:rPr>
          <w:rFonts w:asciiTheme="majorHAnsi" w:hAnsiTheme="majorHAnsi" w:cstheme="majorHAnsi"/>
          <w:szCs w:val="24"/>
        </w:rPr>
      </w:pPr>
    </w:p>
    <w:p w14:paraId="4E633AB0" w14:textId="5149A536" w:rsidR="00BA47D2" w:rsidRDefault="00BA47D2" w:rsidP="001A7508">
      <w:pPr>
        <w:widowControl w:val="0"/>
        <w:pBdr>
          <w:top w:val="none" w:sz="4" w:space="0" w:color="000000"/>
          <w:left w:val="none" w:sz="4" w:space="0" w:color="000000"/>
          <w:bottom w:val="none" w:sz="4" w:space="0" w:color="000000"/>
          <w:right w:val="none" w:sz="4" w:space="0" w:color="000000"/>
          <w:between w:val="none" w:sz="4" w:space="0" w:color="000000"/>
        </w:pBdr>
        <w:spacing w:before="0" w:after="0"/>
        <w:jc w:val="both"/>
        <w:rPr>
          <w:rFonts w:asciiTheme="majorHAnsi" w:hAnsiTheme="majorHAnsi" w:cstheme="majorHAnsi"/>
          <w:szCs w:val="24"/>
        </w:rPr>
      </w:pPr>
      <w:r w:rsidRPr="00ED48FE">
        <w:rPr>
          <w:rFonts w:asciiTheme="majorHAnsi" w:hAnsiTheme="majorHAnsi" w:cstheme="majorHAnsi"/>
          <w:szCs w:val="24"/>
        </w:rPr>
        <w:t xml:space="preserve">Le support est réalisé par le Titulaire et transmis, à la Cnam, au plus tard 5 jours ouvrés avant l’instance. </w:t>
      </w:r>
    </w:p>
    <w:p w14:paraId="4FCF59B6" w14:textId="77777777" w:rsidR="00BA47D2" w:rsidRDefault="00BA47D2" w:rsidP="001A7508">
      <w:pPr>
        <w:widowControl w:val="0"/>
        <w:pBdr>
          <w:top w:val="none" w:sz="4" w:space="0" w:color="000000"/>
          <w:left w:val="none" w:sz="4" w:space="0" w:color="000000"/>
          <w:bottom w:val="none" w:sz="4" w:space="0" w:color="000000"/>
          <w:right w:val="none" w:sz="4" w:space="0" w:color="000000"/>
          <w:between w:val="none" w:sz="4" w:space="0" w:color="000000"/>
        </w:pBdr>
        <w:spacing w:before="0" w:after="0"/>
        <w:jc w:val="both"/>
        <w:rPr>
          <w:rFonts w:asciiTheme="majorHAnsi" w:hAnsiTheme="majorHAnsi" w:cstheme="majorHAnsi"/>
          <w:szCs w:val="24"/>
        </w:rPr>
      </w:pPr>
      <w:r w:rsidRPr="00ED48FE">
        <w:rPr>
          <w:rFonts w:asciiTheme="majorHAnsi" w:hAnsiTheme="majorHAnsi" w:cstheme="majorHAnsi"/>
          <w:szCs w:val="24"/>
        </w:rPr>
        <w:t xml:space="preserve">Le compte rendu est réalisé par le Titulaire et transmis à </w:t>
      </w:r>
      <w:r>
        <w:rPr>
          <w:rFonts w:asciiTheme="majorHAnsi" w:hAnsiTheme="majorHAnsi" w:cstheme="majorHAnsi"/>
          <w:szCs w:val="24"/>
        </w:rPr>
        <w:t>tous les participants</w:t>
      </w:r>
      <w:r w:rsidRPr="00ED48FE">
        <w:rPr>
          <w:rFonts w:asciiTheme="majorHAnsi" w:hAnsiTheme="majorHAnsi" w:cstheme="majorHAnsi"/>
          <w:szCs w:val="24"/>
        </w:rPr>
        <w:t xml:space="preserve"> au plus tard </w:t>
      </w:r>
      <w:r>
        <w:rPr>
          <w:rFonts w:asciiTheme="majorHAnsi" w:hAnsiTheme="majorHAnsi" w:cstheme="majorHAnsi"/>
          <w:szCs w:val="24"/>
        </w:rPr>
        <w:t>3</w:t>
      </w:r>
      <w:r w:rsidRPr="00ED48FE">
        <w:rPr>
          <w:rFonts w:asciiTheme="majorHAnsi" w:hAnsiTheme="majorHAnsi" w:cstheme="majorHAnsi"/>
          <w:szCs w:val="24"/>
        </w:rPr>
        <w:t xml:space="preserve"> jours ouvrés </w:t>
      </w:r>
      <w:r>
        <w:rPr>
          <w:rFonts w:asciiTheme="majorHAnsi" w:hAnsiTheme="majorHAnsi" w:cstheme="majorHAnsi"/>
          <w:szCs w:val="24"/>
        </w:rPr>
        <w:t xml:space="preserve">après la tenue </w:t>
      </w:r>
      <w:r w:rsidRPr="00ED48FE">
        <w:rPr>
          <w:rFonts w:asciiTheme="majorHAnsi" w:hAnsiTheme="majorHAnsi" w:cstheme="majorHAnsi"/>
          <w:szCs w:val="24"/>
        </w:rPr>
        <w:t>de l'instance.</w:t>
      </w:r>
    </w:p>
    <w:p w14:paraId="60B18AE9" w14:textId="77777777" w:rsidR="00BA47D2" w:rsidRPr="00671FB6" w:rsidRDefault="00BA47D2" w:rsidP="00BA47D2"/>
    <w:p w14:paraId="162AE6C9" w14:textId="6AEC85FB" w:rsidR="00BA47D2" w:rsidRDefault="00BA47D2" w:rsidP="00BA47D2">
      <w:pPr>
        <w:pStyle w:val="Titre3"/>
      </w:pPr>
      <w:bookmarkStart w:id="860" w:name="_Toc87020133"/>
      <w:bookmarkStart w:id="861" w:name="_Toc213335034"/>
      <w:r>
        <w:t xml:space="preserve">Comité </w:t>
      </w:r>
      <w:bookmarkEnd w:id="860"/>
      <w:r w:rsidR="00462DE8">
        <w:t>de Pilotage (COPIL)</w:t>
      </w:r>
      <w:bookmarkEnd w:id="861"/>
    </w:p>
    <w:p w14:paraId="054AB7CD" w14:textId="1A1FAFE9" w:rsidR="00BA47D2" w:rsidRPr="007A41B1" w:rsidRDefault="00BA47D2" w:rsidP="00BA47D2">
      <w:pPr>
        <w:autoSpaceDE w:val="0"/>
        <w:autoSpaceDN w:val="0"/>
        <w:adjustRightInd w:val="0"/>
        <w:spacing w:before="0" w:after="0"/>
        <w:jc w:val="both"/>
        <w:rPr>
          <w:rFonts w:asciiTheme="majorHAnsi" w:hAnsiTheme="majorHAnsi" w:cstheme="majorHAnsi"/>
        </w:rPr>
      </w:pPr>
      <w:r w:rsidRPr="007A41B1">
        <w:rPr>
          <w:rFonts w:asciiTheme="majorHAnsi" w:hAnsiTheme="majorHAnsi" w:cstheme="majorHAnsi"/>
        </w:rPr>
        <w:t xml:space="preserve">Des réunions de suivi contractuel </w:t>
      </w:r>
      <w:r w:rsidR="003646EA">
        <w:rPr>
          <w:rFonts w:asciiTheme="majorHAnsi" w:hAnsiTheme="majorHAnsi" w:cstheme="majorHAnsi"/>
        </w:rPr>
        <w:t>trimestrielles s</w:t>
      </w:r>
      <w:r w:rsidRPr="007A41B1">
        <w:rPr>
          <w:rFonts w:asciiTheme="majorHAnsi" w:hAnsiTheme="majorHAnsi" w:cstheme="majorHAnsi"/>
        </w:rPr>
        <w:t xml:space="preserve">ont organisées aux fins de traiter les aspects contractuels et de dresser un bilan contractuel de l'exécution des prestations par le Titulaire. </w:t>
      </w:r>
    </w:p>
    <w:p w14:paraId="1E79DCD6" w14:textId="77777777" w:rsidR="00BA47D2" w:rsidRPr="007A41B1" w:rsidRDefault="00BA47D2" w:rsidP="00BA47D2">
      <w:pPr>
        <w:autoSpaceDE w:val="0"/>
        <w:autoSpaceDN w:val="0"/>
        <w:adjustRightInd w:val="0"/>
        <w:spacing w:before="0" w:after="0"/>
        <w:jc w:val="both"/>
        <w:rPr>
          <w:rFonts w:asciiTheme="majorHAnsi" w:hAnsiTheme="majorHAnsi" w:cstheme="majorHAnsi"/>
        </w:rPr>
      </w:pPr>
    </w:p>
    <w:p w14:paraId="4419BB69" w14:textId="4B658405" w:rsidR="00BA47D2" w:rsidRPr="007A41B1" w:rsidRDefault="003646EA" w:rsidP="00BA47D2">
      <w:pPr>
        <w:autoSpaceDE w:val="0"/>
        <w:autoSpaceDN w:val="0"/>
        <w:adjustRightInd w:val="0"/>
        <w:spacing w:before="0" w:after="0"/>
        <w:jc w:val="both"/>
        <w:rPr>
          <w:rFonts w:asciiTheme="majorHAnsi" w:hAnsiTheme="majorHAnsi" w:cstheme="majorHAnsi"/>
        </w:rPr>
      </w:pPr>
      <w:r>
        <w:rPr>
          <w:rFonts w:asciiTheme="majorHAnsi" w:hAnsiTheme="majorHAnsi" w:cstheme="majorHAnsi"/>
        </w:rPr>
        <w:t>Ces réunions permett</w:t>
      </w:r>
      <w:r w:rsidRPr="007A41B1">
        <w:rPr>
          <w:rFonts w:asciiTheme="majorHAnsi" w:hAnsiTheme="majorHAnsi" w:cstheme="majorHAnsi"/>
        </w:rPr>
        <w:t>ent</w:t>
      </w:r>
      <w:r w:rsidR="00BA47D2" w:rsidRPr="007A41B1">
        <w:rPr>
          <w:rFonts w:asciiTheme="majorHAnsi" w:hAnsiTheme="majorHAnsi" w:cstheme="majorHAnsi"/>
        </w:rPr>
        <w:t xml:space="preserve"> notamment de traiter les questions liées aux aspects suivants :</w:t>
      </w:r>
    </w:p>
    <w:p w14:paraId="2A37716E" w14:textId="77777777" w:rsidR="00BA47D2" w:rsidRPr="007A41B1" w:rsidRDefault="00BA47D2" w:rsidP="00BA47D2">
      <w:pPr>
        <w:autoSpaceDE w:val="0"/>
        <w:autoSpaceDN w:val="0"/>
        <w:adjustRightInd w:val="0"/>
        <w:spacing w:before="0" w:after="0"/>
        <w:jc w:val="both"/>
        <w:rPr>
          <w:rFonts w:asciiTheme="majorHAnsi" w:hAnsiTheme="majorHAnsi" w:cstheme="majorHAnsi"/>
        </w:rPr>
      </w:pPr>
    </w:p>
    <w:p w14:paraId="2C074AF9" w14:textId="77777777" w:rsidR="00BA47D2" w:rsidRPr="00873329" w:rsidRDefault="00BA47D2" w:rsidP="00BA47D2">
      <w:pPr>
        <w:pStyle w:val="PUCE23"/>
        <w:ind w:right="0"/>
        <w:rPr>
          <w:rFonts w:asciiTheme="majorHAnsi" w:hAnsiTheme="majorHAnsi" w:cstheme="majorHAnsi"/>
          <w:sz w:val="22"/>
          <w:szCs w:val="22"/>
        </w:rPr>
      </w:pPr>
      <w:r w:rsidRPr="00873329">
        <w:rPr>
          <w:rFonts w:asciiTheme="majorHAnsi" w:hAnsiTheme="majorHAnsi" w:cstheme="majorHAnsi"/>
          <w:sz w:val="22"/>
          <w:szCs w:val="22"/>
        </w:rPr>
        <w:t>F</w:t>
      </w:r>
      <w:r w:rsidRPr="007A41B1">
        <w:rPr>
          <w:rFonts w:asciiTheme="majorHAnsi" w:hAnsiTheme="majorHAnsi" w:cstheme="majorHAnsi"/>
          <w:sz w:val="22"/>
          <w:szCs w:val="22"/>
        </w:rPr>
        <w:t>onctionnement des prestations (respect du planning,</w:t>
      </w:r>
      <w:r w:rsidRPr="00873329">
        <w:rPr>
          <w:rFonts w:asciiTheme="majorHAnsi" w:hAnsiTheme="majorHAnsi" w:cstheme="majorHAnsi"/>
          <w:sz w:val="22"/>
          <w:szCs w:val="22"/>
        </w:rPr>
        <w:t xml:space="preserve"> des engagements et livrables),</w:t>
      </w:r>
    </w:p>
    <w:p w14:paraId="2ED40D46" w14:textId="77777777" w:rsidR="00BA47D2" w:rsidRPr="007A41B1" w:rsidRDefault="00BA47D2" w:rsidP="00BA47D2">
      <w:pPr>
        <w:pStyle w:val="PUCE23"/>
        <w:ind w:right="0"/>
        <w:rPr>
          <w:rFonts w:asciiTheme="majorHAnsi" w:hAnsiTheme="majorHAnsi" w:cstheme="majorHAnsi"/>
          <w:sz w:val="22"/>
          <w:szCs w:val="22"/>
        </w:rPr>
      </w:pPr>
      <w:r w:rsidRPr="007A41B1">
        <w:rPr>
          <w:rFonts w:asciiTheme="majorHAnsi" w:hAnsiTheme="majorHAnsi" w:cstheme="majorHAnsi"/>
          <w:sz w:val="22"/>
          <w:szCs w:val="22"/>
        </w:rPr>
        <w:t>Difficultés rencontrées</w:t>
      </w:r>
      <w:r>
        <w:rPr>
          <w:rFonts w:asciiTheme="majorHAnsi" w:hAnsiTheme="majorHAnsi" w:cstheme="majorHAnsi"/>
          <w:sz w:val="22"/>
          <w:szCs w:val="22"/>
        </w:rPr>
        <w:t xml:space="preserve"> et</w:t>
      </w:r>
      <w:r w:rsidRPr="007A41B1">
        <w:rPr>
          <w:rFonts w:asciiTheme="majorHAnsi" w:hAnsiTheme="majorHAnsi" w:cstheme="majorHAnsi"/>
          <w:sz w:val="22"/>
          <w:szCs w:val="22"/>
        </w:rPr>
        <w:t xml:space="preserve"> propositions pour les résoudre, </w:t>
      </w:r>
    </w:p>
    <w:p w14:paraId="180DEF9A" w14:textId="77777777" w:rsidR="00BA47D2" w:rsidRDefault="00BA47D2" w:rsidP="00BA47D2">
      <w:pPr>
        <w:pStyle w:val="PUCE23"/>
        <w:ind w:right="0"/>
        <w:rPr>
          <w:rFonts w:asciiTheme="majorHAnsi" w:hAnsiTheme="majorHAnsi" w:cstheme="majorHAnsi"/>
          <w:sz w:val="22"/>
          <w:szCs w:val="22"/>
        </w:rPr>
      </w:pPr>
      <w:r w:rsidRPr="007A41B1">
        <w:rPr>
          <w:rFonts w:asciiTheme="majorHAnsi" w:hAnsiTheme="majorHAnsi" w:cstheme="majorHAnsi"/>
          <w:sz w:val="22"/>
          <w:szCs w:val="22"/>
        </w:rPr>
        <w:t>Points financiers sur le</w:t>
      </w:r>
      <w:r>
        <w:rPr>
          <w:rFonts w:asciiTheme="majorHAnsi" w:hAnsiTheme="majorHAnsi" w:cstheme="majorHAnsi"/>
          <w:sz w:val="22"/>
          <w:szCs w:val="22"/>
        </w:rPr>
        <w:t>s commandes passées et à venir,</w:t>
      </w:r>
    </w:p>
    <w:p w14:paraId="69ADB11F" w14:textId="4ACAB8BF" w:rsidR="00BA47D2" w:rsidRDefault="00BA47D2" w:rsidP="00BA47D2">
      <w:pPr>
        <w:pStyle w:val="PUCE23"/>
        <w:ind w:right="0"/>
        <w:rPr>
          <w:rFonts w:asciiTheme="majorHAnsi" w:hAnsiTheme="majorHAnsi" w:cstheme="majorHAnsi"/>
          <w:sz w:val="22"/>
          <w:szCs w:val="22"/>
        </w:rPr>
      </w:pPr>
      <w:r>
        <w:rPr>
          <w:rFonts w:asciiTheme="majorHAnsi" w:hAnsiTheme="majorHAnsi" w:cstheme="majorHAnsi"/>
          <w:sz w:val="22"/>
          <w:szCs w:val="22"/>
        </w:rPr>
        <w:t>Présentation des indicateurs de suivi,</w:t>
      </w:r>
    </w:p>
    <w:p w14:paraId="5E1E5E43" w14:textId="0098A5B7" w:rsidR="008F4000" w:rsidRDefault="008F4000" w:rsidP="00BA47D2">
      <w:pPr>
        <w:pStyle w:val="PUCE23"/>
        <w:ind w:right="0"/>
        <w:rPr>
          <w:rFonts w:asciiTheme="majorHAnsi" w:hAnsiTheme="majorHAnsi" w:cstheme="majorHAnsi"/>
          <w:sz w:val="22"/>
          <w:szCs w:val="22"/>
        </w:rPr>
      </w:pPr>
      <w:r>
        <w:rPr>
          <w:rFonts w:asciiTheme="majorHAnsi" w:hAnsiTheme="majorHAnsi" w:cstheme="majorHAnsi"/>
          <w:sz w:val="22"/>
          <w:szCs w:val="22"/>
        </w:rPr>
        <w:t>Planning global des CDC/CDS en construction,</w:t>
      </w:r>
    </w:p>
    <w:p w14:paraId="4770EBB8" w14:textId="77777777" w:rsidR="00BA47D2" w:rsidRDefault="00BA47D2" w:rsidP="00BA47D2">
      <w:pPr>
        <w:pStyle w:val="PUCE23"/>
        <w:ind w:right="0"/>
        <w:rPr>
          <w:rFonts w:asciiTheme="majorHAnsi" w:hAnsiTheme="majorHAnsi" w:cstheme="majorHAnsi"/>
          <w:sz w:val="22"/>
          <w:szCs w:val="22"/>
        </w:rPr>
      </w:pPr>
      <w:r>
        <w:rPr>
          <w:rFonts w:asciiTheme="majorHAnsi" w:hAnsiTheme="majorHAnsi" w:cstheme="majorHAnsi"/>
          <w:sz w:val="22"/>
          <w:szCs w:val="22"/>
        </w:rPr>
        <w:t>Plan d’actions : amélioration, les centres de compétences et centres de services, évolutions documentaires, etc…</w:t>
      </w:r>
    </w:p>
    <w:p w14:paraId="520FDC8A" w14:textId="661A2F52" w:rsidR="00BA47D2" w:rsidRDefault="00BA47D2" w:rsidP="00BA47D2">
      <w:pPr>
        <w:pStyle w:val="PUCE23"/>
        <w:rPr>
          <w:rFonts w:asciiTheme="majorHAnsi" w:hAnsiTheme="majorHAnsi" w:cstheme="majorHAnsi"/>
          <w:sz w:val="22"/>
          <w:szCs w:val="22"/>
        </w:rPr>
      </w:pPr>
      <w:r w:rsidRPr="00873329">
        <w:rPr>
          <w:rFonts w:asciiTheme="majorHAnsi" w:hAnsiTheme="majorHAnsi" w:cstheme="majorHAnsi"/>
          <w:sz w:val="22"/>
          <w:szCs w:val="22"/>
        </w:rPr>
        <w:lastRenderedPageBreak/>
        <w:t xml:space="preserve">Analyse </w:t>
      </w:r>
      <w:r>
        <w:rPr>
          <w:rFonts w:asciiTheme="majorHAnsi" w:hAnsiTheme="majorHAnsi" w:cstheme="majorHAnsi"/>
          <w:sz w:val="22"/>
          <w:szCs w:val="22"/>
        </w:rPr>
        <w:t>des risques et définition</w:t>
      </w:r>
      <w:r w:rsidRPr="00873329">
        <w:rPr>
          <w:rFonts w:asciiTheme="majorHAnsi" w:hAnsiTheme="majorHAnsi" w:cstheme="majorHAnsi"/>
          <w:sz w:val="22"/>
          <w:szCs w:val="22"/>
        </w:rPr>
        <w:t xml:space="preserve"> des actions de réduction de ces risques,</w:t>
      </w:r>
    </w:p>
    <w:p w14:paraId="15965A99" w14:textId="04A2E000" w:rsidR="00B33DBF" w:rsidRPr="00741F79" w:rsidRDefault="00B33DBF" w:rsidP="00BA47D2">
      <w:pPr>
        <w:pStyle w:val="PUCE23"/>
        <w:rPr>
          <w:rFonts w:asciiTheme="majorHAnsi" w:hAnsiTheme="majorHAnsi" w:cstheme="majorHAnsi"/>
          <w:sz w:val="22"/>
          <w:szCs w:val="22"/>
        </w:rPr>
      </w:pPr>
      <w:r w:rsidRPr="00741F79">
        <w:rPr>
          <w:rFonts w:asciiTheme="majorHAnsi" w:hAnsiTheme="majorHAnsi" w:cstheme="majorHAnsi"/>
          <w:sz w:val="22"/>
          <w:szCs w:val="22"/>
        </w:rPr>
        <w:t>Revue annuelle des interconnexions et de la matrice de flux</w:t>
      </w:r>
    </w:p>
    <w:p w14:paraId="65463170" w14:textId="20495BE1" w:rsidR="00B07ABD" w:rsidRPr="00741F79" w:rsidRDefault="00B07ABD" w:rsidP="00B07ABD">
      <w:pPr>
        <w:pStyle w:val="PUCE23"/>
        <w:rPr>
          <w:rFonts w:asciiTheme="majorHAnsi" w:hAnsiTheme="majorHAnsi" w:cstheme="majorHAnsi"/>
          <w:sz w:val="22"/>
          <w:szCs w:val="22"/>
        </w:rPr>
      </w:pPr>
      <w:r w:rsidRPr="00741F79">
        <w:rPr>
          <w:rFonts w:asciiTheme="majorHAnsi" w:hAnsiTheme="majorHAnsi" w:cstheme="majorHAnsi"/>
          <w:sz w:val="22"/>
          <w:szCs w:val="22"/>
        </w:rPr>
        <w:t>Revue annuelle de la réversibilité</w:t>
      </w:r>
    </w:p>
    <w:p w14:paraId="77780AA2" w14:textId="77777777" w:rsidR="00B07ABD" w:rsidRPr="00B33DBF" w:rsidRDefault="00B07ABD" w:rsidP="00B07ABD">
      <w:pPr>
        <w:pStyle w:val="PUCE23"/>
        <w:numPr>
          <w:ilvl w:val="0"/>
          <w:numId w:val="0"/>
        </w:numPr>
        <w:ind w:left="851"/>
        <w:rPr>
          <w:rFonts w:asciiTheme="majorHAnsi" w:hAnsiTheme="majorHAnsi" w:cstheme="majorHAnsi"/>
          <w:color w:val="FF0000"/>
          <w:sz w:val="22"/>
          <w:szCs w:val="22"/>
        </w:rPr>
      </w:pPr>
    </w:p>
    <w:p w14:paraId="3C0FBDAD" w14:textId="77777777" w:rsidR="00BA47D2" w:rsidRPr="007A41B1" w:rsidRDefault="00BA47D2" w:rsidP="00BA47D2">
      <w:pPr>
        <w:autoSpaceDE w:val="0"/>
        <w:autoSpaceDN w:val="0"/>
        <w:adjustRightInd w:val="0"/>
        <w:spacing w:before="0" w:after="0"/>
        <w:jc w:val="both"/>
        <w:rPr>
          <w:rFonts w:asciiTheme="majorHAnsi" w:hAnsiTheme="majorHAnsi" w:cstheme="majorHAnsi"/>
        </w:rPr>
      </w:pPr>
    </w:p>
    <w:p w14:paraId="42EC6BA4" w14:textId="73E81408" w:rsidR="00BA47D2" w:rsidRPr="007A41B1" w:rsidRDefault="00BA47D2" w:rsidP="00BA47D2">
      <w:pPr>
        <w:jc w:val="both"/>
        <w:rPr>
          <w:rFonts w:asciiTheme="majorHAnsi" w:hAnsiTheme="majorHAnsi" w:cstheme="majorHAnsi"/>
        </w:rPr>
      </w:pPr>
      <w:r w:rsidRPr="007A41B1">
        <w:rPr>
          <w:rFonts w:asciiTheme="majorHAnsi" w:hAnsiTheme="majorHAnsi" w:cstheme="majorHAnsi"/>
        </w:rPr>
        <w:t xml:space="preserve">Le Titulaire </w:t>
      </w:r>
      <w:r w:rsidR="003646EA">
        <w:rPr>
          <w:rFonts w:asciiTheme="majorHAnsi" w:hAnsiTheme="majorHAnsi" w:cstheme="majorHAnsi"/>
        </w:rPr>
        <w:t>remet</w:t>
      </w:r>
      <w:r w:rsidRPr="007A41B1">
        <w:rPr>
          <w:rFonts w:asciiTheme="majorHAnsi" w:hAnsiTheme="majorHAnsi" w:cstheme="majorHAnsi"/>
        </w:rPr>
        <w:t xml:space="preserve"> à la Cnam un bilan technique et financier des prestations réalisées.</w:t>
      </w:r>
    </w:p>
    <w:p w14:paraId="7162D7F6" w14:textId="77777777" w:rsidR="00BA47D2" w:rsidRDefault="00BA47D2"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r w:rsidRPr="00ED48FE">
        <w:rPr>
          <w:rFonts w:asciiTheme="majorHAnsi" w:hAnsiTheme="majorHAnsi" w:cstheme="majorHAnsi"/>
          <w:szCs w:val="24"/>
        </w:rPr>
        <w:t xml:space="preserve">Le support est réalisé par le Titulaire et transmis, à la Cnam, au plus tard 5 jours ouvrés avant l’instance. </w:t>
      </w:r>
    </w:p>
    <w:p w14:paraId="7803FF16" w14:textId="2634823A" w:rsidR="00BA47D2" w:rsidRDefault="00BA47D2"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r w:rsidRPr="00ED48FE">
        <w:rPr>
          <w:rFonts w:asciiTheme="majorHAnsi" w:hAnsiTheme="majorHAnsi" w:cstheme="majorHAnsi"/>
          <w:szCs w:val="24"/>
        </w:rPr>
        <w:t xml:space="preserve">Le compte rendu est réalisé par le Titulaire et transmis à </w:t>
      </w:r>
      <w:r>
        <w:rPr>
          <w:rFonts w:asciiTheme="majorHAnsi" w:hAnsiTheme="majorHAnsi" w:cstheme="majorHAnsi"/>
          <w:szCs w:val="24"/>
        </w:rPr>
        <w:t>tous les participants</w:t>
      </w:r>
      <w:r w:rsidRPr="00ED48FE">
        <w:rPr>
          <w:rFonts w:asciiTheme="majorHAnsi" w:hAnsiTheme="majorHAnsi" w:cstheme="majorHAnsi"/>
          <w:szCs w:val="24"/>
        </w:rPr>
        <w:t xml:space="preserve"> au plus tard </w:t>
      </w:r>
      <w:r>
        <w:rPr>
          <w:rFonts w:asciiTheme="majorHAnsi" w:hAnsiTheme="majorHAnsi" w:cstheme="majorHAnsi"/>
          <w:szCs w:val="24"/>
        </w:rPr>
        <w:t>3</w:t>
      </w:r>
      <w:r w:rsidRPr="00ED48FE">
        <w:rPr>
          <w:rFonts w:asciiTheme="majorHAnsi" w:hAnsiTheme="majorHAnsi" w:cstheme="majorHAnsi"/>
          <w:szCs w:val="24"/>
        </w:rPr>
        <w:t xml:space="preserve"> jours ouvrés </w:t>
      </w:r>
      <w:r>
        <w:rPr>
          <w:rFonts w:asciiTheme="majorHAnsi" w:hAnsiTheme="majorHAnsi" w:cstheme="majorHAnsi"/>
          <w:szCs w:val="24"/>
        </w:rPr>
        <w:t xml:space="preserve">après la tenue </w:t>
      </w:r>
      <w:r w:rsidRPr="00ED48FE">
        <w:rPr>
          <w:rFonts w:asciiTheme="majorHAnsi" w:hAnsiTheme="majorHAnsi" w:cstheme="majorHAnsi"/>
          <w:szCs w:val="24"/>
        </w:rPr>
        <w:t>de l'instance.</w:t>
      </w:r>
    </w:p>
    <w:p w14:paraId="4774A451" w14:textId="77777777" w:rsidR="001A7508" w:rsidRDefault="001A7508"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p>
    <w:p w14:paraId="4BC7D63D" w14:textId="70D7F6BA" w:rsidR="00BA47D2" w:rsidRPr="001A7508" w:rsidRDefault="00BA47D2" w:rsidP="001A7508">
      <w:pPr>
        <w:pStyle w:val="Titre3"/>
      </w:pPr>
      <w:bookmarkStart w:id="862" w:name="_Toc87020134"/>
      <w:bookmarkStart w:id="863" w:name="_Toc213335035"/>
      <w:r w:rsidRPr="001A7508">
        <w:t>Comité Stratégique</w:t>
      </w:r>
      <w:bookmarkEnd w:id="862"/>
      <w:r w:rsidR="00462DE8">
        <w:t xml:space="preserve"> (COSTRAT)</w:t>
      </w:r>
      <w:bookmarkEnd w:id="863"/>
    </w:p>
    <w:p w14:paraId="66951556" w14:textId="73A0CE9E" w:rsidR="00BA47D2" w:rsidRPr="007A41B1" w:rsidRDefault="003646EA" w:rsidP="00BA47D2">
      <w:pPr>
        <w:autoSpaceDE w:val="0"/>
        <w:autoSpaceDN w:val="0"/>
        <w:adjustRightInd w:val="0"/>
        <w:spacing w:before="0" w:after="0"/>
        <w:jc w:val="both"/>
        <w:rPr>
          <w:rFonts w:asciiTheme="majorHAnsi" w:hAnsiTheme="majorHAnsi" w:cstheme="majorHAnsi"/>
          <w:szCs w:val="24"/>
        </w:rPr>
      </w:pPr>
      <w:r>
        <w:rPr>
          <w:rFonts w:asciiTheme="majorHAnsi" w:hAnsiTheme="majorHAnsi" w:cstheme="majorHAnsi"/>
          <w:szCs w:val="24"/>
        </w:rPr>
        <w:t xml:space="preserve">Des réunions </w:t>
      </w:r>
      <w:r w:rsidR="00BA47D2" w:rsidRPr="007A41B1">
        <w:rPr>
          <w:rFonts w:asciiTheme="majorHAnsi" w:hAnsiTheme="majorHAnsi" w:cstheme="majorHAnsi"/>
          <w:szCs w:val="24"/>
        </w:rPr>
        <w:t>ont lieu, dans les locaux de la Cnam, au minimum tous les ans (de préférence en févri</w:t>
      </w:r>
      <w:r>
        <w:rPr>
          <w:rFonts w:asciiTheme="majorHAnsi" w:hAnsiTheme="majorHAnsi" w:cstheme="majorHAnsi"/>
          <w:szCs w:val="24"/>
        </w:rPr>
        <w:t>er). Chaque réunion se déroule</w:t>
      </w:r>
      <w:r w:rsidR="00BA47D2" w:rsidRPr="007A41B1">
        <w:rPr>
          <w:rFonts w:asciiTheme="majorHAnsi" w:hAnsiTheme="majorHAnsi" w:cstheme="majorHAnsi"/>
          <w:szCs w:val="24"/>
        </w:rPr>
        <w:t xml:space="preserve"> en présence </w:t>
      </w:r>
      <w:r w:rsidR="001753C1">
        <w:rPr>
          <w:rFonts w:asciiTheme="majorHAnsi" w:hAnsiTheme="majorHAnsi" w:cstheme="majorHAnsi"/>
          <w:szCs w:val="24"/>
        </w:rPr>
        <w:t>de la Cnam</w:t>
      </w:r>
      <w:r w:rsidR="00BA47D2" w:rsidRPr="007A41B1">
        <w:rPr>
          <w:rFonts w:asciiTheme="majorHAnsi" w:hAnsiTheme="majorHAnsi" w:cstheme="majorHAnsi"/>
          <w:szCs w:val="24"/>
        </w:rPr>
        <w:t xml:space="preserve"> et du représentant du titulaire</w:t>
      </w:r>
      <w:r w:rsidR="001753C1">
        <w:rPr>
          <w:rFonts w:asciiTheme="majorHAnsi" w:hAnsiTheme="majorHAnsi" w:cstheme="majorHAnsi"/>
          <w:szCs w:val="24"/>
        </w:rPr>
        <w:t>.</w:t>
      </w:r>
    </w:p>
    <w:p w14:paraId="006076E3" w14:textId="77777777" w:rsidR="00BA47D2" w:rsidRPr="007A41B1" w:rsidRDefault="00BA47D2" w:rsidP="00BA47D2">
      <w:pPr>
        <w:autoSpaceDE w:val="0"/>
        <w:autoSpaceDN w:val="0"/>
        <w:adjustRightInd w:val="0"/>
        <w:spacing w:before="0" w:after="0"/>
        <w:rPr>
          <w:rFonts w:asciiTheme="majorHAnsi" w:hAnsiTheme="majorHAnsi" w:cstheme="majorHAnsi"/>
          <w:szCs w:val="24"/>
        </w:rPr>
      </w:pPr>
      <w:r w:rsidRPr="007A41B1">
        <w:rPr>
          <w:rFonts w:asciiTheme="majorHAnsi" w:hAnsiTheme="majorHAnsi" w:cstheme="majorHAnsi"/>
          <w:szCs w:val="24"/>
        </w:rPr>
        <w:t xml:space="preserve"> </w:t>
      </w:r>
    </w:p>
    <w:p w14:paraId="0FBD927F" w14:textId="77777777" w:rsidR="00BA47D2" w:rsidRPr="007A41B1" w:rsidRDefault="00BA47D2" w:rsidP="00BA47D2">
      <w:pPr>
        <w:autoSpaceDE w:val="0"/>
        <w:autoSpaceDN w:val="0"/>
        <w:adjustRightInd w:val="0"/>
        <w:spacing w:before="0" w:after="0"/>
        <w:jc w:val="both"/>
        <w:rPr>
          <w:rFonts w:asciiTheme="majorHAnsi" w:hAnsiTheme="majorHAnsi" w:cstheme="majorHAnsi"/>
          <w:szCs w:val="24"/>
        </w:rPr>
      </w:pPr>
      <w:r>
        <w:rPr>
          <w:rFonts w:asciiTheme="majorHAnsi" w:hAnsiTheme="majorHAnsi" w:cstheme="majorHAnsi"/>
          <w:szCs w:val="24"/>
        </w:rPr>
        <w:t>Le comité stratégique a</w:t>
      </w:r>
      <w:r w:rsidRPr="007A41B1">
        <w:rPr>
          <w:rFonts w:asciiTheme="majorHAnsi" w:hAnsiTheme="majorHAnsi" w:cstheme="majorHAnsi"/>
          <w:szCs w:val="24"/>
        </w:rPr>
        <w:t xml:space="preserve"> pour objectifs </w:t>
      </w:r>
      <w:r>
        <w:rPr>
          <w:rFonts w:asciiTheme="majorHAnsi" w:hAnsiTheme="majorHAnsi" w:cstheme="majorHAnsi"/>
          <w:szCs w:val="24"/>
        </w:rPr>
        <w:t xml:space="preserve">de présenter </w:t>
      </w:r>
      <w:r w:rsidRPr="00873329">
        <w:rPr>
          <w:rFonts w:asciiTheme="majorHAnsi" w:hAnsiTheme="majorHAnsi" w:cstheme="majorHAnsi"/>
          <w:szCs w:val="24"/>
        </w:rPr>
        <w:t>une vision consolidée du mar</w:t>
      </w:r>
      <w:r>
        <w:rPr>
          <w:rFonts w:asciiTheme="majorHAnsi" w:hAnsiTheme="majorHAnsi" w:cstheme="majorHAnsi"/>
          <w:szCs w:val="24"/>
        </w:rPr>
        <w:t>ché sur l’ensemble du périmètre. Pour se faire, les points ci-dessous sont à minima traités :</w:t>
      </w:r>
    </w:p>
    <w:p w14:paraId="76A9D62C" w14:textId="77777777" w:rsidR="00BA47D2" w:rsidRPr="007A41B1" w:rsidRDefault="00BA47D2" w:rsidP="00BA47D2">
      <w:pPr>
        <w:autoSpaceDE w:val="0"/>
        <w:autoSpaceDN w:val="0"/>
        <w:adjustRightInd w:val="0"/>
        <w:spacing w:before="0" w:after="0"/>
        <w:rPr>
          <w:rFonts w:asciiTheme="majorHAnsi" w:hAnsiTheme="majorHAnsi" w:cstheme="majorHAnsi"/>
          <w:szCs w:val="24"/>
        </w:rPr>
      </w:pPr>
    </w:p>
    <w:p w14:paraId="6E540AFB" w14:textId="77777777" w:rsidR="008F4000" w:rsidRDefault="00BA47D2" w:rsidP="00BA47D2">
      <w:pPr>
        <w:pStyle w:val="PUCE23"/>
        <w:ind w:right="0"/>
        <w:rPr>
          <w:rFonts w:asciiTheme="majorHAnsi" w:hAnsiTheme="majorHAnsi" w:cstheme="majorHAnsi"/>
          <w:sz w:val="22"/>
          <w:szCs w:val="24"/>
        </w:rPr>
      </w:pPr>
      <w:r>
        <w:rPr>
          <w:rFonts w:asciiTheme="majorHAnsi" w:hAnsiTheme="majorHAnsi" w:cstheme="majorHAnsi"/>
          <w:sz w:val="22"/>
          <w:szCs w:val="24"/>
        </w:rPr>
        <w:t>Bilan de l’année écoulée</w:t>
      </w:r>
      <w:r w:rsidR="008F4000">
        <w:rPr>
          <w:rFonts w:asciiTheme="majorHAnsi" w:hAnsiTheme="majorHAnsi" w:cstheme="majorHAnsi"/>
          <w:sz w:val="22"/>
          <w:szCs w:val="24"/>
        </w:rPr>
        <w:t> : financier, qualité des prestations,</w:t>
      </w:r>
    </w:p>
    <w:p w14:paraId="6C8A3B7E" w14:textId="7A67E1CF" w:rsidR="00BA47D2" w:rsidRDefault="008F4000" w:rsidP="00BA47D2">
      <w:pPr>
        <w:pStyle w:val="PUCE23"/>
        <w:ind w:right="0"/>
        <w:rPr>
          <w:rFonts w:asciiTheme="majorHAnsi" w:hAnsiTheme="majorHAnsi" w:cstheme="majorHAnsi"/>
          <w:sz w:val="22"/>
          <w:szCs w:val="24"/>
        </w:rPr>
      </w:pPr>
      <w:r>
        <w:rPr>
          <w:rFonts w:asciiTheme="majorHAnsi" w:hAnsiTheme="majorHAnsi" w:cstheme="majorHAnsi"/>
          <w:sz w:val="22"/>
          <w:szCs w:val="24"/>
        </w:rPr>
        <w:t xml:space="preserve">Bilan </w:t>
      </w:r>
      <w:r w:rsidR="00BA47D2">
        <w:rPr>
          <w:rFonts w:asciiTheme="majorHAnsi" w:hAnsiTheme="majorHAnsi" w:cstheme="majorHAnsi"/>
          <w:sz w:val="22"/>
          <w:szCs w:val="24"/>
        </w:rPr>
        <w:t>des points d’amélioration</w:t>
      </w:r>
      <w:r>
        <w:rPr>
          <w:rFonts w:asciiTheme="majorHAnsi" w:hAnsiTheme="majorHAnsi" w:cstheme="majorHAnsi"/>
          <w:sz w:val="22"/>
          <w:szCs w:val="24"/>
        </w:rPr>
        <w:t xml:space="preserve"> identifiés et mis en œuvre</w:t>
      </w:r>
      <w:r w:rsidR="00BA47D2">
        <w:rPr>
          <w:rFonts w:asciiTheme="majorHAnsi" w:hAnsiTheme="majorHAnsi" w:cstheme="majorHAnsi"/>
          <w:sz w:val="22"/>
          <w:szCs w:val="24"/>
        </w:rPr>
        <w:t>,</w:t>
      </w:r>
      <w:r>
        <w:rPr>
          <w:rFonts w:asciiTheme="majorHAnsi" w:hAnsiTheme="majorHAnsi" w:cstheme="majorHAnsi"/>
          <w:sz w:val="22"/>
          <w:szCs w:val="24"/>
        </w:rPr>
        <w:t xml:space="preserve"> arbitrage des nouveaux</w:t>
      </w:r>
    </w:p>
    <w:p w14:paraId="3B1A7BA5" w14:textId="059E8100" w:rsidR="008F4000" w:rsidRDefault="008F4000" w:rsidP="00BA47D2">
      <w:pPr>
        <w:pStyle w:val="PUCE23"/>
        <w:ind w:right="0"/>
        <w:rPr>
          <w:rFonts w:asciiTheme="majorHAnsi" w:hAnsiTheme="majorHAnsi" w:cstheme="majorHAnsi"/>
          <w:sz w:val="22"/>
          <w:szCs w:val="24"/>
        </w:rPr>
      </w:pPr>
      <w:r>
        <w:rPr>
          <w:rFonts w:asciiTheme="majorHAnsi" w:hAnsiTheme="majorHAnsi" w:cstheme="majorHAnsi"/>
          <w:sz w:val="22"/>
          <w:szCs w:val="24"/>
        </w:rPr>
        <w:t>Bilan de la satisfaction de la Cnam et du Titulaire,</w:t>
      </w:r>
    </w:p>
    <w:p w14:paraId="0E193734" w14:textId="214B31E1" w:rsidR="00BA47D2" w:rsidRPr="007A41B1" w:rsidRDefault="008F4000" w:rsidP="00BA47D2">
      <w:pPr>
        <w:pStyle w:val="PUCE23"/>
        <w:ind w:right="0"/>
        <w:rPr>
          <w:rFonts w:asciiTheme="majorHAnsi" w:hAnsiTheme="majorHAnsi" w:cstheme="majorHAnsi"/>
          <w:sz w:val="22"/>
          <w:szCs w:val="24"/>
        </w:rPr>
      </w:pPr>
      <w:r>
        <w:rPr>
          <w:rFonts w:asciiTheme="majorHAnsi" w:hAnsiTheme="majorHAnsi" w:cstheme="majorHAnsi"/>
          <w:sz w:val="22"/>
          <w:szCs w:val="24"/>
        </w:rPr>
        <w:t xml:space="preserve">Présentation </w:t>
      </w:r>
      <w:r w:rsidR="00BA47D2" w:rsidRPr="007A41B1">
        <w:rPr>
          <w:rFonts w:asciiTheme="majorHAnsi" w:hAnsiTheme="majorHAnsi" w:cstheme="majorHAnsi"/>
          <w:sz w:val="22"/>
          <w:szCs w:val="24"/>
        </w:rPr>
        <w:t>des orientations stratégiques</w:t>
      </w:r>
      <w:r>
        <w:rPr>
          <w:rFonts w:asciiTheme="majorHAnsi" w:hAnsiTheme="majorHAnsi" w:cstheme="majorHAnsi"/>
          <w:sz w:val="22"/>
          <w:szCs w:val="24"/>
        </w:rPr>
        <w:t>,</w:t>
      </w:r>
      <w:r w:rsidR="00BA47D2" w:rsidRPr="007A41B1">
        <w:rPr>
          <w:rFonts w:asciiTheme="majorHAnsi" w:hAnsiTheme="majorHAnsi" w:cstheme="majorHAnsi"/>
          <w:sz w:val="22"/>
          <w:szCs w:val="24"/>
        </w:rPr>
        <w:t xml:space="preserve"> techniques</w:t>
      </w:r>
      <w:r>
        <w:rPr>
          <w:rFonts w:asciiTheme="majorHAnsi" w:hAnsiTheme="majorHAnsi" w:cstheme="majorHAnsi"/>
          <w:sz w:val="22"/>
          <w:szCs w:val="24"/>
        </w:rPr>
        <w:t xml:space="preserve"> et de sécurité</w:t>
      </w:r>
      <w:r w:rsidR="00BA47D2" w:rsidRPr="007A41B1">
        <w:rPr>
          <w:rFonts w:asciiTheme="majorHAnsi" w:hAnsiTheme="majorHAnsi" w:cstheme="majorHAnsi"/>
          <w:sz w:val="22"/>
          <w:szCs w:val="24"/>
        </w:rPr>
        <w:t>,</w:t>
      </w:r>
    </w:p>
    <w:p w14:paraId="7867850D" w14:textId="2BA04776" w:rsidR="00BA47D2" w:rsidRPr="007A41B1" w:rsidRDefault="008F4000" w:rsidP="00BA47D2">
      <w:pPr>
        <w:pStyle w:val="PUCE23"/>
        <w:ind w:right="0"/>
        <w:rPr>
          <w:rFonts w:asciiTheme="majorHAnsi" w:hAnsiTheme="majorHAnsi" w:cstheme="majorHAnsi"/>
          <w:sz w:val="22"/>
          <w:szCs w:val="24"/>
        </w:rPr>
      </w:pPr>
      <w:r>
        <w:rPr>
          <w:rFonts w:asciiTheme="majorHAnsi" w:hAnsiTheme="majorHAnsi" w:cstheme="majorHAnsi"/>
          <w:sz w:val="22"/>
          <w:szCs w:val="24"/>
        </w:rPr>
        <w:t xml:space="preserve">Présentation de l’atteinte des enjeux </w:t>
      </w:r>
      <w:r w:rsidR="00BA47D2" w:rsidRPr="007A41B1">
        <w:rPr>
          <w:rFonts w:asciiTheme="majorHAnsi" w:hAnsiTheme="majorHAnsi" w:cstheme="majorHAnsi"/>
          <w:sz w:val="22"/>
          <w:szCs w:val="24"/>
        </w:rPr>
        <w:t>de l’ac</w:t>
      </w:r>
      <w:r>
        <w:rPr>
          <w:rFonts w:asciiTheme="majorHAnsi" w:hAnsiTheme="majorHAnsi" w:cstheme="majorHAnsi"/>
          <w:sz w:val="22"/>
          <w:szCs w:val="24"/>
        </w:rPr>
        <w:t>cord-cadre,</w:t>
      </w:r>
    </w:p>
    <w:p w14:paraId="366848A5" w14:textId="49790C77" w:rsidR="00BA47D2" w:rsidRPr="007A41B1" w:rsidRDefault="008F4000" w:rsidP="00183099">
      <w:pPr>
        <w:pStyle w:val="Paragraphedeliste"/>
        <w:numPr>
          <w:ilvl w:val="0"/>
          <w:numId w:val="50"/>
        </w:numPr>
        <w:autoSpaceDE w:val="0"/>
        <w:autoSpaceDN w:val="0"/>
        <w:adjustRightInd w:val="0"/>
        <w:spacing w:before="0" w:after="0"/>
        <w:jc w:val="both"/>
        <w:rPr>
          <w:rFonts w:asciiTheme="majorHAnsi" w:hAnsiTheme="majorHAnsi" w:cstheme="majorHAnsi"/>
          <w:szCs w:val="24"/>
        </w:rPr>
      </w:pPr>
      <w:r>
        <w:rPr>
          <w:rFonts w:asciiTheme="majorHAnsi" w:hAnsiTheme="majorHAnsi" w:cstheme="majorHAnsi"/>
          <w:szCs w:val="24"/>
        </w:rPr>
        <w:t>Passage en mode centre de compétence ou de service</w:t>
      </w:r>
      <w:r w:rsidR="001A7508">
        <w:rPr>
          <w:rFonts w:asciiTheme="majorHAnsi" w:hAnsiTheme="majorHAnsi" w:cstheme="majorHAnsi"/>
          <w:szCs w:val="24"/>
        </w:rPr>
        <w:t>,</w:t>
      </w:r>
    </w:p>
    <w:p w14:paraId="59B7C4C5" w14:textId="17D0A70F" w:rsidR="00BA47D2" w:rsidRDefault="001A7508" w:rsidP="00183099">
      <w:pPr>
        <w:pStyle w:val="Paragraphedeliste"/>
        <w:numPr>
          <w:ilvl w:val="0"/>
          <w:numId w:val="50"/>
        </w:numPr>
        <w:autoSpaceDE w:val="0"/>
        <w:autoSpaceDN w:val="0"/>
        <w:adjustRightInd w:val="0"/>
        <w:spacing w:before="0" w:after="0"/>
        <w:jc w:val="both"/>
        <w:rPr>
          <w:rFonts w:asciiTheme="majorHAnsi" w:hAnsiTheme="majorHAnsi" w:cstheme="majorHAnsi"/>
          <w:szCs w:val="24"/>
        </w:rPr>
      </w:pPr>
      <w:r>
        <w:rPr>
          <w:rFonts w:asciiTheme="majorHAnsi" w:hAnsiTheme="majorHAnsi" w:cstheme="majorHAnsi"/>
          <w:szCs w:val="24"/>
        </w:rPr>
        <w:t>Pilotage global des prestations,</w:t>
      </w:r>
    </w:p>
    <w:p w14:paraId="7A04A9CE" w14:textId="5B0EB786" w:rsidR="00BA47D2" w:rsidRPr="007A41B1" w:rsidRDefault="001A7508" w:rsidP="00183099">
      <w:pPr>
        <w:pStyle w:val="Paragraphedeliste"/>
        <w:numPr>
          <w:ilvl w:val="0"/>
          <w:numId w:val="50"/>
        </w:numPr>
        <w:autoSpaceDE w:val="0"/>
        <w:autoSpaceDN w:val="0"/>
        <w:adjustRightInd w:val="0"/>
        <w:spacing w:before="0" w:after="0"/>
        <w:jc w:val="both"/>
        <w:rPr>
          <w:rFonts w:asciiTheme="majorHAnsi" w:hAnsiTheme="majorHAnsi" w:cstheme="majorHAnsi"/>
          <w:szCs w:val="24"/>
        </w:rPr>
      </w:pPr>
      <w:r>
        <w:rPr>
          <w:rFonts w:asciiTheme="majorHAnsi" w:hAnsiTheme="majorHAnsi" w:cstheme="majorHAnsi"/>
          <w:szCs w:val="24"/>
        </w:rPr>
        <w:t>Maîtrise de la gestion des connaissances</w:t>
      </w:r>
    </w:p>
    <w:p w14:paraId="1FF347C9" w14:textId="77777777" w:rsidR="00BA47D2" w:rsidRDefault="00BA47D2" w:rsidP="00BA47D2">
      <w:pPr>
        <w:spacing w:before="0" w:after="0"/>
        <w:rPr>
          <w:color w:val="FF0000"/>
        </w:rPr>
      </w:pPr>
    </w:p>
    <w:p w14:paraId="5315BEEA" w14:textId="77777777" w:rsidR="00BA47D2" w:rsidRDefault="00BA47D2" w:rsidP="00BA47D2">
      <w:pPr>
        <w:spacing w:before="0" w:after="0"/>
        <w:rPr>
          <w:color w:val="FF0000"/>
        </w:rPr>
      </w:pPr>
    </w:p>
    <w:p w14:paraId="0449E922" w14:textId="77777777" w:rsidR="00BA47D2" w:rsidRDefault="00BA47D2"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r w:rsidRPr="00ED48FE">
        <w:rPr>
          <w:rFonts w:asciiTheme="majorHAnsi" w:hAnsiTheme="majorHAnsi" w:cstheme="majorHAnsi"/>
          <w:szCs w:val="24"/>
        </w:rPr>
        <w:t xml:space="preserve">Le support est réalisé par le Titulaire et transmis, à la Cnam, au plus tard 5 jours ouvrés avant l’instance. </w:t>
      </w:r>
    </w:p>
    <w:p w14:paraId="228173D4" w14:textId="77777777" w:rsidR="00BA47D2" w:rsidRDefault="00BA47D2"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r w:rsidRPr="00ED48FE">
        <w:rPr>
          <w:rFonts w:asciiTheme="majorHAnsi" w:hAnsiTheme="majorHAnsi" w:cstheme="majorHAnsi"/>
          <w:szCs w:val="24"/>
        </w:rPr>
        <w:t xml:space="preserve">Le compte rendu est réalisé par le Titulaire et transmis à </w:t>
      </w:r>
      <w:r>
        <w:rPr>
          <w:rFonts w:asciiTheme="majorHAnsi" w:hAnsiTheme="majorHAnsi" w:cstheme="majorHAnsi"/>
          <w:szCs w:val="24"/>
        </w:rPr>
        <w:t>tous les participants</w:t>
      </w:r>
      <w:r w:rsidRPr="00ED48FE">
        <w:rPr>
          <w:rFonts w:asciiTheme="majorHAnsi" w:hAnsiTheme="majorHAnsi" w:cstheme="majorHAnsi"/>
          <w:szCs w:val="24"/>
        </w:rPr>
        <w:t xml:space="preserve"> au plus tard </w:t>
      </w:r>
      <w:r>
        <w:rPr>
          <w:rFonts w:asciiTheme="majorHAnsi" w:hAnsiTheme="majorHAnsi" w:cstheme="majorHAnsi"/>
          <w:szCs w:val="24"/>
        </w:rPr>
        <w:t>3</w:t>
      </w:r>
      <w:r w:rsidRPr="00ED48FE">
        <w:rPr>
          <w:rFonts w:asciiTheme="majorHAnsi" w:hAnsiTheme="majorHAnsi" w:cstheme="majorHAnsi"/>
          <w:szCs w:val="24"/>
        </w:rPr>
        <w:t xml:space="preserve"> jours ouvrés </w:t>
      </w:r>
      <w:r>
        <w:rPr>
          <w:rFonts w:asciiTheme="majorHAnsi" w:hAnsiTheme="majorHAnsi" w:cstheme="majorHAnsi"/>
          <w:szCs w:val="24"/>
        </w:rPr>
        <w:t xml:space="preserve">après la tenue </w:t>
      </w:r>
      <w:r w:rsidRPr="00ED48FE">
        <w:rPr>
          <w:rFonts w:asciiTheme="majorHAnsi" w:hAnsiTheme="majorHAnsi" w:cstheme="majorHAnsi"/>
          <w:szCs w:val="24"/>
        </w:rPr>
        <w:t>de l'instance.</w:t>
      </w:r>
    </w:p>
    <w:p w14:paraId="5B454183" w14:textId="77777777" w:rsidR="00BA47D2" w:rsidRDefault="00BA47D2" w:rsidP="00BA47D2">
      <w:pPr>
        <w:widowControl w:val="0"/>
        <w:pBdr>
          <w:top w:val="none" w:sz="4" w:space="0" w:color="000000"/>
          <w:left w:val="none" w:sz="4" w:space="0" w:color="000000"/>
          <w:bottom w:val="none" w:sz="4" w:space="0" w:color="000000"/>
          <w:right w:val="none" w:sz="4" w:space="0" w:color="000000"/>
          <w:between w:val="none" w:sz="4" w:space="0" w:color="000000"/>
        </w:pBdr>
        <w:spacing w:before="0" w:after="0"/>
        <w:ind w:left="-44"/>
        <w:jc w:val="both"/>
        <w:rPr>
          <w:rFonts w:asciiTheme="majorHAnsi" w:hAnsiTheme="majorHAnsi" w:cstheme="majorHAnsi"/>
          <w:szCs w:val="24"/>
        </w:rPr>
      </w:pPr>
    </w:p>
    <w:p w14:paraId="6D3987FD" w14:textId="0B398998" w:rsidR="00D71A33" w:rsidRDefault="00D71A33" w:rsidP="007F62F9">
      <w:pPr>
        <w:rPr>
          <w:rFonts w:asciiTheme="majorHAnsi" w:hAnsiTheme="majorHAnsi" w:cstheme="majorHAnsi"/>
        </w:rPr>
      </w:pPr>
    </w:p>
    <w:p w14:paraId="610C0037" w14:textId="77777777" w:rsidR="00C46598" w:rsidRPr="001771B9" w:rsidRDefault="00C46598" w:rsidP="001771B9">
      <w:pPr>
        <w:pStyle w:val="Titre2"/>
      </w:pPr>
      <w:bookmarkStart w:id="864" w:name="_Toc213335036"/>
      <w:r w:rsidRPr="001771B9">
        <w:t>Modalités pratiques</w:t>
      </w:r>
      <w:bookmarkEnd w:id="864"/>
    </w:p>
    <w:p w14:paraId="24713365" w14:textId="3CEA7EB0" w:rsidR="00C46598" w:rsidRDefault="00C46598" w:rsidP="002E7377">
      <w:pPr>
        <w:pStyle w:val="Titre3"/>
      </w:pPr>
      <w:bookmarkStart w:id="865" w:name="_Toc213335037"/>
      <w:r>
        <w:t>Langue</w:t>
      </w:r>
      <w:bookmarkEnd w:id="865"/>
    </w:p>
    <w:p w14:paraId="25CD755F" w14:textId="722D7253" w:rsidR="009C5EEE" w:rsidRDefault="004D7B7E" w:rsidP="00AF7709">
      <w:pPr>
        <w:jc w:val="both"/>
      </w:pPr>
      <w:r w:rsidRPr="004D7B7E">
        <w:t xml:space="preserve">Les interventions dans le cadre des prestations se font uniquement en langue française. De la même façon, les livrables réalisés </w:t>
      </w:r>
      <w:r w:rsidR="00D13FCC">
        <w:t>sont</w:t>
      </w:r>
      <w:r w:rsidR="00D13FCC" w:rsidRPr="004D7B7E">
        <w:t xml:space="preserve"> </w:t>
      </w:r>
      <w:r w:rsidRPr="004D7B7E">
        <w:t xml:space="preserve">délivrés en langue française à la </w:t>
      </w:r>
      <w:r>
        <w:t>Cnam</w:t>
      </w:r>
      <w:r w:rsidRPr="004D7B7E">
        <w:t>.</w:t>
      </w:r>
      <w:r>
        <w:t xml:space="preserve"> </w:t>
      </w:r>
    </w:p>
    <w:p w14:paraId="561C8285" w14:textId="77777777" w:rsidR="009C5EEE" w:rsidRDefault="009C5EEE" w:rsidP="00AF7709">
      <w:pPr>
        <w:jc w:val="both"/>
      </w:pPr>
      <w:r>
        <w:t>Le cadre européen de référence pour les langues (CECRL) dispose d’un classement qui permet d’évaluer le niveau de maîtrise de la langue. Le Titulaire doit s’assurer que les prestataires disposent d’un niveau équivalent à B2.</w:t>
      </w:r>
    </w:p>
    <w:p w14:paraId="1EC80D52" w14:textId="77777777" w:rsidR="009C5EEE" w:rsidRDefault="009C5EEE" w:rsidP="00AF7709">
      <w:pPr>
        <w:jc w:val="both"/>
      </w:pPr>
      <w:r>
        <w:t>Cette exigence sera suivie au travers du PAQ.</w:t>
      </w:r>
    </w:p>
    <w:p w14:paraId="3D4967FD" w14:textId="77777777" w:rsidR="009C5EEE" w:rsidRPr="009C5EEE" w:rsidRDefault="009C5EEE" w:rsidP="009C5EEE"/>
    <w:p w14:paraId="442734BE" w14:textId="77777777" w:rsidR="00C46598" w:rsidRDefault="00C46598" w:rsidP="002E7377">
      <w:pPr>
        <w:pStyle w:val="Titre3"/>
      </w:pPr>
      <w:bookmarkStart w:id="866" w:name="_Toc213335038"/>
      <w:r>
        <w:t>Frais de déplacement</w:t>
      </w:r>
      <w:bookmarkEnd w:id="866"/>
    </w:p>
    <w:p w14:paraId="2F1F4314" w14:textId="61746E9B" w:rsidR="009C5EEE" w:rsidRDefault="009C5EEE" w:rsidP="00AF7709">
      <w:pPr>
        <w:pStyle w:val="Default"/>
        <w:jc w:val="both"/>
        <w:rPr>
          <w:rFonts w:asciiTheme="majorHAnsi" w:hAnsiTheme="majorHAnsi" w:cstheme="majorHAnsi"/>
          <w:sz w:val="22"/>
          <w:szCs w:val="18"/>
        </w:rPr>
      </w:pPr>
      <w:r w:rsidRPr="009C5EEE">
        <w:rPr>
          <w:rFonts w:asciiTheme="majorHAnsi" w:hAnsiTheme="majorHAnsi" w:cstheme="majorHAnsi"/>
          <w:sz w:val="22"/>
          <w:szCs w:val="18"/>
        </w:rPr>
        <w:t xml:space="preserve">La </w:t>
      </w:r>
      <w:r>
        <w:rPr>
          <w:rFonts w:asciiTheme="majorHAnsi" w:hAnsiTheme="majorHAnsi" w:cstheme="majorHAnsi"/>
          <w:sz w:val="22"/>
          <w:szCs w:val="18"/>
        </w:rPr>
        <w:t xml:space="preserve">Cnam </w:t>
      </w:r>
      <w:r w:rsidRPr="009C5EEE">
        <w:rPr>
          <w:rFonts w:asciiTheme="majorHAnsi" w:hAnsiTheme="majorHAnsi" w:cstheme="majorHAnsi"/>
          <w:sz w:val="22"/>
          <w:szCs w:val="18"/>
        </w:rPr>
        <w:t>est engagée dans une politique de réduction significative des déplacements du personnel. Pour ce faire, les outils collaboratifs de type visioconférence et réunions en ligne sont déployés sur tous les sites. Cette démarche s’impose au</w:t>
      </w:r>
      <w:r w:rsidR="00D13FCC">
        <w:rPr>
          <w:rFonts w:asciiTheme="majorHAnsi" w:hAnsiTheme="majorHAnsi" w:cstheme="majorHAnsi"/>
          <w:sz w:val="22"/>
          <w:szCs w:val="18"/>
        </w:rPr>
        <w:t xml:space="preserve"> Titulaire</w:t>
      </w:r>
      <w:r w:rsidRPr="009C5EEE">
        <w:rPr>
          <w:rFonts w:asciiTheme="majorHAnsi" w:hAnsiTheme="majorHAnsi" w:cstheme="majorHAnsi"/>
          <w:sz w:val="22"/>
          <w:szCs w:val="18"/>
        </w:rPr>
        <w:t xml:space="preserve">. </w:t>
      </w:r>
    </w:p>
    <w:p w14:paraId="5D5D18E0" w14:textId="1549723D" w:rsidR="009C5EEE" w:rsidRDefault="009C5EEE" w:rsidP="009C5EEE">
      <w:pPr>
        <w:pStyle w:val="Default"/>
        <w:ind w:left="708"/>
        <w:jc w:val="both"/>
        <w:rPr>
          <w:rFonts w:asciiTheme="majorHAnsi" w:hAnsiTheme="majorHAnsi" w:cstheme="majorHAnsi"/>
          <w:sz w:val="22"/>
          <w:szCs w:val="18"/>
        </w:rPr>
      </w:pPr>
    </w:p>
    <w:p w14:paraId="7A114187" w14:textId="77777777" w:rsidR="00AF7709" w:rsidRDefault="00AF7709" w:rsidP="00AF7709">
      <w:pPr>
        <w:pStyle w:val="Paragraphedeliste"/>
        <w:ind w:left="0"/>
        <w:jc w:val="both"/>
      </w:pPr>
      <w:r>
        <w:lastRenderedPageBreak/>
        <w:t xml:space="preserve">Les éventuels déplacements effectués dans le cadre des interventions ou des astreintes, sur les </w:t>
      </w:r>
      <w:r w:rsidRPr="00F62C04">
        <w:t>sites du titulaire</w:t>
      </w:r>
      <w:r>
        <w:t xml:space="preserve"> ainsi que dans les locaux de la Cnam ne font pas l’objet de remboursements de la part de la Cnam et ne donnent pas lieu à une facturation supplémentaire de la part du Titulaire.</w:t>
      </w:r>
    </w:p>
    <w:p w14:paraId="3DB03DAA" w14:textId="77777777" w:rsidR="00AF7709" w:rsidRPr="009C5EEE" w:rsidRDefault="00AF7709" w:rsidP="009C5EEE">
      <w:pPr>
        <w:pStyle w:val="Default"/>
        <w:ind w:left="708"/>
        <w:jc w:val="both"/>
        <w:rPr>
          <w:rFonts w:asciiTheme="majorHAnsi" w:hAnsiTheme="majorHAnsi" w:cstheme="majorHAnsi"/>
          <w:sz w:val="22"/>
          <w:szCs w:val="18"/>
        </w:rPr>
      </w:pPr>
    </w:p>
    <w:p w14:paraId="3FF20E76" w14:textId="77777777" w:rsidR="009C5EEE" w:rsidRPr="009C5EEE" w:rsidRDefault="009C5EEE" w:rsidP="002E7377">
      <w:pPr>
        <w:pStyle w:val="Titre3"/>
      </w:pPr>
      <w:bookmarkStart w:id="867" w:name="_Toc213335039"/>
      <w:r>
        <w:t>Horaires</w:t>
      </w:r>
      <w:bookmarkEnd w:id="867"/>
    </w:p>
    <w:p w14:paraId="4421883A" w14:textId="71AE585E" w:rsidR="009C5EEE" w:rsidRPr="009C5EEE" w:rsidRDefault="009C5EEE" w:rsidP="00AF7709">
      <w:pPr>
        <w:pStyle w:val="Default"/>
        <w:jc w:val="both"/>
        <w:rPr>
          <w:rFonts w:asciiTheme="majorHAnsi" w:hAnsiTheme="majorHAnsi" w:cstheme="majorHAnsi"/>
          <w:sz w:val="22"/>
          <w:szCs w:val="22"/>
        </w:rPr>
      </w:pPr>
      <w:r w:rsidRPr="009C5EEE">
        <w:rPr>
          <w:rFonts w:asciiTheme="majorHAnsi" w:hAnsiTheme="majorHAnsi" w:cstheme="majorHAnsi"/>
          <w:sz w:val="22"/>
          <w:szCs w:val="22"/>
        </w:rPr>
        <w:t xml:space="preserve">L'activité des agents de la </w:t>
      </w:r>
      <w:r w:rsidR="00D25ADC">
        <w:rPr>
          <w:rFonts w:asciiTheme="majorHAnsi" w:hAnsiTheme="majorHAnsi" w:cstheme="majorHAnsi"/>
          <w:sz w:val="22"/>
          <w:szCs w:val="22"/>
        </w:rPr>
        <w:t>D</w:t>
      </w:r>
      <w:r w:rsidRPr="009C5EEE">
        <w:rPr>
          <w:rFonts w:asciiTheme="majorHAnsi" w:hAnsiTheme="majorHAnsi" w:cstheme="majorHAnsi"/>
          <w:sz w:val="22"/>
          <w:szCs w:val="22"/>
        </w:rPr>
        <w:t xml:space="preserve">DSI s'exerce dans le cadre d'horaires de travail </w:t>
      </w:r>
      <w:r w:rsidR="00D13FCC">
        <w:rPr>
          <w:rFonts w:asciiTheme="majorHAnsi" w:hAnsiTheme="majorHAnsi" w:cstheme="majorHAnsi"/>
          <w:sz w:val="22"/>
          <w:szCs w:val="22"/>
        </w:rPr>
        <w:t xml:space="preserve">précisés </w:t>
      </w:r>
      <w:r w:rsidRPr="009C5EEE">
        <w:rPr>
          <w:rFonts w:asciiTheme="majorHAnsi" w:hAnsiTheme="majorHAnsi" w:cstheme="majorHAnsi"/>
          <w:sz w:val="22"/>
          <w:szCs w:val="22"/>
        </w:rPr>
        <w:t>ci-dessous.</w:t>
      </w:r>
    </w:p>
    <w:p w14:paraId="5573FE39" w14:textId="5E506588" w:rsidR="009C5EEE" w:rsidRDefault="009C5EEE" w:rsidP="00AF7709">
      <w:pPr>
        <w:spacing w:before="0" w:after="0"/>
        <w:jc w:val="both"/>
        <w:rPr>
          <w:rFonts w:asciiTheme="majorHAnsi" w:hAnsiTheme="majorHAnsi" w:cstheme="majorHAnsi"/>
        </w:rPr>
      </w:pPr>
      <w:r w:rsidRPr="009C5EEE">
        <w:rPr>
          <w:rFonts w:asciiTheme="majorHAnsi" w:hAnsiTheme="majorHAnsi" w:cstheme="majorHAnsi"/>
        </w:rPr>
        <w:t xml:space="preserve">Les horaires des </w:t>
      </w:r>
      <w:r w:rsidR="00D13FCC">
        <w:rPr>
          <w:rFonts w:asciiTheme="majorHAnsi" w:hAnsiTheme="majorHAnsi" w:cstheme="majorHAnsi"/>
        </w:rPr>
        <w:t>intervenants du Titulaire</w:t>
      </w:r>
      <w:r w:rsidRPr="009C5EEE">
        <w:rPr>
          <w:rFonts w:asciiTheme="majorHAnsi" w:hAnsiTheme="majorHAnsi" w:cstheme="majorHAnsi"/>
        </w:rPr>
        <w:t xml:space="preserve"> s'inscrivent sur la même amplitude. </w:t>
      </w:r>
    </w:p>
    <w:p w14:paraId="5DECB2C9" w14:textId="77777777" w:rsidR="009C5EEE" w:rsidRDefault="009C5EEE" w:rsidP="00AF7709">
      <w:pPr>
        <w:spacing w:before="0" w:after="0"/>
        <w:jc w:val="both"/>
        <w:rPr>
          <w:rFonts w:asciiTheme="majorHAnsi" w:hAnsiTheme="majorHAnsi" w:cstheme="majorHAnsi"/>
        </w:rPr>
      </w:pPr>
    </w:p>
    <w:p w14:paraId="5C93C04E" w14:textId="77777777" w:rsidR="009C5EEE" w:rsidRPr="009C5EEE" w:rsidRDefault="009C5EEE" w:rsidP="00AF7709">
      <w:pPr>
        <w:spacing w:before="0" w:after="0"/>
        <w:jc w:val="both"/>
        <w:rPr>
          <w:rFonts w:asciiTheme="majorHAnsi" w:hAnsiTheme="majorHAnsi" w:cstheme="majorHAnsi"/>
        </w:rPr>
      </w:pPr>
      <w:r w:rsidRPr="009C5EEE">
        <w:rPr>
          <w:rFonts w:asciiTheme="majorHAnsi" w:hAnsiTheme="majorHAnsi" w:cstheme="majorHAnsi"/>
        </w:rPr>
        <w:t>Les plages horaires à la Cnam sont les suivantes :</w:t>
      </w:r>
    </w:p>
    <w:p w14:paraId="2B4550C5" w14:textId="77777777" w:rsidR="009C5EEE" w:rsidRDefault="009C5EEE" w:rsidP="00AF7709">
      <w:pPr>
        <w:spacing w:before="0" w:after="0"/>
        <w:jc w:val="both"/>
      </w:pPr>
    </w:p>
    <w:p w14:paraId="1D3866A4" w14:textId="77777777" w:rsidR="009C5EEE" w:rsidRDefault="009C5EEE" w:rsidP="00677551">
      <w:pPr>
        <w:pStyle w:val="Paragraphedeliste"/>
        <w:numPr>
          <w:ilvl w:val="0"/>
          <w:numId w:val="5"/>
        </w:numPr>
        <w:spacing w:before="0" w:after="0"/>
        <w:jc w:val="both"/>
      </w:pPr>
      <w:r>
        <w:t>Pour la supervision, délivrée en 24/7 :</w:t>
      </w:r>
    </w:p>
    <w:p w14:paraId="17C66996" w14:textId="77777777" w:rsidR="009C5EEE" w:rsidRDefault="009C5EEE" w:rsidP="00677551">
      <w:pPr>
        <w:pStyle w:val="Paragraphedeliste"/>
        <w:numPr>
          <w:ilvl w:val="1"/>
          <w:numId w:val="5"/>
        </w:numPr>
        <w:spacing w:before="0" w:after="0"/>
      </w:pPr>
      <w:r w:rsidRPr="00F54354">
        <w:t>Du lundi au vendredi de 6h à 21h</w:t>
      </w:r>
      <w:r>
        <w:t>,</w:t>
      </w:r>
    </w:p>
    <w:p w14:paraId="31CD6853" w14:textId="77777777" w:rsidR="009C5EEE" w:rsidRDefault="009C5EEE" w:rsidP="00677551">
      <w:pPr>
        <w:pStyle w:val="Paragraphedeliste"/>
        <w:numPr>
          <w:ilvl w:val="1"/>
          <w:numId w:val="5"/>
        </w:numPr>
        <w:spacing w:before="0" w:after="0"/>
      </w:pPr>
      <w:r w:rsidRPr="00F54354">
        <w:t>Du lundi au vendredi de 21h</w:t>
      </w:r>
      <w:r>
        <w:t xml:space="preserve"> à 6h, week-end et jour férié</w:t>
      </w:r>
    </w:p>
    <w:p w14:paraId="302800E9" w14:textId="77777777" w:rsidR="009C5EEE" w:rsidRDefault="009C5EEE" w:rsidP="00677551">
      <w:pPr>
        <w:pStyle w:val="Paragraphedeliste"/>
        <w:numPr>
          <w:ilvl w:val="0"/>
          <w:numId w:val="5"/>
        </w:numPr>
        <w:spacing w:before="0" w:after="0"/>
      </w:pPr>
      <w:r>
        <w:t xml:space="preserve">Pour les astreintes et intervention, 4 plages horaires sont possibles : </w:t>
      </w:r>
    </w:p>
    <w:p w14:paraId="09B7AC6F" w14:textId="77777777" w:rsidR="009C5EEE" w:rsidRPr="008E7FAD" w:rsidRDefault="009C5EEE" w:rsidP="00677551">
      <w:pPr>
        <w:pStyle w:val="Paragraphedeliste"/>
        <w:numPr>
          <w:ilvl w:val="1"/>
          <w:numId w:val="5"/>
        </w:numPr>
        <w:spacing w:before="0" w:after="200" w:line="276" w:lineRule="auto"/>
        <w:rPr>
          <w:rFonts w:cstheme="minorHAnsi"/>
        </w:rPr>
      </w:pPr>
      <w:r>
        <w:rPr>
          <w:rFonts w:cstheme="minorHAnsi"/>
        </w:rPr>
        <w:t>Plage 1 : Du lundi au jeudi : de 19h à 7h</w:t>
      </w:r>
      <w:r w:rsidRPr="008E7FAD">
        <w:rPr>
          <w:rFonts w:cstheme="minorHAnsi"/>
        </w:rPr>
        <w:t xml:space="preserve"> J+1</w:t>
      </w:r>
    </w:p>
    <w:p w14:paraId="665EE43B" w14:textId="77777777" w:rsidR="009C5EEE" w:rsidRPr="008E7FAD" w:rsidRDefault="009C5EEE" w:rsidP="00677551">
      <w:pPr>
        <w:pStyle w:val="Paragraphedeliste"/>
        <w:numPr>
          <w:ilvl w:val="1"/>
          <w:numId w:val="5"/>
        </w:numPr>
        <w:spacing w:before="0" w:after="200" w:line="276" w:lineRule="auto"/>
        <w:rPr>
          <w:rFonts w:cstheme="minorHAnsi"/>
        </w:rPr>
      </w:pPr>
      <w:r>
        <w:rPr>
          <w:rFonts w:cstheme="minorHAnsi"/>
        </w:rPr>
        <w:t xml:space="preserve">Plage 2 : </w:t>
      </w:r>
      <w:r w:rsidRPr="008E7FAD">
        <w:rPr>
          <w:rFonts w:cstheme="minorHAnsi"/>
        </w:rPr>
        <w:t>Le</w:t>
      </w:r>
      <w:r>
        <w:rPr>
          <w:rFonts w:cstheme="minorHAnsi"/>
        </w:rPr>
        <w:t xml:space="preserve"> vendredi : </w:t>
      </w:r>
      <w:r w:rsidRPr="008E7FAD">
        <w:rPr>
          <w:rFonts w:cstheme="minorHAnsi"/>
        </w:rPr>
        <w:t>de 19h à 23h59</w:t>
      </w:r>
    </w:p>
    <w:p w14:paraId="61669754" w14:textId="77777777" w:rsidR="009C5EEE" w:rsidRPr="008E7FAD" w:rsidRDefault="009C5EEE" w:rsidP="00677551">
      <w:pPr>
        <w:pStyle w:val="Paragraphedeliste"/>
        <w:numPr>
          <w:ilvl w:val="1"/>
          <w:numId w:val="5"/>
        </w:numPr>
        <w:spacing w:before="0" w:after="200" w:line="276" w:lineRule="auto"/>
        <w:rPr>
          <w:rFonts w:cstheme="minorHAnsi"/>
        </w:rPr>
      </w:pPr>
      <w:r>
        <w:rPr>
          <w:rFonts w:cstheme="minorHAnsi"/>
        </w:rPr>
        <w:t xml:space="preserve">Plage 3 : </w:t>
      </w:r>
      <w:r w:rsidRPr="008E7FAD">
        <w:rPr>
          <w:rFonts w:cstheme="minorHAnsi"/>
        </w:rPr>
        <w:t>Le samedi de 00h00 à 23h59</w:t>
      </w:r>
    </w:p>
    <w:p w14:paraId="37C860EF" w14:textId="77777777" w:rsidR="009C5EEE" w:rsidRDefault="009C5EEE" w:rsidP="00677551">
      <w:pPr>
        <w:pStyle w:val="Paragraphedeliste"/>
        <w:numPr>
          <w:ilvl w:val="1"/>
          <w:numId w:val="5"/>
        </w:numPr>
        <w:spacing w:before="0" w:after="200" w:line="276" w:lineRule="auto"/>
        <w:rPr>
          <w:rFonts w:cstheme="minorHAnsi"/>
        </w:rPr>
      </w:pPr>
      <w:r>
        <w:rPr>
          <w:rFonts w:cstheme="minorHAnsi"/>
        </w:rPr>
        <w:t>Plage 4 : Le dimanche et jours f</w:t>
      </w:r>
      <w:r w:rsidRPr="008E7FAD">
        <w:rPr>
          <w:rFonts w:cstheme="minorHAnsi"/>
        </w:rPr>
        <w:t>ériés de 00h00 à 7h J+1</w:t>
      </w:r>
    </w:p>
    <w:p w14:paraId="1D3B8E7D" w14:textId="77777777" w:rsidR="009C5EEE" w:rsidRDefault="009C5EEE" w:rsidP="00677551">
      <w:pPr>
        <w:pStyle w:val="Paragraphedeliste"/>
        <w:numPr>
          <w:ilvl w:val="0"/>
          <w:numId w:val="5"/>
        </w:numPr>
        <w:spacing w:before="0" w:after="200" w:line="276" w:lineRule="auto"/>
        <w:rPr>
          <w:rFonts w:cstheme="minorHAnsi"/>
        </w:rPr>
      </w:pPr>
      <w:r>
        <w:rPr>
          <w:rFonts w:cstheme="minorHAnsi"/>
        </w:rPr>
        <w:t>Pour les autre UO, 2 plages horaires possibles :</w:t>
      </w:r>
    </w:p>
    <w:p w14:paraId="10D606D6" w14:textId="77777777" w:rsidR="009C5EEE" w:rsidRDefault="009C5EEE" w:rsidP="00677551">
      <w:pPr>
        <w:pStyle w:val="Paragraphedeliste"/>
        <w:numPr>
          <w:ilvl w:val="1"/>
          <w:numId w:val="5"/>
        </w:numPr>
        <w:spacing w:before="0" w:after="0"/>
      </w:pPr>
      <w:r>
        <w:t>Du lundi au vendredi de 7h</w:t>
      </w:r>
      <w:r w:rsidRPr="00575138">
        <w:t xml:space="preserve"> - 19h</w:t>
      </w:r>
    </w:p>
    <w:p w14:paraId="7DD106C5" w14:textId="77777777" w:rsidR="009C5EEE" w:rsidRPr="0046301F" w:rsidRDefault="009C5EEE" w:rsidP="00677551">
      <w:pPr>
        <w:pStyle w:val="Paragraphedeliste"/>
        <w:numPr>
          <w:ilvl w:val="1"/>
          <w:numId w:val="5"/>
        </w:numPr>
        <w:spacing w:before="0" w:after="0"/>
      </w:pPr>
      <w:r>
        <w:t>Du lundi au vendredi de 7h</w:t>
      </w:r>
      <w:r w:rsidRPr="00575138">
        <w:t xml:space="preserve"> - 1</w:t>
      </w:r>
      <w:r>
        <w:t>8</w:t>
      </w:r>
      <w:r w:rsidRPr="00575138">
        <w:t>h</w:t>
      </w:r>
    </w:p>
    <w:p w14:paraId="56FDBB43" w14:textId="56F26310" w:rsidR="00671FB6" w:rsidRDefault="00671FB6">
      <w:pPr>
        <w:spacing w:before="0" w:after="0"/>
      </w:pPr>
      <w:r>
        <w:br w:type="page"/>
      </w:r>
    </w:p>
    <w:p w14:paraId="5A21E595" w14:textId="741948A3" w:rsidR="00671FB6" w:rsidRDefault="00671FB6" w:rsidP="00671FB6">
      <w:pPr>
        <w:pStyle w:val="Titre1"/>
      </w:pPr>
      <w:bookmarkStart w:id="868" w:name="_Toc213335040"/>
      <w:r w:rsidRPr="00493262">
        <w:lastRenderedPageBreak/>
        <w:t xml:space="preserve">Conditions détaillées </w:t>
      </w:r>
      <w:r w:rsidR="00E55E44">
        <w:t>d’</w:t>
      </w:r>
      <w:r w:rsidRPr="00493262">
        <w:t xml:space="preserve">exécution des prestations du Lot </w:t>
      </w:r>
      <w:r>
        <w:t>1</w:t>
      </w:r>
      <w:bookmarkEnd w:id="868"/>
    </w:p>
    <w:p w14:paraId="76A52EE7" w14:textId="77777777" w:rsidR="00AB6056" w:rsidRDefault="00AB6056" w:rsidP="00AB6056"/>
    <w:p w14:paraId="3A0554DF" w14:textId="77777777" w:rsidR="00AB6056" w:rsidRPr="00FB2C4F" w:rsidRDefault="00AB6056" w:rsidP="00AB6056">
      <w:pPr>
        <w:pStyle w:val="Titre2"/>
      </w:pPr>
      <w:bookmarkStart w:id="869" w:name="_Toc213335041"/>
      <w:r w:rsidRPr="00FB2C4F">
        <w:t>Description des prestations</w:t>
      </w:r>
      <w:bookmarkEnd w:id="869"/>
    </w:p>
    <w:p w14:paraId="7995B9B6" w14:textId="77777777" w:rsidR="00AB6056" w:rsidRPr="003362A5" w:rsidRDefault="00AB6056" w:rsidP="00AB6056">
      <w:pPr>
        <w:jc w:val="both"/>
      </w:pPr>
      <w:r w:rsidRPr="003362A5">
        <w:t xml:space="preserve">Pour l’ensemble des prestations attendues, et décrites dans le présent chapitre, le Titulaire se doit de respecter les éléments de contexte ainsi que les processus opérationnels décrits aux chapitres précédents. </w:t>
      </w:r>
    </w:p>
    <w:p w14:paraId="00027EFF" w14:textId="0AC9081D" w:rsidR="00AB6056" w:rsidRPr="00493262" w:rsidRDefault="00AB6056" w:rsidP="00AB6056">
      <w:pPr>
        <w:tabs>
          <w:tab w:val="left" w:pos="8931"/>
        </w:tabs>
        <w:autoSpaceDE w:val="0"/>
        <w:autoSpaceDN w:val="0"/>
        <w:adjustRightInd w:val="0"/>
        <w:spacing w:before="0" w:after="0"/>
        <w:jc w:val="both"/>
      </w:pPr>
      <w:r w:rsidRPr="00493262">
        <w:t xml:space="preserve">Les prestations passées dans le cadre du lot </w:t>
      </w:r>
      <w:r>
        <w:t>1</w:t>
      </w:r>
      <w:r w:rsidRPr="00493262">
        <w:t xml:space="preserve"> « </w:t>
      </w:r>
      <w:r w:rsidRPr="00297600">
        <w:t>Fabrication de socles et des composants techniques</w:t>
      </w:r>
      <w:r w:rsidRPr="00493262">
        <w:t xml:space="preserve"> » couvrent les missions d’assistance technique </w:t>
      </w:r>
      <w:r>
        <w:t>à</w:t>
      </w:r>
      <w:r w:rsidRPr="00493262">
        <w:t xml:space="preserve"> </w:t>
      </w:r>
      <w:r>
        <w:t>la production informatique de l’Assurance Maladie. Les familles métiers concernées sont décrit</w:t>
      </w:r>
      <w:r w:rsidR="003646EA">
        <w:t>e</w:t>
      </w:r>
      <w:r>
        <w:t xml:space="preserve">s au chapitre </w:t>
      </w:r>
      <w:r>
        <w:fldChar w:fldCharType="begin"/>
      </w:r>
      <w:r>
        <w:instrText xml:space="preserve"> REF _Ref200728364 \r \h  \* MERGEFORMAT </w:instrText>
      </w:r>
      <w:r>
        <w:fldChar w:fldCharType="separate"/>
      </w:r>
      <w:r>
        <w:t>5.2.2</w:t>
      </w:r>
      <w:r>
        <w:fldChar w:fldCharType="end"/>
      </w:r>
      <w:r>
        <w:t>.</w:t>
      </w:r>
    </w:p>
    <w:p w14:paraId="7ACEA41F" w14:textId="77777777" w:rsidR="00AB6056" w:rsidRDefault="00AB6056" w:rsidP="00AB6056">
      <w:pPr>
        <w:spacing w:before="0" w:after="0"/>
        <w:jc w:val="both"/>
      </w:pPr>
    </w:p>
    <w:p w14:paraId="647B2EE6" w14:textId="77777777" w:rsidR="00AB6056" w:rsidRPr="002607D1" w:rsidRDefault="00AB6056" w:rsidP="00AB6056">
      <w:pPr>
        <w:pStyle w:val="Default"/>
        <w:jc w:val="both"/>
        <w:rPr>
          <w:rFonts w:asciiTheme="majorHAnsi" w:hAnsiTheme="majorHAnsi" w:cstheme="majorHAnsi"/>
          <w:sz w:val="22"/>
        </w:rPr>
      </w:pPr>
      <w:r>
        <w:rPr>
          <w:rFonts w:asciiTheme="majorHAnsi" w:hAnsiTheme="majorHAnsi" w:cstheme="majorHAnsi"/>
          <w:sz w:val="22"/>
          <w:szCs w:val="18"/>
        </w:rPr>
        <w:t xml:space="preserve">Pour rappel, la cible à atteindre est le désengagement du modèle dit « intervention » au profit du renforcement des prestations en centre de compétences et/ou en centres de services. </w:t>
      </w:r>
      <w:r w:rsidRPr="002607D1">
        <w:rPr>
          <w:rFonts w:asciiTheme="majorHAnsi" w:hAnsiTheme="majorHAnsi" w:cstheme="majorHAnsi"/>
          <w:sz w:val="22"/>
        </w:rPr>
        <w:t xml:space="preserve">Les prestations à bons de commande constitutives du lot </w:t>
      </w:r>
      <w:r>
        <w:rPr>
          <w:rFonts w:asciiTheme="majorHAnsi" w:hAnsiTheme="majorHAnsi" w:cstheme="majorHAnsi"/>
          <w:sz w:val="22"/>
        </w:rPr>
        <w:t>1</w:t>
      </w:r>
      <w:r w:rsidRPr="002607D1">
        <w:rPr>
          <w:rFonts w:asciiTheme="majorHAnsi" w:hAnsiTheme="majorHAnsi" w:cstheme="majorHAnsi"/>
          <w:sz w:val="22"/>
        </w:rPr>
        <w:t> :</w:t>
      </w:r>
    </w:p>
    <w:p w14:paraId="64C31C12" w14:textId="77777777" w:rsidR="00AB6056" w:rsidRDefault="00AB6056" w:rsidP="00183099">
      <w:pPr>
        <w:pStyle w:val="Paragraphedeliste"/>
        <w:numPr>
          <w:ilvl w:val="0"/>
          <w:numId w:val="51"/>
        </w:numPr>
        <w:tabs>
          <w:tab w:val="left" w:pos="8931"/>
        </w:tabs>
        <w:autoSpaceDE w:val="0"/>
        <w:autoSpaceDN w:val="0"/>
        <w:adjustRightInd w:val="0"/>
        <w:spacing w:before="0" w:after="0"/>
        <w:jc w:val="both"/>
      </w:pPr>
      <w:r w:rsidRPr="00493262">
        <w:t>Peuvent porter sur une ou plusieurs unités d’œuvres différ</w:t>
      </w:r>
      <w:r>
        <w:t>entes selon la nature du besoin,</w:t>
      </w:r>
    </w:p>
    <w:p w14:paraId="2C18DBAC" w14:textId="77777777" w:rsidR="00AB6056" w:rsidRDefault="00AB6056" w:rsidP="00183099">
      <w:pPr>
        <w:pStyle w:val="Paragraphedeliste"/>
        <w:numPr>
          <w:ilvl w:val="0"/>
          <w:numId w:val="51"/>
        </w:numPr>
        <w:tabs>
          <w:tab w:val="left" w:pos="8931"/>
        </w:tabs>
        <w:autoSpaceDE w:val="0"/>
        <w:autoSpaceDN w:val="0"/>
        <w:adjustRightInd w:val="0"/>
        <w:spacing w:before="0" w:after="0"/>
        <w:jc w:val="both"/>
      </w:pPr>
      <w:r>
        <w:t xml:space="preserve">Ces UO peuvent être réalisées à la fois en mode intervention et sur un centre de compétence, </w:t>
      </w:r>
    </w:p>
    <w:p w14:paraId="50B015FF" w14:textId="77777777" w:rsidR="00AB6056" w:rsidRDefault="00AB6056" w:rsidP="00183099">
      <w:pPr>
        <w:pStyle w:val="Paragraphedeliste"/>
        <w:numPr>
          <w:ilvl w:val="0"/>
          <w:numId w:val="51"/>
        </w:numPr>
        <w:tabs>
          <w:tab w:val="left" w:pos="8931"/>
        </w:tabs>
        <w:autoSpaceDE w:val="0"/>
        <w:autoSpaceDN w:val="0"/>
        <w:adjustRightInd w:val="0"/>
        <w:spacing w:before="0" w:after="0"/>
        <w:jc w:val="both"/>
      </w:pPr>
      <w:r>
        <w:t>Ces UO peuvent être réalisées à la fois en mode intervention et sur un centre de service.</w:t>
      </w:r>
    </w:p>
    <w:p w14:paraId="0E48C08A" w14:textId="77777777" w:rsidR="00AB6056" w:rsidRPr="00493262" w:rsidRDefault="00AB6056" w:rsidP="00AB6056">
      <w:pPr>
        <w:tabs>
          <w:tab w:val="left" w:pos="8931"/>
        </w:tabs>
        <w:autoSpaceDE w:val="0"/>
        <w:autoSpaceDN w:val="0"/>
        <w:adjustRightInd w:val="0"/>
        <w:spacing w:before="0" w:after="0"/>
        <w:jc w:val="both"/>
      </w:pPr>
    </w:p>
    <w:p w14:paraId="180F2D00" w14:textId="77777777" w:rsidR="00AB6056" w:rsidRDefault="00AB6056" w:rsidP="00AB6056">
      <w:pPr>
        <w:spacing w:before="0" w:after="0"/>
        <w:jc w:val="both"/>
      </w:pPr>
      <w:r w:rsidRPr="003362A5">
        <w:t xml:space="preserve">Les </w:t>
      </w:r>
      <w:r>
        <w:t>unités d’œuvre du lot 1</w:t>
      </w:r>
      <w:r w:rsidRPr="003362A5">
        <w:t xml:space="preserve"> pouvant être commandées pendant toute la durée d'exécution de l'accord-cadre sont décrites </w:t>
      </w:r>
      <w:r>
        <w:t xml:space="preserve">dans l’annexe 2 du présent CCTP. </w:t>
      </w:r>
    </w:p>
    <w:p w14:paraId="07C3B497" w14:textId="21D25CED" w:rsidR="00AB6056" w:rsidRDefault="00AB6056" w:rsidP="00AB6056">
      <w:pPr>
        <w:spacing w:before="0" w:after="0"/>
      </w:pPr>
    </w:p>
    <w:p w14:paraId="3653A9B9" w14:textId="07D3B7F3" w:rsidR="007500B6" w:rsidRDefault="007500B6" w:rsidP="00AB6056">
      <w:pPr>
        <w:spacing w:before="0" w:after="0"/>
      </w:pPr>
    </w:p>
    <w:p w14:paraId="6044A5CA" w14:textId="77777777" w:rsidR="007500B6" w:rsidRDefault="007500B6" w:rsidP="00AB6056">
      <w:pPr>
        <w:spacing w:before="0" w:after="0"/>
      </w:pPr>
    </w:p>
    <w:p w14:paraId="79F3A6CB" w14:textId="77777777" w:rsidR="00AB6056" w:rsidRPr="00770F78" w:rsidRDefault="00AB6056" w:rsidP="00AB6056">
      <w:pPr>
        <w:pStyle w:val="Titre2"/>
      </w:pPr>
      <w:bookmarkStart w:id="870" w:name="_Toc213335042"/>
      <w:r>
        <w:t>Les UO d’a</w:t>
      </w:r>
      <w:r w:rsidRPr="00770F78">
        <w:t>streinte et d’intervention</w:t>
      </w:r>
      <w:bookmarkEnd w:id="870"/>
      <w:r w:rsidRPr="00770F78">
        <w:t xml:space="preserve"> </w:t>
      </w:r>
    </w:p>
    <w:p w14:paraId="1352C4D1" w14:textId="77777777" w:rsidR="00AB6056" w:rsidRDefault="00AB6056" w:rsidP="00AB6056">
      <w:pPr>
        <w:jc w:val="both"/>
        <w:rPr>
          <w:rFonts w:cstheme="minorHAnsi"/>
        </w:rPr>
      </w:pPr>
      <w:r>
        <w:rPr>
          <w:rFonts w:cstheme="minorHAnsi"/>
        </w:rPr>
        <w:t>L</w:t>
      </w:r>
      <w:r w:rsidRPr="007120E2">
        <w:rPr>
          <w:rFonts w:cstheme="minorHAnsi"/>
        </w:rPr>
        <w:t xml:space="preserve">es prestations d’astreintes et interventions permettent, sur demande de la Cnam, de traiter les situations jugées critiques </w:t>
      </w:r>
      <w:r>
        <w:t xml:space="preserve">(migrations, démarrage de projets stratégiques, mise en production de versions majeures du SI, exercice PRA, coupure de voix, surveillance, etc.) </w:t>
      </w:r>
      <w:r>
        <w:rPr>
          <w:rFonts w:cstheme="minorHAnsi"/>
        </w:rPr>
        <w:t>en dehors des plages horaires définies comme ouvrées.</w:t>
      </w:r>
    </w:p>
    <w:p w14:paraId="69553E32" w14:textId="77777777" w:rsidR="00AB6056" w:rsidRPr="00222C59" w:rsidRDefault="00AB6056" w:rsidP="00AB6056">
      <w:pPr>
        <w:spacing w:before="0" w:after="0"/>
        <w:jc w:val="both"/>
      </w:pPr>
      <w:r w:rsidRPr="00222C59">
        <w:t>L’astreinte s’entend comme la disponibilité opérationnelle des équipes du Titulaire :</w:t>
      </w:r>
    </w:p>
    <w:p w14:paraId="54D9F42B" w14:textId="77777777" w:rsidR="00A644D6" w:rsidRDefault="00A644D6" w:rsidP="00AB6056">
      <w:pPr>
        <w:spacing w:before="0" w:after="0"/>
        <w:jc w:val="both"/>
      </w:pPr>
      <w:r>
        <w:t xml:space="preserve">- </w:t>
      </w:r>
      <w:r w:rsidR="00AB6056" w:rsidRPr="00222C59">
        <w:t>du lundi au vendredi (hors jours fériés) : sur une plage horaire de 6 heures comprise entre 21h00 et 06</w:t>
      </w:r>
      <w:r w:rsidR="00AB6056">
        <w:t>h00 pour le CICOA et entre 19h</w:t>
      </w:r>
      <w:r w:rsidR="00AB6056" w:rsidRPr="00222C59">
        <w:t xml:space="preserve"> et 7h pour tous les autres sites de la Cnam,</w:t>
      </w:r>
    </w:p>
    <w:p w14:paraId="5D9322BF" w14:textId="67513E31" w:rsidR="00AB6056" w:rsidRDefault="00A644D6" w:rsidP="00AB6056">
      <w:pPr>
        <w:spacing w:before="0" w:after="0"/>
        <w:jc w:val="both"/>
      </w:pPr>
      <w:r>
        <w:t xml:space="preserve">- </w:t>
      </w:r>
      <w:r w:rsidR="00AB6056" w:rsidRPr="00222C59">
        <w:t xml:space="preserve">les week-ends et jours fériés : sur une plage horaire de 6 heures comprise entre 7h à 19h </w:t>
      </w:r>
      <w:r w:rsidR="00AB6056">
        <w:t>pour tous les sites de la Cnam.</w:t>
      </w:r>
    </w:p>
    <w:p w14:paraId="70A8DF96" w14:textId="0E278225" w:rsidR="00AB6056" w:rsidRDefault="00AB6056" w:rsidP="00AB6056">
      <w:pPr>
        <w:spacing w:before="0" w:after="0"/>
        <w:jc w:val="both"/>
      </w:pPr>
    </w:p>
    <w:p w14:paraId="5C4CE074" w14:textId="77777777" w:rsidR="000216AC" w:rsidRDefault="000216AC" w:rsidP="000216AC">
      <w:pPr>
        <w:spacing w:before="0" w:after="0"/>
        <w:jc w:val="both"/>
      </w:pPr>
    </w:p>
    <w:p w14:paraId="0C4BA5A6" w14:textId="77777777" w:rsidR="000216AC" w:rsidRPr="00822C35" w:rsidRDefault="000216AC" w:rsidP="000216AC">
      <w:pPr>
        <w:spacing w:before="0" w:after="0"/>
        <w:jc w:val="both"/>
        <w:rPr>
          <w:szCs w:val="24"/>
        </w:rPr>
      </w:pPr>
      <w:r w:rsidRPr="00822C35">
        <w:rPr>
          <w:b/>
          <w:sz w:val="24"/>
          <w:szCs w:val="24"/>
          <w:u w:val="single"/>
        </w:rPr>
        <w:t>Liste des UO concernées</w:t>
      </w:r>
      <w:r w:rsidRPr="00822C35">
        <w:rPr>
          <w:b/>
          <w:sz w:val="24"/>
          <w:szCs w:val="24"/>
        </w:rPr>
        <w:t> :</w:t>
      </w:r>
    </w:p>
    <w:p w14:paraId="4D1E8D2C" w14:textId="77777777" w:rsidR="000216AC" w:rsidRDefault="000216AC" w:rsidP="000216AC">
      <w:pPr>
        <w:spacing w:before="0" w:after="0"/>
        <w:jc w:val="both"/>
      </w:pPr>
    </w:p>
    <w:tbl>
      <w:tblPr>
        <w:tblW w:w="792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06"/>
        <w:gridCol w:w="1080"/>
        <w:gridCol w:w="5242"/>
      </w:tblGrid>
      <w:tr w:rsidR="000216AC" w:rsidRPr="00125C7F" w14:paraId="01096750" w14:textId="77777777" w:rsidTr="00FA7284">
        <w:trPr>
          <w:trHeight w:val="576"/>
        </w:trPr>
        <w:tc>
          <w:tcPr>
            <w:tcW w:w="1606" w:type="dxa"/>
            <w:shd w:val="clear" w:color="000000" w:fill="BDD7EE"/>
            <w:vAlign w:val="center"/>
            <w:hideMark/>
          </w:tcPr>
          <w:p w14:paraId="281AAFD8" w14:textId="77777777" w:rsidR="000216AC" w:rsidRPr="00125C7F" w:rsidRDefault="000216AC"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shd w:val="clear" w:color="000000" w:fill="BDD7EE"/>
            <w:vAlign w:val="center"/>
            <w:hideMark/>
          </w:tcPr>
          <w:p w14:paraId="22D8C9A9" w14:textId="77777777" w:rsidR="000216AC" w:rsidRPr="00125C7F" w:rsidRDefault="000216AC"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5242" w:type="dxa"/>
            <w:shd w:val="clear" w:color="000000" w:fill="BDD7EE"/>
            <w:vAlign w:val="center"/>
            <w:hideMark/>
          </w:tcPr>
          <w:p w14:paraId="71BD2A37" w14:textId="77777777" w:rsidR="000216AC" w:rsidRPr="00125C7F" w:rsidRDefault="000216AC"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r>
      <w:tr w:rsidR="000216AC" w:rsidRPr="00125C7F" w14:paraId="3D75ABFB" w14:textId="77777777" w:rsidTr="00FA7284">
        <w:trPr>
          <w:trHeight w:val="570"/>
        </w:trPr>
        <w:tc>
          <w:tcPr>
            <w:tcW w:w="1606" w:type="dxa"/>
            <w:shd w:val="clear" w:color="auto" w:fill="auto"/>
            <w:vAlign w:val="center"/>
            <w:hideMark/>
          </w:tcPr>
          <w:p w14:paraId="60CD07C1" w14:textId="77777777" w:rsidR="000216AC" w:rsidRPr="00125C7F" w:rsidRDefault="000216AC" w:rsidP="00FA7284">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080" w:type="dxa"/>
            <w:shd w:val="clear" w:color="auto" w:fill="auto"/>
            <w:noWrap/>
            <w:vAlign w:val="center"/>
            <w:hideMark/>
          </w:tcPr>
          <w:p w14:paraId="34AF70F3" w14:textId="77777777" w:rsidR="000216AC" w:rsidRPr="00125C7F" w:rsidRDefault="000216AC" w:rsidP="00FA7284">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AST.1</w:t>
            </w:r>
          </w:p>
        </w:tc>
        <w:tc>
          <w:tcPr>
            <w:tcW w:w="5242" w:type="dxa"/>
            <w:shd w:val="clear" w:color="auto" w:fill="auto"/>
            <w:vAlign w:val="center"/>
            <w:hideMark/>
          </w:tcPr>
          <w:p w14:paraId="498CE68E" w14:textId="77777777" w:rsidR="000216AC" w:rsidRPr="00125C7F" w:rsidRDefault="000216AC" w:rsidP="00FA7284">
            <w:pPr>
              <w:spacing w:before="0" w:after="0"/>
              <w:rPr>
                <w:rFonts w:ascii="Arial Narrow" w:eastAsia="Times New Roman" w:hAnsi="Arial Narrow" w:cs="Calibri"/>
                <w:color w:val="000000"/>
                <w:lang w:eastAsia="fr-FR"/>
              </w:rPr>
            </w:pPr>
            <w:r w:rsidRPr="004E1996">
              <w:rPr>
                <w:rFonts w:ascii="Arial Narrow" w:eastAsia="Times New Roman" w:hAnsi="Arial Narrow" w:cs="Calibri"/>
                <w:color w:val="000000"/>
                <w:lang w:eastAsia="fr-FR"/>
              </w:rPr>
              <w:t>Astreintes heures non ouvrées</w:t>
            </w:r>
          </w:p>
        </w:tc>
      </w:tr>
      <w:tr w:rsidR="000216AC" w:rsidRPr="00125C7F" w14:paraId="5236AEB6" w14:textId="77777777" w:rsidTr="00FA7284">
        <w:trPr>
          <w:trHeight w:val="579"/>
        </w:trPr>
        <w:tc>
          <w:tcPr>
            <w:tcW w:w="1606" w:type="dxa"/>
            <w:shd w:val="clear" w:color="auto" w:fill="auto"/>
            <w:vAlign w:val="center"/>
            <w:hideMark/>
          </w:tcPr>
          <w:p w14:paraId="66538037" w14:textId="77777777" w:rsidR="000216AC" w:rsidRPr="00125C7F" w:rsidRDefault="000216AC" w:rsidP="00FA7284">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080" w:type="dxa"/>
            <w:shd w:val="clear" w:color="auto" w:fill="auto"/>
            <w:noWrap/>
            <w:vAlign w:val="center"/>
            <w:hideMark/>
          </w:tcPr>
          <w:p w14:paraId="2C6ABB7D" w14:textId="77777777" w:rsidR="000216AC" w:rsidRPr="00125C7F" w:rsidRDefault="000216AC" w:rsidP="00FA728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INT</w:t>
            </w:r>
            <w:r w:rsidRPr="00125C7F">
              <w:rPr>
                <w:rFonts w:ascii="Arial Narrow" w:eastAsia="Times New Roman" w:hAnsi="Arial Narrow" w:cs="Calibri"/>
                <w:color w:val="0563C1"/>
                <w:lang w:eastAsia="fr-FR"/>
              </w:rPr>
              <w:t>.1</w:t>
            </w:r>
          </w:p>
        </w:tc>
        <w:tc>
          <w:tcPr>
            <w:tcW w:w="5242" w:type="dxa"/>
            <w:shd w:val="clear" w:color="auto" w:fill="auto"/>
            <w:vAlign w:val="center"/>
            <w:hideMark/>
          </w:tcPr>
          <w:p w14:paraId="15A76768" w14:textId="77777777" w:rsidR="000216AC" w:rsidRPr="00125C7F" w:rsidRDefault="000216AC" w:rsidP="00FA7284">
            <w:pPr>
              <w:spacing w:before="0" w:after="0"/>
              <w:rPr>
                <w:rFonts w:ascii="Arial Narrow" w:eastAsia="Times New Roman" w:hAnsi="Arial Narrow" w:cs="Calibri"/>
                <w:color w:val="000000"/>
                <w:lang w:eastAsia="fr-FR"/>
              </w:rPr>
            </w:pPr>
            <w:r w:rsidRPr="004E1996">
              <w:rPr>
                <w:rFonts w:ascii="Arial Narrow" w:eastAsia="Times New Roman" w:hAnsi="Arial Narrow" w:cs="Calibri"/>
                <w:color w:val="000000"/>
                <w:lang w:eastAsia="fr-FR"/>
              </w:rPr>
              <w:t>Intervention à distance heures non ouvrées</w:t>
            </w:r>
          </w:p>
        </w:tc>
      </w:tr>
      <w:tr w:rsidR="000216AC" w:rsidRPr="00125C7F" w14:paraId="3045C547" w14:textId="77777777" w:rsidTr="00FA7284">
        <w:trPr>
          <w:trHeight w:val="576"/>
        </w:trPr>
        <w:tc>
          <w:tcPr>
            <w:tcW w:w="1606" w:type="dxa"/>
            <w:shd w:val="clear" w:color="auto" w:fill="auto"/>
            <w:vAlign w:val="center"/>
            <w:hideMark/>
          </w:tcPr>
          <w:p w14:paraId="16D96339" w14:textId="77777777" w:rsidR="000216AC" w:rsidRPr="00125C7F" w:rsidRDefault="000216AC" w:rsidP="00FA7284">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080" w:type="dxa"/>
            <w:shd w:val="clear" w:color="auto" w:fill="auto"/>
            <w:noWrap/>
            <w:vAlign w:val="center"/>
            <w:hideMark/>
          </w:tcPr>
          <w:p w14:paraId="2CC032C9" w14:textId="77777777" w:rsidR="000216AC" w:rsidRPr="00125C7F" w:rsidRDefault="000216AC" w:rsidP="00FA728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INT</w:t>
            </w:r>
            <w:r w:rsidRPr="00125C7F">
              <w:rPr>
                <w:rFonts w:ascii="Arial Narrow" w:eastAsia="Times New Roman" w:hAnsi="Arial Narrow" w:cs="Calibri"/>
                <w:color w:val="0563C1"/>
                <w:lang w:eastAsia="fr-FR"/>
              </w:rPr>
              <w:t>.2</w:t>
            </w:r>
          </w:p>
        </w:tc>
        <w:tc>
          <w:tcPr>
            <w:tcW w:w="5242" w:type="dxa"/>
            <w:shd w:val="clear" w:color="auto" w:fill="auto"/>
            <w:vAlign w:val="center"/>
            <w:hideMark/>
          </w:tcPr>
          <w:p w14:paraId="646921E2" w14:textId="77777777" w:rsidR="000216AC" w:rsidRPr="00125C7F" w:rsidRDefault="000216AC" w:rsidP="00FA7284">
            <w:pPr>
              <w:spacing w:before="0" w:after="0"/>
              <w:rPr>
                <w:rFonts w:ascii="Arial Narrow" w:eastAsia="Times New Roman" w:hAnsi="Arial Narrow" w:cs="Calibri"/>
                <w:color w:val="000000"/>
                <w:lang w:eastAsia="fr-FR"/>
              </w:rPr>
            </w:pPr>
            <w:r w:rsidRPr="004E1996">
              <w:rPr>
                <w:rFonts w:ascii="Arial Narrow" w:eastAsia="Times New Roman" w:hAnsi="Arial Narrow" w:cs="Calibri"/>
                <w:color w:val="000000"/>
                <w:lang w:eastAsia="fr-FR"/>
              </w:rPr>
              <w:t>Intervention sur site en heures non ouvrées</w:t>
            </w:r>
          </w:p>
        </w:tc>
      </w:tr>
    </w:tbl>
    <w:p w14:paraId="7FADF707" w14:textId="77777777" w:rsidR="000216AC" w:rsidRDefault="000216AC" w:rsidP="000216AC">
      <w:pPr>
        <w:spacing w:before="0" w:after="0"/>
        <w:jc w:val="both"/>
      </w:pPr>
    </w:p>
    <w:p w14:paraId="19967468" w14:textId="77777777" w:rsidR="00AB6056" w:rsidRPr="003E358C" w:rsidRDefault="00AB6056" w:rsidP="00AB6056">
      <w:pPr>
        <w:spacing w:after="0"/>
        <w:jc w:val="both"/>
        <w:rPr>
          <w:rFonts w:cstheme="minorHAnsi"/>
        </w:rPr>
      </w:pPr>
      <w:r>
        <w:rPr>
          <w:rFonts w:cstheme="minorHAnsi"/>
        </w:rPr>
        <w:lastRenderedPageBreak/>
        <w:t xml:space="preserve">Les UO d’astreinte et d’intervention </w:t>
      </w:r>
      <w:r w:rsidRPr="003E358C">
        <w:rPr>
          <w:rFonts w:cstheme="minorHAnsi"/>
        </w:rPr>
        <w:t>s'applique</w:t>
      </w:r>
      <w:r>
        <w:rPr>
          <w:rFonts w:cstheme="minorHAnsi"/>
        </w:rPr>
        <w:t>nt</w:t>
      </w:r>
      <w:r w:rsidRPr="003E358C">
        <w:rPr>
          <w:rFonts w:cstheme="minorHAnsi"/>
        </w:rPr>
        <w:t xml:space="preserve"> en complément d'une des unités d'œuvre suivantes :</w:t>
      </w:r>
    </w:p>
    <w:p w14:paraId="3BFC7773" w14:textId="77777777" w:rsidR="00AB6056" w:rsidRPr="003E358C" w:rsidRDefault="00AB6056" w:rsidP="00635EED">
      <w:pPr>
        <w:pStyle w:val="Paragraphedeliste"/>
        <w:numPr>
          <w:ilvl w:val="0"/>
          <w:numId w:val="33"/>
        </w:numPr>
        <w:spacing w:before="0" w:after="200" w:line="276" w:lineRule="auto"/>
        <w:jc w:val="both"/>
        <w:rPr>
          <w:rFonts w:cstheme="minorHAnsi"/>
        </w:rPr>
      </w:pPr>
      <w:r>
        <w:rPr>
          <w:rFonts w:cstheme="minorHAnsi"/>
        </w:rPr>
        <w:t>REA.5</w:t>
      </w:r>
      <w:r w:rsidRPr="003E358C">
        <w:rPr>
          <w:rFonts w:cstheme="minorHAnsi"/>
        </w:rPr>
        <w:t xml:space="preserve"> : </w:t>
      </w:r>
      <w:r w:rsidRPr="00747E13">
        <w:rPr>
          <w:rFonts w:cstheme="minorHAnsi"/>
        </w:rPr>
        <w:t>Réalisation ou intégration de produits d'infrastructure système et middleware dans un socle technique</w:t>
      </w:r>
    </w:p>
    <w:p w14:paraId="5F7F3D0F" w14:textId="65202577" w:rsidR="00AB6056" w:rsidRPr="003E358C" w:rsidRDefault="00AB6056" w:rsidP="00E108D2">
      <w:pPr>
        <w:pStyle w:val="Paragraphedeliste"/>
        <w:numPr>
          <w:ilvl w:val="0"/>
          <w:numId w:val="33"/>
        </w:numPr>
        <w:spacing w:before="0" w:after="200" w:line="276" w:lineRule="auto"/>
        <w:jc w:val="both"/>
        <w:rPr>
          <w:rFonts w:cstheme="minorHAnsi"/>
        </w:rPr>
      </w:pPr>
      <w:r>
        <w:rPr>
          <w:rFonts w:cstheme="minorHAnsi"/>
        </w:rPr>
        <w:t>REA.6</w:t>
      </w:r>
      <w:r w:rsidR="00E108D2">
        <w:rPr>
          <w:rFonts w:cstheme="minorHAnsi"/>
        </w:rPr>
        <w:t xml:space="preserve"> </w:t>
      </w:r>
      <w:r w:rsidRPr="003E358C">
        <w:rPr>
          <w:rFonts w:cstheme="minorHAnsi"/>
        </w:rPr>
        <w:t xml:space="preserve">: </w:t>
      </w:r>
      <w:r w:rsidR="00E108D2" w:rsidRPr="00E108D2">
        <w:rPr>
          <w:rFonts w:cstheme="minorHAnsi"/>
        </w:rPr>
        <w:t>Réalisation ou intégration de produits technique</w:t>
      </w:r>
      <w:r w:rsidR="00AA587A">
        <w:rPr>
          <w:rFonts w:cstheme="minorHAnsi"/>
        </w:rPr>
        <w:t>s</w:t>
      </w:r>
      <w:r w:rsidR="00E108D2" w:rsidRPr="00E108D2">
        <w:rPr>
          <w:rFonts w:cstheme="minorHAnsi"/>
        </w:rPr>
        <w:t xml:space="preserve"> en Agile</w:t>
      </w:r>
    </w:p>
    <w:p w14:paraId="2F5650D3" w14:textId="6A92E004" w:rsidR="00AB6056" w:rsidRDefault="00AB6056" w:rsidP="00E108D2">
      <w:pPr>
        <w:pStyle w:val="Paragraphedeliste"/>
        <w:numPr>
          <w:ilvl w:val="0"/>
          <w:numId w:val="33"/>
        </w:numPr>
        <w:spacing w:before="0" w:after="200" w:line="276" w:lineRule="auto"/>
        <w:jc w:val="both"/>
        <w:rPr>
          <w:rFonts w:cstheme="minorHAnsi"/>
        </w:rPr>
      </w:pPr>
      <w:r w:rsidRPr="00747E13">
        <w:rPr>
          <w:rFonts w:cstheme="minorHAnsi"/>
        </w:rPr>
        <w:t>REA.7</w:t>
      </w:r>
      <w:r w:rsidR="00E108D2">
        <w:rPr>
          <w:rFonts w:cstheme="minorHAnsi"/>
        </w:rPr>
        <w:t xml:space="preserve"> </w:t>
      </w:r>
      <w:r w:rsidRPr="00747E13">
        <w:rPr>
          <w:rFonts w:cstheme="minorHAnsi"/>
        </w:rPr>
        <w:t xml:space="preserve">: </w:t>
      </w:r>
      <w:r w:rsidR="00E108D2" w:rsidRPr="00E108D2">
        <w:rPr>
          <w:rFonts w:cstheme="minorHAnsi"/>
        </w:rPr>
        <w:t>Assistance à l'ingénierie d'une solution réseaux et télécoms</w:t>
      </w:r>
    </w:p>
    <w:p w14:paraId="1D678978" w14:textId="7A2874AE" w:rsidR="00AB6056" w:rsidRPr="00747E13" w:rsidRDefault="00AB6056" w:rsidP="00E108D2">
      <w:pPr>
        <w:pStyle w:val="Paragraphedeliste"/>
        <w:numPr>
          <w:ilvl w:val="0"/>
          <w:numId w:val="33"/>
        </w:numPr>
        <w:spacing w:before="0" w:after="200" w:line="276" w:lineRule="auto"/>
        <w:jc w:val="both"/>
        <w:rPr>
          <w:rFonts w:cstheme="minorHAnsi"/>
        </w:rPr>
      </w:pPr>
      <w:r w:rsidRPr="00747E13">
        <w:rPr>
          <w:rFonts w:cstheme="minorHAnsi"/>
        </w:rPr>
        <w:t>REA.8</w:t>
      </w:r>
      <w:r w:rsidR="00E108D2">
        <w:rPr>
          <w:rFonts w:cstheme="minorHAnsi"/>
        </w:rPr>
        <w:t xml:space="preserve"> </w:t>
      </w:r>
      <w:r w:rsidRPr="00747E13">
        <w:rPr>
          <w:rFonts w:cstheme="minorHAnsi"/>
        </w:rPr>
        <w:t xml:space="preserve">: </w:t>
      </w:r>
      <w:r w:rsidR="00E108D2" w:rsidRPr="00E108D2">
        <w:rPr>
          <w:rFonts w:cstheme="minorHAnsi"/>
        </w:rPr>
        <w:t>Assistance au déploiement d'une solution réseaux et télécoms</w:t>
      </w:r>
    </w:p>
    <w:p w14:paraId="281179C4" w14:textId="77777777" w:rsidR="00AB6056" w:rsidRPr="003E358C" w:rsidRDefault="00AB6056" w:rsidP="00635EED">
      <w:pPr>
        <w:pStyle w:val="Paragraphedeliste"/>
        <w:numPr>
          <w:ilvl w:val="0"/>
          <w:numId w:val="33"/>
        </w:numPr>
        <w:spacing w:before="0" w:after="200" w:line="276" w:lineRule="auto"/>
        <w:jc w:val="both"/>
        <w:rPr>
          <w:rFonts w:cstheme="minorHAnsi"/>
        </w:rPr>
      </w:pPr>
      <w:r>
        <w:rPr>
          <w:rFonts w:cstheme="minorHAnsi"/>
        </w:rPr>
        <w:t xml:space="preserve">AUD.3 : </w:t>
      </w:r>
      <w:r w:rsidRPr="00747E13">
        <w:rPr>
          <w:rFonts w:cstheme="minorHAnsi"/>
        </w:rPr>
        <w:t>Audits de dysfonctionnement</w:t>
      </w:r>
    </w:p>
    <w:p w14:paraId="41791E62" w14:textId="77777777" w:rsidR="00AB6056" w:rsidRDefault="00AB6056" w:rsidP="00635EED">
      <w:pPr>
        <w:pStyle w:val="Paragraphedeliste"/>
        <w:numPr>
          <w:ilvl w:val="0"/>
          <w:numId w:val="33"/>
        </w:numPr>
        <w:spacing w:before="0" w:after="200" w:line="276" w:lineRule="auto"/>
        <w:jc w:val="both"/>
        <w:rPr>
          <w:rFonts w:cstheme="minorHAnsi"/>
        </w:rPr>
      </w:pPr>
      <w:r w:rsidRPr="006D1924">
        <w:rPr>
          <w:rFonts w:cstheme="minorHAnsi"/>
        </w:rPr>
        <w:t>SUP.1</w:t>
      </w:r>
      <w:r>
        <w:rPr>
          <w:rFonts w:cstheme="minorHAnsi"/>
        </w:rPr>
        <w:t xml:space="preserve"> : </w:t>
      </w:r>
      <w:r w:rsidRPr="00747E13">
        <w:rPr>
          <w:rFonts w:cstheme="minorHAnsi"/>
        </w:rPr>
        <w:t>Support technique de Niveau 3</w:t>
      </w:r>
    </w:p>
    <w:p w14:paraId="5E8F68B2" w14:textId="77777777" w:rsidR="00AB6056" w:rsidRPr="00AF7709" w:rsidRDefault="00AB6056" w:rsidP="00AB6056">
      <w:pPr>
        <w:spacing w:before="0" w:after="200" w:line="276" w:lineRule="auto"/>
        <w:jc w:val="both"/>
      </w:pPr>
      <w:r w:rsidRPr="00AF7709">
        <w:t xml:space="preserve">Pour l’astreinte, le Titulaire doit être joignable, par téléphone, et pouvoir intervenir. Pour des raisons de sécurité ou de confidentialité, la Cnam peut exiger que l’activité soit réalisée dans ses locaux. La Cnam décide de la localisation géographique pour garantir l'objectif. Cette exigence ne peut faire l'objet d'une facturation complémentaire. </w:t>
      </w:r>
    </w:p>
    <w:p w14:paraId="3B597E8F" w14:textId="77777777" w:rsidR="00AB6056" w:rsidRDefault="00AB6056" w:rsidP="00AB6056">
      <w:pPr>
        <w:pStyle w:val="Paragraphedeliste"/>
        <w:ind w:left="0"/>
        <w:jc w:val="both"/>
      </w:pPr>
      <w:r>
        <w:t>La Cnam attire l’attention du Titulaire sur les risques associés à ces déplacements qui peuvent être effectués à des heures tardives, notamment les retours qui doivent être sécurisés par rapport aux risques liés à ces horaires et aux états éventuels de fatigue associés. Le titulaire doit donc prendre les dispositions nécessaires afin d’assurer sa responsabilité de sécurité vis-à-vis de leurs salariés.</w:t>
      </w:r>
    </w:p>
    <w:p w14:paraId="735909BD" w14:textId="77777777" w:rsidR="00AB6056" w:rsidRDefault="00AB6056" w:rsidP="00AB6056">
      <w:pPr>
        <w:pStyle w:val="Paragraphedeliste"/>
        <w:ind w:left="0"/>
        <w:jc w:val="both"/>
      </w:pPr>
    </w:p>
    <w:p w14:paraId="39D7970A" w14:textId="6C891FF2" w:rsidR="00AB6056" w:rsidRDefault="00AB6056" w:rsidP="00AB6056">
      <w:pPr>
        <w:pStyle w:val="Paragraphedeliste"/>
        <w:ind w:left="0"/>
        <w:jc w:val="both"/>
      </w:pPr>
      <w:r>
        <w:t xml:space="preserve">La Cnam sollicite le titulaire par écrit en mentionnant la date, le lieu d’intervention, le nombre d’UO envisagé et l’UO sur laquelle l’astreinte ou l’intervention porte. </w:t>
      </w:r>
    </w:p>
    <w:p w14:paraId="1ECA2C62" w14:textId="77777777" w:rsidR="00AB6056" w:rsidRDefault="00AB6056" w:rsidP="00AB6056">
      <w:pPr>
        <w:pStyle w:val="Paragraphedeliste"/>
        <w:ind w:left="0"/>
        <w:jc w:val="both"/>
      </w:pPr>
    </w:p>
    <w:p w14:paraId="4D156598" w14:textId="77777777" w:rsidR="00AB6056" w:rsidRDefault="00AB6056" w:rsidP="00AB6056">
      <w:pPr>
        <w:pStyle w:val="Paragraphedeliste"/>
        <w:ind w:left="0"/>
        <w:jc w:val="both"/>
      </w:pPr>
      <w:r>
        <w:t>Le délai de prévenance est de 5 jours ouvrés pour les astreintes planifiées et de 24 heures lors de circonstances exceptionnelles.</w:t>
      </w:r>
    </w:p>
    <w:p w14:paraId="48E768B0" w14:textId="77777777" w:rsidR="00AB6056" w:rsidRDefault="00AB6056" w:rsidP="00AB6056">
      <w:pPr>
        <w:pStyle w:val="Paragraphedeliste"/>
        <w:ind w:left="0"/>
        <w:jc w:val="both"/>
      </w:pPr>
    </w:p>
    <w:p w14:paraId="70A7F410" w14:textId="77777777" w:rsidR="00AB6056" w:rsidRDefault="00AB6056" w:rsidP="00AB6056">
      <w:pPr>
        <w:pStyle w:val="Paragraphedeliste"/>
        <w:ind w:left="0"/>
        <w:jc w:val="both"/>
      </w:pPr>
      <w:r>
        <w:t>Le délai de prévenance est de 3 jours ouvrés pour les interventions planifiées et de 24 heures lors de circonstances exceptionnelles.</w:t>
      </w:r>
    </w:p>
    <w:p w14:paraId="764AF8A1" w14:textId="77777777" w:rsidR="00AB6056" w:rsidRDefault="00AB6056" w:rsidP="00AB6056">
      <w:pPr>
        <w:pStyle w:val="Paragraphedeliste"/>
        <w:ind w:left="0"/>
        <w:jc w:val="both"/>
      </w:pPr>
    </w:p>
    <w:p w14:paraId="35312B34" w14:textId="3D93F430" w:rsidR="00AB6056" w:rsidRDefault="00AB6056" w:rsidP="00AB6056">
      <w:pPr>
        <w:jc w:val="both"/>
      </w:pPr>
      <w:r w:rsidRPr="00B41DF2">
        <w:t>La levée d’astreinte</w:t>
      </w:r>
      <w:r>
        <w:t xml:space="preserve"> ou d’intervention</w:t>
      </w:r>
      <w:r w:rsidRPr="00B41DF2">
        <w:t xml:space="preserve"> est du ressort du manager de la </w:t>
      </w:r>
      <w:r>
        <w:t>Cnam</w:t>
      </w:r>
      <w:r w:rsidRPr="00B41DF2">
        <w:t>. Elle fait l’objet d’une co</w:t>
      </w:r>
      <w:r>
        <w:t>mmunication écrite auprès du T</w:t>
      </w:r>
      <w:r w:rsidRPr="00B41DF2">
        <w:t xml:space="preserve">itulaire, qui assure la diffusion sur l’ensemble de ses collaborateurs. Cette levée signifiée par la </w:t>
      </w:r>
      <w:r>
        <w:t>Cnam</w:t>
      </w:r>
      <w:r w:rsidRPr="00B41DF2">
        <w:t xml:space="preserve"> met fin à la mise à disposition du profil en astreinte </w:t>
      </w:r>
      <w:r>
        <w:t xml:space="preserve">ou en intervention </w:t>
      </w:r>
      <w:r w:rsidRPr="00B41DF2">
        <w:t>et détermine la dernière heure facturable.</w:t>
      </w:r>
    </w:p>
    <w:p w14:paraId="3A534754" w14:textId="77777777" w:rsidR="00AB6056" w:rsidRDefault="00AB6056" w:rsidP="00AB6056">
      <w:pPr>
        <w:spacing w:before="0" w:after="0"/>
        <w:jc w:val="both"/>
      </w:pPr>
      <w:r>
        <w:t>L’astreinte et l’intervention sont exclusives l’une de l’autre. Les tarifs appliqués pour une même plage horaire ne sont donc pas cumulatifs.</w:t>
      </w:r>
    </w:p>
    <w:p w14:paraId="27E42866" w14:textId="77777777" w:rsidR="00AB6056" w:rsidRDefault="00AB6056" w:rsidP="00AB6056">
      <w:pPr>
        <w:spacing w:before="0" w:after="0"/>
        <w:jc w:val="both"/>
      </w:pPr>
    </w:p>
    <w:p w14:paraId="68CBCC62" w14:textId="3CA00C7D" w:rsidR="00902BF1" w:rsidRDefault="00902BF1" w:rsidP="00902BF1">
      <w:pPr>
        <w:pStyle w:val="Titre2"/>
      </w:pPr>
      <w:bookmarkStart w:id="871" w:name="_Toc213335043"/>
      <w:r>
        <w:t>Les centres de compétences et centres de services</w:t>
      </w:r>
      <w:bookmarkEnd w:id="871"/>
      <w:r w:rsidRPr="00770F78">
        <w:t xml:space="preserve"> </w:t>
      </w:r>
    </w:p>
    <w:p w14:paraId="630BFEF6" w14:textId="775615AD" w:rsidR="00902BF1" w:rsidRDefault="00902BF1" w:rsidP="00902BF1">
      <w:pPr>
        <w:spacing w:before="0" w:after="0"/>
        <w:jc w:val="both"/>
      </w:pPr>
    </w:p>
    <w:p w14:paraId="3C8A8AFA" w14:textId="02264D93" w:rsidR="00902BF1" w:rsidRDefault="00902BF1" w:rsidP="00902BF1">
      <w:pPr>
        <w:spacing w:before="0" w:after="0"/>
        <w:jc w:val="both"/>
      </w:pPr>
      <w:r w:rsidRPr="00902BF1">
        <w:t xml:space="preserve">Le catalogue des UO du lot </w:t>
      </w:r>
      <w:r>
        <w:t>1</w:t>
      </w:r>
      <w:r w:rsidRPr="00902BF1">
        <w:t xml:space="preserve"> précise celles qui peuvent être réalisées en centre de compétences (CDC) ou de services (CDS)</w:t>
      </w:r>
      <w:r>
        <w:t>.</w:t>
      </w:r>
    </w:p>
    <w:p w14:paraId="127AC15E" w14:textId="6DAE2FC6" w:rsidR="00902BF1" w:rsidRDefault="00902BF1" w:rsidP="00902BF1">
      <w:pPr>
        <w:spacing w:before="0" w:after="0"/>
        <w:jc w:val="both"/>
      </w:pPr>
    </w:p>
    <w:p w14:paraId="0CFD7395" w14:textId="1CEC1258" w:rsidR="00340EF5" w:rsidRDefault="0039213D" w:rsidP="00902BF1">
      <w:pPr>
        <w:spacing w:before="0" w:after="0"/>
        <w:jc w:val="both"/>
      </w:pPr>
      <w:r>
        <w:t xml:space="preserve">Les centres de services </w:t>
      </w:r>
      <w:r w:rsidR="00A644D6">
        <w:t xml:space="preserve">déjà </w:t>
      </w:r>
      <w:r>
        <w:t>en place sont décrits ci-après.</w:t>
      </w:r>
    </w:p>
    <w:p w14:paraId="3F03BADB" w14:textId="3731BD35" w:rsidR="00340EF5" w:rsidRDefault="00340EF5" w:rsidP="00902BF1">
      <w:pPr>
        <w:spacing w:before="0" w:after="0"/>
        <w:jc w:val="both"/>
      </w:pPr>
    </w:p>
    <w:p w14:paraId="5290C339" w14:textId="77777777" w:rsidR="00340EF5" w:rsidRDefault="00340EF5" w:rsidP="00340EF5">
      <w:pPr>
        <w:pStyle w:val="Titre3"/>
      </w:pPr>
      <w:bookmarkStart w:id="872" w:name="_Toc213335044"/>
      <w:r>
        <w:t>Centre de service DAV2</w:t>
      </w:r>
      <w:bookmarkEnd w:id="872"/>
    </w:p>
    <w:p w14:paraId="0A346F60" w14:textId="60C92EEC" w:rsidR="00340EF5" w:rsidRDefault="00340EF5" w:rsidP="00902BF1">
      <w:pPr>
        <w:spacing w:before="0" w:after="0"/>
        <w:jc w:val="both"/>
      </w:pPr>
    </w:p>
    <w:p w14:paraId="211A0CE5" w14:textId="28D37A40" w:rsidR="00340EF5" w:rsidRDefault="00340EF5" w:rsidP="00902BF1">
      <w:pPr>
        <w:spacing w:before="0" w:after="0"/>
        <w:jc w:val="both"/>
      </w:pPr>
      <w:r w:rsidRPr="00340EF5">
        <w:t xml:space="preserve">Le Département </w:t>
      </w:r>
      <w:r>
        <w:t>Technique</w:t>
      </w:r>
      <w:r w:rsidRPr="00340EF5">
        <w:t xml:space="preserve"> (D</w:t>
      </w:r>
      <w:r>
        <w:t>T</w:t>
      </w:r>
      <w:r w:rsidRPr="00340EF5">
        <w:t>) de DTS a recours à un centre de service pour réaliser</w:t>
      </w:r>
      <w:r>
        <w:t xml:space="preserve"> les DAV2</w:t>
      </w:r>
      <w:r w:rsidR="004A2F4F">
        <w:t xml:space="preserve"> (DAV2 = </w:t>
      </w:r>
      <w:r w:rsidR="003D48F5">
        <w:t xml:space="preserve">Dossier d’Architecture </w:t>
      </w:r>
      <w:r w:rsidR="004A2F4F">
        <w:t>Technique</w:t>
      </w:r>
      <w:r w:rsidR="003D48F5">
        <w:t>)</w:t>
      </w:r>
    </w:p>
    <w:p w14:paraId="6727FBD0" w14:textId="77777777" w:rsidR="00340EF5" w:rsidRDefault="00340EF5" w:rsidP="00902BF1">
      <w:pPr>
        <w:spacing w:before="0" w:after="0"/>
        <w:jc w:val="both"/>
      </w:pPr>
    </w:p>
    <w:p w14:paraId="1E34A943" w14:textId="352F25AD" w:rsidR="00340EF5" w:rsidRDefault="00340EF5" w:rsidP="00340EF5">
      <w:pPr>
        <w:spacing w:before="0" w:after="0"/>
        <w:jc w:val="both"/>
      </w:pPr>
      <w:r>
        <w:t xml:space="preserve">Lorsqu’un projet émet un nouveau besoin, les équipes DT Middleware travaillent en étroite collaboration avec les équipes DAMSI/DDST sur la base du besoin fonctionnel énoncé par le </w:t>
      </w:r>
      <w:r>
        <w:lastRenderedPageBreak/>
        <w:t>projet et la MOA pour définir l’architecture du projet et la formaliser dans un document appelé DA, Dossier d’Architecture.</w:t>
      </w:r>
    </w:p>
    <w:p w14:paraId="654E438F" w14:textId="77777777" w:rsidR="00340EF5" w:rsidRDefault="00340EF5" w:rsidP="00340EF5">
      <w:pPr>
        <w:spacing w:before="0" w:after="0"/>
        <w:jc w:val="both"/>
      </w:pPr>
    </w:p>
    <w:p w14:paraId="0682A516" w14:textId="77777777" w:rsidR="00340EF5" w:rsidRDefault="00340EF5" w:rsidP="00340EF5">
      <w:pPr>
        <w:spacing w:before="0" w:after="0"/>
        <w:jc w:val="both"/>
      </w:pPr>
      <w:r>
        <w:t>Un DA est composé de 3 parties :</w:t>
      </w:r>
    </w:p>
    <w:p w14:paraId="5D03F231" w14:textId="677C169C" w:rsidR="00340EF5" w:rsidRPr="00340EF5" w:rsidRDefault="00340EF5" w:rsidP="00340EF5">
      <w:pPr>
        <w:pStyle w:val="Paragraphedeliste"/>
        <w:numPr>
          <w:ilvl w:val="0"/>
          <w:numId w:val="33"/>
        </w:numPr>
        <w:spacing w:before="0" w:after="200" w:line="276" w:lineRule="auto"/>
        <w:jc w:val="both"/>
        <w:rPr>
          <w:rFonts w:cstheme="minorHAnsi"/>
        </w:rPr>
      </w:pPr>
      <w:r w:rsidRPr="00340EF5">
        <w:rPr>
          <w:rFonts w:cstheme="minorHAnsi"/>
        </w:rPr>
        <w:t>L’architecture applicative : définit l'agencement des applications répondant aux besoins fonctionnels exprimés et au modèle d'architecture fonctionnel ainsi que le contenu des échanges et donc les différents modèles de données des objets métiers de l'entreprise,</w:t>
      </w:r>
    </w:p>
    <w:p w14:paraId="7B6F1A4A" w14:textId="146F59A0" w:rsidR="00340EF5" w:rsidRPr="00340EF5" w:rsidRDefault="00340EF5" w:rsidP="00340EF5">
      <w:pPr>
        <w:pStyle w:val="Paragraphedeliste"/>
        <w:numPr>
          <w:ilvl w:val="0"/>
          <w:numId w:val="33"/>
        </w:numPr>
        <w:spacing w:before="0" w:after="200" w:line="276" w:lineRule="auto"/>
        <w:jc w:val="both"/>
        <w:rPr>
          <w:rFonts w:cstheme="minorHAnsi"/>
        </w:rPr>
      </w:pPr>
      <w:r w:rsidRPr="00340EF5">
        <w:rPr>
          <w:rFonts w:cstheme="minorHAnsi"/>
        </w:rPr>
        <w:t>L’architecture logicielle : définit le découpage logiciel et les interactions entre les composants logiciels en cherchant à réutiliser ou à modifier des composants plutôt qu’à redévelopper entièrement,</w:t>
      </w:r>
    </w:p>
    <w:p w14:paraId="70507693" w14:textId="046CB721" w:rsidR="00340EF5" w:rsidRPr="00340EF5" w:rsidRDefault="00340EF5" w:rsidP="00340EF5">
      <w:pPr>
        <w:pStyle w:val="Paragraphedeliste"/>
        <w:numPr>
          <w:ilvl w:val="0"/>
          <w:numId w:val="33"/>
        </w:numPr>
        <w:spacing w:before="0" w:after="200" w:line="276" w:lineRule="auto"/>
        <w:jc w:val="both"/>
        <w:rPr>
          <w:rFonts w:cstheme="minorHAnsi"/>
        </w:rPr>
      </w:pPr>
      <w:r w:rsidRPr="00340EF5">
        <w:rPr>
          <w:rFonts w:cstheme="minorHAnsi"/>
        </w:rPr>
        <w:t xml:space="preserve">L’architecture technique : définit l’infrastructure technique Middleware et matérielle sur laquelle va reposer le projet. </w:t>
      </w:r>
      <w:r w:rsidR="000216AC">
        <w:rPr>
          <w:rFonts w:cstheme="minorHAnsi"/>
        </w:rPr>
        <w:t>Elle p</w:t>
      </w:r>
      <w:r w:rsidRPr="00340EF5">
        <w:rPr>
          <w:rFonts w:cstheme="minorHAnsi"/>
        </w:rPr>
        <w:t>ermet de répondre aux questions : quels containers de bases de données, quels moteurs Tuxedo, quels domaines weblogic, quels serveurs, quelles partitions, combien de CPU, de RAM, etc.</w:t>
      </w:r>
    </w:p>
    <w:p w14:paraId="45AC5C7D" w14:textId="3DD65DE2" w:rsidR="00340EF5" w:rsidRDefault="00340EF5" w:rsidP="00340EF5">
      <w:pPr>
        <w:spacing w:before="0" w:after="200" w:line="276" w:lineRule="auto"/>
        <w:jc w:val="both"/>
        <w:rPr>
          <w:rFonts w:cstheme="minorHAnsi"/>
        </w:rPr>
      </w:pPr>
      <w:r w:rsidRPr="00340EF5">
        <w:rPr>
          <w:rFonts w:cstheme="minorHAnsi"/>
        </w:rPr>
        <w:t>Note : les 2 premiers chapitres sont à la charge de DAMSI / DDST. La partie technique est sous la responsabilité de la DTS/DT.</w:t>
      </w:r>
    </w:p>
    <w:p w14:paraId="63DC752D" w14:textId="77777777" w:rsidR="0039213D" w:rsidRDefault="0039213D" w:rsidP="00340EF5">
      <w:pPr>
        <w:spacing w:before="0" w:after="200" w:line="276" w:lineRule="auto"/>
        <w:jc w:val="both"/>
        <w:rPr>
          <w:rFonts w:cstheme="minorHAnsi"/>
        </w:rPr>
      </w:pPr>
    </w:p>
    <w:p w14:paraId="64E37C39" w14:textId="77777777" w:rsidR="0039213D" w:rsidRPr="0039213D" w:rsidRDefault="0039213D" w:rsidP="0039213D">
      <w:pPr>
        <w:spacing w:before="0" w:after="200" w:line="276" w:lineRule="auto"/>
        <w:jc w:val="both"/>
        <w:rPr>
          <w:rFonts w:cstheme="minorHAnsi"/>
        </w:rPr>
      </w:pPr>
      <w:r w:rsidRPr="0039213D">
        <w:rPr>
          <w:rFonts w:cstheme="minorHAnsi"/>
        </w:rPr>
        <w:t>Le Dossier d’Architecture est le contrat d’architecture du projet. Il permet :</w:t>
      </w:r>
    </w:p>
    <w:p w14:paraId="0621768B" w14:textId="4628E3CD"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Aux directeurs de projet, de savoir comment est structuré le projet sur le plan architecture, d’avoir un cadre de travail, de disposer d’un outil de communication avec ses partenaires internes ou externes, de commander aux équipes DT Middleware les cadres applicatifs base de données, Weblogic, Toplink, bus applicatif nécessaires,</w:t>
      </w:r>
    </w:p>
    <w:p w14:paraId="4CCD722F" w14:textId="1CADD3B8"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Aux équipes de développement de savoir quelles technologies employer, comment structurer et packager les programmes, quels composants développer, modifier ou simplement réutiliser,</w:t>
      </w:r>
    </w:p>
    <w:p w14:paraId="00A25E0E" w14:textId="7BDB8F9A"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Aux équipes DT Middleware de développer des cadres applicatifs nécessaires pour que les développements et les déploiements des applications dans les différents environnements puissent se réaliser dans les meilleures conditions et dans un contexte répondant aux normes et standards en vigueur,</w:t>
      </w:r>
    </w:p>
    <w:p w14:paraId="6FFEDE8E" w14:textId="61730E96"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Aux équipes d’exploitation des Centres de Services Métiers et aux équipes de support d’avoir une connaissance du contenu du projet, de la chaîne de liaison, de l’infrastructure technique mise en œuvre.</w:t>
      </w:r>
    </w:p>
    <w:p w14:paraId="4414EABE" w14:textId="5F4A4B7F" w:rsidR="0039213D" w:rsidRPr="0039213D" w:rsidRDefault="0039213D" w:rsidP="0039213D">
      <w:pPr>
        <w:spacing w:before="0" w:after="200" w:line="276" w:lineRule="auto"/>
        <w:jc w:val="both"/>
        <w:rPr>
          <w:rFonts w:cstheme="minorHAnsi"/>
        </w:rPr>
      </w:pPr>
      <w:r w:rsidRPr="0039213D">
        <w:rPr>
          <w:rFonts w:cstheme="minorHAnsi"/>
        </w:rPr>
        <w:t xml:space="preserve">Pour rédiger le volet technique d’un DA, </w:t>
      </w:r>
      <w:r>
        <w:rPr>
          <w:rFonts w:cstheme="minorHAnsi"/>
        </w:rPr>
        <w:t>DT/</w:t>
      </w:r>
      <w:r w:rsidRPr="0039213D">
        <w:rPr>
          <w:rFonts w:cstheme="minorHAnsi"/>
        </w:rPr>
        <w:t>DATM s’est organisé de la façon suivante :</w:t>
      </w:r>
    </w:p>
    <w:p w14:paraId="717E5E3A" w14:textId="5290EADE" w:rsidR="0039213D" w:rsidRPr="0039213D" w:rsidRDefault="0039213D" w:rsidP="0039213D">
      <w:pPr>
        <w:spacing w:before="0" w:after="200" w:line="276" w:lineRule="auto"/>
        <w:jc w:val="both"/>
        <w:rPr>
          <w:rFonts w:cstheme="minorHAnsi"/>
        </w:rPr>
      </w:pPr>
      <w:r>
        <w:rPr>
          <w:rFonts w:cstheme="minorHAnsi"/>
        </w:rPr>
        <w:t>- D</w:t>
      </w:r>
      <w:r w:rsidRPr="0039213D">
        <w:rPr>
          <w:rFonts w:cstheme="minorHAnsi"/>
        </w:rPr>
        <w:t>es architectes référents qui assurent les phases en lien avec les architectes Solution et les projets fabricants, à savoir :</w:t>
      </w:r>
    </w:p>
    <w:p w14:paraId="17F1C3CB" w14:textId="32814742"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L’analyse des volets logiciels des dossiers,</w:t>
      </w:r>
    </w:p>
    <w:p w14:paraId="30F10BCD" w14:textId="162AFED6"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Apporter une assistance aux architectes instructeurs des DAv2 en coordonnant les expertises et les préconisations des différents pôles techniques tout en étant garant des instructions réalisées.</w:t>
      </w:r>
    </w:p>
    <w:p w14:paraId="2A5E9522" w14:textId="691357B9"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La participation aux CSDA (Comités de Suivi des Dossiers d’Architecture) qui se tiennent tous les jeudis de chaque semaine, lieu d’échange, de présentation et de validation de dossiers en collaboration avec les architectes applicatifs et logiciels et avec les projets demandeurs,</w:t>
      </w:r>
    </w:p>
    <w:p w14:paraId="098C1524" w14:textId="7F105B01"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Le maintien à jour du site collaboratif dédié aux DA,</w:t>
      </w:r>
    </w:p>
    <w:p w14:paraId="5E13CD1C" w14:textId="09E54DD4" w:rsidR="0039213D" w:rsidRPr="0039213D" w:rsidRDefault="0039213D" w:rsidP="0039213D">
      <w:pPr>
        <w:spacing w:before="0" w:after="200" w:line="276" w:lineRule="auto"/>
        <w:jc w:val="both"/>
        <w:rPr>
          <w:rFonts w:cstheme="minorHAnsi"/>
        </w:rPr>
      </w:pPr>
      <w:r w:rsidRPr="0039213D">
        <w:rPr>
          <w:rFonts w:cstheme="minorHAnsi"/>
        </w:rPr>
        <w:lastRenderedPageBreak/>
        <w:t xml:space="preserve">- </w:t>
      </w:r>
      <w:r>
        <w:rPr>
          <w:rFonts w:cstheme="minorHAnsi"/>
        </w:rPr>
        <w:t>D</w:t>
      </w:r>
      <w:r w:rsidRPr="0039213D">
        <w:rPr>
          <w:rFonts w:cstheme="minorHAnsi"/>
        </w:rPr>
        <w:t xml:space="preserve">es architectes instructeurs qui </w:t>
      </w:r>
      <w:r>
        <w:rPr>
          <w:rFonts w:cstheme="minorHAnsi"/>
        </w:rPr>
        <w:t>ont</w:t>
      </w:r>
      <w:r w:rsidRPr="0039213D">
        <w:rPr>
          <w:rFonts w:cstheme="minorHAnsi"/>
        </w:rPr>
        <w:t xml:space="preserve"> la responsabilité :</w:t>
      </w:r>
    </w:p>
    <w:p w14:paraId="38B08C81" w14:textId="4A5D66D4"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De la récupération des informations techniques auprès des différentes équipes Middleware et infrastructure via des process définis pour être en mesure de rédiger la partie AT des DA (Dossiers d’Architecture),</w:t>
      </w:r>
    </w:p>
    <w:p w14:paraId="680B08D4" w14:textId="0B514E84"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De rédiger le volet AT des DA via le logiciel MEGA / HOPEX,</w:t>
      </w:r>
    </w:p>
    <w:p w14:paraId="0A5E904D" w14:textId="0FDE67F1" w:rsidR="0039213D" w:rsidRPr="0039213D" w:rsidRDefault="0039213D" w:rsidP="0039213D">
      <w:pPr>
        <w:pStyle w:val="Paragraphedeliste"/>
        <w:numPr>
          <w:ilvl w:val="0"/>
          <w:numId w:val="33"/>
        </w:numPr>
        <w:spacing w:before="0" w:after="200" w:line="276" w:lineRule="auto"/>
        <w:jc w:val="both"/>
        <w:rPr>
          <w:rFonts w:cstheme="minorHAnsi"/>
        </w:rPr>
      </w:pPr>
      <w:r w:rsidRPr="0039213D">
        <w:rPr>
          <w:rFonts w:cstheme="minorHAnsi"/>
        </w:rPr>
        <w:t>De mettre à jour les référentiels.</w:t>
      </w:r>
    </w:p>
    <w:p w14:paraId="68D280EF" w14:textId="77777777" w:rsidR="0039213D" w:rsidRPr="0039213D" w:rsidRDefault="0039213D" w:rsidP="0039213D">
      <w:pPr>
        <w:spacing w:before="0" w:after="200" w:line="276" w:lineRule="auto"/>
        <w:jc w:val="both"/>
        <w:rPr>
          <w:rFonts w:cstheme="minorHAnsi"/>
        </w:rPr>
      </w:pPr>
    </w:p>
    <w:p w14:paraId="43140DF0" w14:textId="77777777" w:rsidR="0039213D" w:rsidRDefault="0039213D" w:rsidP="0039213D">
      <w:pPr>
        <w:spacing w:before="0" w:after="200" w:line="276" w:lineRule="auto"/>
        <w:jc w:val="both"/>
        <w:rPr>
          <w:rFonts w:cstheme="minorHAnsi"/>
        </w:rPr>
      </w:pPr>
      <w:r>
        <w:rPr>
          <w:rFonts w:cstheme="minorHAnsi"/>
        </w:rPr>
        <w:t>L</w:t>
      </w:r>
      <w:r w:rsidRPr="0039213D">
        <w:rPr>
          <w:rFonts w:cstheme="minorHAnsi"/>
        </w:rPr>
        <w:t xml:space="preserve">e centre de services (CDS) en place, </w:t>
      </w:r>
      <w:r>
        <w:rPr>
          <w:rFonts w:cstheme="minorHAnsi"/>
        </w:rPr>
        <w:t xml:space="preserve">a en </w:t>
      </w:r>
      <w:r w:rsidRPr="0039213D">
        <w:rPr>
          <w:rFonts w:cstheme="minorHAnsi"/>
        </w:rPr>
        <w:t>charg</w:t>
      </w:r>
      <w:r>
        <w:rPr>
          <w:rFonts w:cstheme="minorHAnsi"/>
        </w:rPr>
        <w:t xml:space="preserve">e </w:t>
      </w:r>
      <w:r w:rsidRPr="0039213D">
        <w:rPr>
          <w:rFonts w:cstheme="minorHAnsi"/>
        </w:rPr>
        <w:t xml:space="preserve">l’instruction des DAV2 sur la base des DAV1 transmis par la Cnam. </w:t>
      </w:r>
    </w:p>
    <w:p w14:paraId="46006758" w14:textId="59D92508" w:rsidR="0039213D" w:rsidRDefault="00F2313D" w:rsidP="0039213D">
      <w:pPr>
        <w:spacing w:before="0" w:after="200" w:line="276" w:lineRule="auto"/>
        <w:jc w:val="both"/>
        <w:rPr>
          <w:rFonts w:cstheme="minorHAnsi"/>
        </w:rPr>
      </w:pPr>
      <w:r w:rsidRPr="0039213D">
        <w:rPr>
          <w:rFonts w:cstheme="minorHAnsi"/>
        </w:rPr>
        <w:t>À</w:t>
      </w:r>
      <w:r w:rsidR="0039213D" w:rsidRPr="0039213D">
        <w:rPr>
          <w:rFonts w:cstheme="minorHAnsi"/>
        </w:rPr>
        <w:t xml:space="preserve"> titre indicatif, en moyenne, le pôle AT DAV2 traite environ </w:t>
      </w:r>
      <w:r w:rsidR="000216AC" w:rsidRPr="0039213D">
        <w:rPr>
          <w:rFonts w:cstheme="minorHAnsi"/>
        </w:rPr>
        <w:t>1</w:t>
      </w:r>
      <w:r w:rsidR="000216AC">
        <w:rPr>
          <w:rFonts w:cstheme="minorHAnsi"/>
        </w:rPr>
        <w:t>0</w:t>
      </w:r>
      <w:r w:rsidR="000216AC" w:rsidRPr="0039213D">
        <w:rPr>
          <w:rFonts w:cstheme="minorHAnsi"/>
        </w:rPr>
        <w:t xml:space="preserve">0 </w:t>
      </w:r>
      <w:r w:rsidR="0039213D" w:rsidRPr="0039213D">
        <w:rPr>
          <w:rFonts w:cstheme="minorHAnsi"/>
        </w:rPr>
        <w:t xml:space="preserve">à </w:t>
      </w:r>
      <w:r w:rsidR="000216AC">
        <w:rPr>
          <w:rFonts w:cstheme="minorHAnsi"/>
        </w:rPr>
        <w:t>125</w:t>
      </w:r>
      <w:r w:rsidR="000216AC" w:rsidRPr="0039213D">
        <w:rPr>
          <w:rFonts w:cstheme="minorHAnsi"/>
        </w:rPr>
        <w:t xml:space="preserve"> </w:t>
      </w:r>
      <w:r w:rsidR="0039213D" w:rsidRPr="0039213D">
        <w:rPr>
          <w:rFonts w:cstheme="minorHAnsi"/>
        </w:rPr>
        <w:t xml:space="preserve">DAV2 sur </w:t>
      </w:r>
      <w:r w:rsidR="000216AC">
        <w:rPr>
          <w:rFonts w:cstheme="minorHAnsi"/>
        </w:rPr>
        <w:t>3</w:t>
      </w:r>
      <w:r w:rsidR="000216AC" w:rsidRPr="0039213D">
        <w:rPr>
          <w:rFonts w:cstheme="minorHAnsi"/>
        </w:rPr>
        <w:t xml:space="preserve"> </w:t>
      </w:r>
      <w:r w:rsidR="0039213D" w:rsidRPr="0039213D">
        <w:rPr>
          <w:rFonts w:cstheme="minorHAnsi"/>
        </w:rPr>
        <w:t>mois.</w:t>
      </w:r>
    </w:p>
    <w:p w14:paraId="35E32B97" w14:textId="0DDC1B75" w:rsidR="00374BDB" w:rsidRDefault="00374BDB" w:rsidP="0039213D">
      <w:pPr>
        <w:spacing w:before="0" w:after="200" w:line="276" w:lineRule="auto"/>
        <w:jc w:val="both"/>
        <w:rPr>
          <w:rFonts w:cstheme="minorHAnsi"/>
        </w:rPr>
      </w:pPr>
      <w:r>
        <w:rPr>
          <w:rFonts w:cstheme="minorHAnsi"/>
        </w:rPr>
        <w:t>Gouvernance du CDS :</w:t>
      </w:r>
    </w:p>
    <w:p w14:paraId="4A463000" w14:textId="40885BEA" w:rsidR="00374BDB" w:rsidRPr="00374BDB" w:rsidRDefault="00374BDB" w:rsidP="00374BDB">
      <w:pPr>
        <w:pStyle w:val="Paragraphedeliste"/>
        <w:numPr>
          <w:ilvl w:val="0"/>
          <w:numId w:val="33"/>
        </w:numPr>
        <w:spacing w:before="0" w:after="200" w:line="276" w:lineRule="auto"/>
        <w:jc w:val="both"/>
        <w:rPr>
          <w:rFonts w:cstheme="minorHAnsi"/>
        </w:rPr>
      </w:pPr>
      <w:r w:rsidRPr="00374BDB">
        <w:rPr>
          <w:rFonts w:cstheme="minorHAnsi"/>
        </w:rPr>
        <w:t xml:space="preserve">Affectations hebdomadaires des dossiers à instruire au sein du CDS à l'initiative du </w:t>
      </w:r>
      <w:r>
        <w:rPr>
          <w:rFonts w:cstheme="minorHAnsi"/>
        </w:rPr>
        <w:t>coordinateur</w:t>
      </w:r>
      <w:r w:rsidRPr="00374BDB">
        <w:rPr>
          <w:rFonts w:cstheme="minorHAnsi"/>
        </w:rPr>
        <w:t>.</w:t>
      </w:r>
      <w:r>
        <w:rPr>
          <w:rFonts w:cstheme="minorHAnsi"/>
        </w:rPr>
        <w:t xml:space="preserve"> </w:t>
      </w:r>
      <w:r w:rsidRPr="00374BDB">
        <w:rPr>
          <w:rFonts w:cstheme="minorHAnsi"/>
        </w:rPr>
        <w:t>La continuité</w:t>
      </w:r>
      <w:r>
        <w:rPr>
          <w:rFonts w:cstheme="minorHAnsi"/>
        </w:rPr>
        <w:t xml:space="preserve"> de service</w:t>
      </w:r>
      <w:r w:rsidRPr="00374BDB">
        <w:rPr>
          <w:rFonts w:cstheme="minorHAnsi"/>
        </w:rPr>
        <w:t xml:space="preserve"> </w:t>
      </w:r>
      <w:r>
        <w:rPr>
          <w:rFonts w:cstheme="minorHAnsi"/>
        </w:rPr>
        <w:t xml:space="preserve">est </w:t>
      </w:r>
      <w:r w:rsidRPr="00374BDB">
        <w:rPr>
          <w:rFonts w:cstheme="minorHAnsi"/>
        </w:rPr>
        <w:t>assurée en cas d'absence imprévue.</w:t>
      </w:r>
    </w:p>
    <w:p w14:paraId="4A34C7CB" w14:textId="31D04D8F" w:rsidR="00374BDB" w:rsidRPr="00374BDB" w:rsidRDefault="00374BDB" w:rsidP="00374BDB">
      <w:pPr>
        <w:pStyle w:val="Paragraphedeliste"/>
        <w:numPr>
          <w:ilvl w:val="0"/>
          <w:numId w:val="33"/>
        </w:numPr>
        <w:spacing w:before="0" w:after="200" w:line="276" w:lineRule="auto"/>
        <w:jc w:val="both"/>
        <w:rPr>
          <w:rFonts w:cstheme="minorHAnsi"/>
        </w:rPr>
      </w:pPr>
      <w:r w:rsidRPr="00374BDB">
        <w:rPr>
          <w:rFonts w:cstheme="minorHAnsi"/>
        </w:rPr>
        <w:t>Un</w:t>
      </w:r>
      <w:r>
        <w:rPr>
          <w:rFonts w:cstheme="minorHAnsi"/>
        </w:rPr>
        <w:t>e</w:t>
      </w:r>
      <w:r w:rsidRPr="00374BDB">
        <w:rPr>
          <w:rFonts w:cstheme="minorHAnsi"/>
        </w:rPr>
        <w:t xml:space="preserve"> réunion de coordination toutes les semaines</w:t>
      </w:r>
      <w:r w:rsidR="005C2835">
        <w:rPr>
          <w:rFonts w:cstheme="minorHAnsi"/>
        </w:rPr>
        <w:t xml:space="preserve"> entre le référent Cnam et le coordinateur du titulaire.</w:t>
      </w:r>
    </w:p>
    <w:p w14:paraId="294AB066" w14:textId="5FD84EEB" w:rsidR="00374BDB" w:rsidRDefault="00374BDB" w:rsidP="00374BDB">
      <w:pPr>
        <w:pStyle w:val="Paragraphedeliste"/>
        <w:numPr>
          <w:ilvl w:val="0"/>
          <w:numId w:val="33"/>
        </w:numPr>
        <w:spacing w:before="0" w:after="200" w:line="276" w:lineRule="auto"/>
        <w:jc w:val="both"/>
        <w:rPr>
          <w:rFonts w:cstheme="minorHAnsi"/>
        </w:rPr>
      </w:pPr>
      <w:r w:rsidRPr="00374BDB">
        <w:rPr>
          <w:rFonts w:cstheme="minorHAnsi"/>
        </w:rPr>
        <w:t>Un Comité de suivi opérationnel tous les mois</w:t>
      </w:r>
      <w:r w:rsidR="005C2835">
        <w:rPr>
          <w:rFonts w:cstheme="minorHAnsi"/>
        </w:rPr>
        <w:t xml:space="preserve"> entre les responsables Cnam et les responsables du marché.</w:t>
      </w:r>
    </w:p>
    <w:p w14:paraId="08588449" w14:textId="70CD2721" w:rsidR="005C2835" w:rsidRDefault="005C2835" w:rsidP="005C2835">
      <w:pPr>
        <w:spacing w:before="0" w:after="200" w:line="276" w:lineRule="auto"/>
        <w:jc w:val="both"/>
        <w:rPr>
          <w:rFonts w:cstheme="minorHAnsi"/>
        </w:rPr>
      </w:pPr>
      <w:r>
        <w:rPr>
          <w:rFonts w:cstheme="minorHAnsi"/>
        </w:rPr>
        <w:t>Outils de suivi d’instruction :</w:t>
      </w:r>
    </w:p>
    <w:p w14:paraId="22D674CA" w14:textId="4591B575" w:rsidR="005C2835" w:rsidRPr="005C2835" w:rsidRDefault="005C2835" w:rsidP="005C2835">
      <w:pPr>
        <w:pStyle w:val="Paragraphedeliste"/>
        <w:numPr>
          <w:ilvl w:val="0"/>
          <w:numId w:val="33"/>
        </w:numPr>
        <w:spacing w:before="0" w:after="200" w:line="276" w:lineRule="auto"/>
        <w:jc w:val="both"/>
        <w:rPr>
          <w:rFonts w:cstheme="minorHAnsi"/>
        </w:rPr>
      </w:pPr>
      <w:r w:rsidRPr="005C2835">
        <w:rPr>
          <w:rFonts w:cstheme="minorHAnsi"/>
        </w:rPr>
        <w:t>Le SUIVI AT : fichier de pilotage des tous les DA en cours et diffusés avec les dates prévues de livraison et la date effective. Après diffusion du DAv2, les abaq</w:t>
      </w:r>
      <w:r>
        <w:rPr>
          <w:rFonts w:cstheme="minorHAnsi"/>
        </w:rPr>
        <w:t>ues sont repris sur ce fichier.</w:t>
      </w:r>
    </w:p>
    <w:p w14:paraId="184B2135" w14:textId="611881CA" w:rsidR="005C2835" w:rsidRPr="005C2835" w:rsidRDefault="005C2835" w:rsidP="005C2835">
      <w:pPr>
        <w:pStyle w:val="Paragraphedeliste"/>
        <w:numPr>
          <w:ilvl w:val="0"/>
          <w:numId w:val="33"/>
        </w:numPr>
        <w:spacing w:before="0" w:after="200" w:line="276" w:lineRule="auto"/>
        <w:jc w:val="both"/>
        <w:rPr>
          <w:rFonts w:cstheme="minorHAnsi"/>
        </w:rPr>
      </w:pPr>
      <w:r w:rsidRPr="005C2835">
        <w:rPr>
          <w:rFonts w:cstheme="minorHAnsi"/>
        </w:rPr>
        <w:t xml:space="preserve">Le fichier des abaques : permet de référencer toutes les opérations réalisées par le CDS pour instruire le DAv2. A partir du résultat des abaques, détermination de la complexité de l'UO (Simple, </w:t>
      </w:r>
      <w:r>
        <w:rPr>
          <w:rFonts w:cstheme="minorHAnsi"/>
        </w:rPr>
        <w:t>Moyen</w:t>
      </w:r>
      <w:r w:rsidRPr="005C2835">
        <w:rPr>
          <w:rFonts w:cstheme="minorHAnsi"/>
        </w:rPr>
        <w:t xml:space="preserve"> ou </w:t>
      </w:r>
      <w:r>
        <w:rPr>
          <w:rFonts w:cstheme="minorHAnsi"/>
        </w:rPr>
        <w:t>C</w:t>
      </w:r>
      <w:r w:rsidRPr="005C2835">
        <w:rPr>
          <w:rFonts w:cstheme="minorHAnsi"/>
        </w:rPr>
        <w:t>omplexe)</w:t>
      </w:r>
    </w:p>
    <w:p w14:paraId="1545AE19" w14:textId="229D859A" w:rsidR="005C2835" w:rsidRPr="005C2835" w:rsidRDefault="005C2835" w:rsidP="005C2835">
      <w:pPr>
        <w:pStyle w:val="Paragraphedeliste"/>
        <w:numPr>
          <w:ilvl w:val="0"/>
          <w:numId w:val="33"/>
        </w:numPr>
        <w:spacing w:before="0" w:after="200" w:line="276" w:lineRule="auto"/>
        <w:jc w:val="both"/>
        <w:rPr>
          <w:rFonts w:cstheme="minorHAnsi"/>
        </w:rPr>
      </w:pPr>
      <w:r w:rsidRPr="005C2835">
        <w:rPr>
          <w:rFonts w:cstheme="minorHAnsi"/>
        </w:rPr>
        <w:t>Le ticket JIRA : Ticket de suivi de l'instruction du DAv2. Le ticket JIRA permet de suivre l'état d'instruction du DAv2 jusqu'à la diffusion.</w:t>
      </w:r>
    </w:p>
    <w:p w14:paraId="096318B3" w14:textId="2167CEAD" w:rsidR="005C2835" w:rsidRPr="005C2835" w:rsidRDefault="005C2835" w:rsidP="005C2835">
      <w:pPr>
        <w:pStyle w:val="Paragraphedeliste"/>
        <w:numPr>
          <w:ilvl w:val="0"/>
          <w:numId w:val="33"/>
        </w:numPr>
        <w:spacing w:before="0" w:after="200" w:line="276" w:lineRule="auto"/>
        <w:jc w:val="both"/>
        <w:rPr>
          <w:rFonts w:cstheme="minorHAnsi"/>
        </w:rPr>
      </w:pPr>
      <w:r w:rsidRPr="005C2835">
        <w:rPr>
          <w:rFonts w:cstheme="minorHAnsi"/>
        </w:rPr>
        <w:t>Clearquest : Outil de workflow de l'instruction du DAv1 et v2.</w:t>
      </w:r>
    </w:p>
    <w:p w14:paraId="468F31D8" w14:textId="77777777" w:rsidR="00902BF1" w:rsidRPr="00340EF5" w:rsidRDefault="00902BF1" w:rsidP="00340EF5">
      <w:pPr>
        <w:spacing w:before="0" w:after="200" w:line="276" w:lineRule="auto"/>
        <w:jc w:val="both"/>
        <w:rPr>
          <w:rFonts w:cstheme="minorHAnsi"/>
        </w:rPr>
      </w:pPr>
    </w:p>
    <w:p w14:paraId="7913ECFA" w14:textId="77777777" w:rsidR="00295F2F" w:rsidRDefault="00295F2F">
      <w:pPr>
        <w:spacing w:before="0" w:after="0"/>
        <w:rPr>
          <w:rFonts w:asciiTheme="majorHAnsi" w:eastAsiaTheme="majorEastAsia" w:hAnsiTheme="majorHAnsi" w:cstheme="majorBidi"/>
          <w:b/>
          <w:bCs/>
          <w:color w:val="007FAD" w:themeColor="text2"/>
          <w:sz w:val="24"/>
        </w:rPr>
      </w:pPr>
      <w:r>
        <w:br w:type="page"/>
      </w:r>
    </w:p>
    <w:p w14:paraId="0BFA16D9" w14:textId="1298557A" w:rsidR="00902BF1" w:rsidRDefault="00902BF1" w:rsidP="00902BF1">
      <w:pPr>
        <w:pStyle w:val="Titre3"/>
      </w:pPr>
      <w:bookmarkStart w:id="873" w:name="_Toc213335045"/>
      <w:r>
        <w:lastRenderedPageBreak/>
        <w:t xml:space="preserve">Centre de </w:t>
      </w:r>
      <w:r w:rsidR="000C6DAA">
        <w:t xml:space="preserve">compétence </w:t>
      </w:r>
      <w:r>
        <w:t>Réseaux et Télécoms</w:t>
      </w:r>
      <w:bookmarkEnd w:id="873"/>
    </w:p>
    <w:p w14:paraId="601CDD45" w14:textId="334E530C" w:rsidR="00902BF1" w:rsidRDefault="00902BF1" w:rsidP="00902BF1">
      <w:pPr>
        <w:spacing w:before="0" w:after="0"/>
        <w:jc w:val="both"/>
      </w:pPr>
    </w:p>
    <w:p w14:paraId="302AAC3C" w14:textId="77777777" w:rsidR="00F269F5" w:rsidRDefault="00F269F5" w:rsidP="00F269F5">
      <w:pPr>
        <w:jc w:val="both"/>
        <w:rPr>
          <w:rFonts w:ascii="Calibri" w:eastAsiaTheme="minorHAnsi" w:hAnsi="Calibri"/>
        </w:rPr>
      </w:pPr>
      <w:r>
        <w:t>Le Département Réseau (DR) de DTS a recours à un centre de compétence pour réaliser les évolutions et le maintien en conditions opérationnelles de ses portails techniques et de ses outils métier.</w:t>
      </w:r>
    </w:p>
    <w:p w14:paraId="701E3BCE" w14:textId="6B397769" w:rsidR="00F269F5" w:rsidRDefault="00F269F5" w:rsidP="00F269F5">
      <w:pPr>
        <w:spacing w:after="200" w:line="276" w:lineRule="auto"/>
        <w:jc w:val="both"/>
      </w:pPr>
      <w:r>
        <w:t>Le portail « Réseaux et Télécoms » regroupe :</w:t>
      </w:r>
    </w:p>
    <w:p w14:paraId="52E94F03" w14:textId="77777777" w:rsidR="00F269F5" w:rsidRDefault="00F269F5" w:rsidP="00F269F5">
      <w:pPr>
        <w:pStyle w:val="Paragraphedeliste"/>
        <w:numPr>
          <w:ilvl w:val="0"/>
          <w:numId w:val="108"/>
        </w:numPr>
        <w:spacing w:before="0" w:after="200" w:line="276" w:lineRule="auto"/>
        <w:jc w:val="both"/>
      </w:pPr>
      <w:r>
        <w:t xml:space="preserve">Le workflow des commandes (RAMAGE v6, téléphonie fixe et mobile, Accès Internet locaux, …), </w:t>
      </w:r>
    </w:p>
    <w:p w14:paraId="5B89059F" w14:textId="77777777" w:rsidR="00F269F5" w:rsidRDefault="00F269F5" w:rsidP="00F269F5">
      <w:pPr>
        <w:pStyle w:val="Paragraphedeliste"/>
        <w:numPr>
          <w:ilvl w:val="0"/>
          <w:numId w:val="108"/>
        </w:numPr>
        <w:spacing w:before="0" w:after="200" w:line="276" w:lineRule="auto"/>
        <w:jc w:val="both"/>
      </w:pPr>
      <w:r>
        <w:t>La gestion du nomadisme et de l’authentification forte,</w:t>
      </w:r>
    </w:p>
    <w:p w14:paraId="32A9954E" w14:textId="77777777" w:rsidR="00F269F5" w:rsidRDefault="00F269F5" w:rsidP="00F269F5">
      <w:pPr>
        <w:pStyle w:val="Paragraphedeliste"/>
        <w:numPr>
          <w:ilvl w:val="0"/>
          <w:numId w:val="108"/>
        </w:numPr>
        <w:spacing w:before="0" w:after="200" w:line="276" w:lineRule="auto"/>
        <w:jc w:val="both"/>
      </w:pPr>
      <w:r>
        <w:t>La gestion des demandes de cadres F5</w:t>
      </w:r>
    </w:p>
    <w:p w14:paraId="2ED1A46F" w14:textId="77777777" w:rsidR="00F269F5" w:rsidRDefault="00F269F5" w:rsidP="00F269F5">
      <w:pPr>
        <w:pStyle w:val="Paragraphedeliste"/>
        <w:numPr>
          <w:ilvl w:val="0"/>
          <w:numId w:val="108"/>
        </w:numPr>
        <w:spacing w:before="0" w:after="200" w:line="276" w:lineRule="auto"/>
        <w:jc w:val="both"/>
      </w:pPr>
      <w:r>
        <w:t>La gestion des demandes d’ouvertures de flux (GREF, GIREF)</w:t>
      </w:r>
    </w:p>
    <w:p w14:paraId="3B9DFAA9" w14:textId="77777777" w:rsidR="00F269F5" w:rsidRDefault="00F269F5" w:rsidP="00F269F5">
      <w:pPr>
        <w:pStyle w:val="Paragraphedeliste"/>
        <w:numPr>
          <w:ilvl w:val="0"/>
          <w:numId w:val="108"/>
        </w:numPr>
        <w:spacing w:before="0" w:after="200" w:line="276" w:lineRule="auto"/>
        <w:jc w:val="both"/>
      </w:pPr>
      <w:r>
        <w:t>L’automatisation de certaines tâches d’exploitation à travers des scripts faisant appels aux API des différents outils du DR (CENTREON, IPANEMA, NCM, …)</w:t>
      </w:r>
    </w:p>
    <w:p w14:paraId="36A5F20C" w14:textId="77777777" w:rsidR="00F269F5" w:rsidRDefault="00F269F5" w:rsidP="00F269F5">
      <w:pPr>
        <w:spacing w:after="200" w:line="276" w:lineRule="auto"/>
        <w:ind w:left="360"/>
        <w:jc w:val="both"/>
      </w:pPr>
      <w:r>
        <w:t xml:space="preserve">Ce centre de compétence vient apporter son expertise : </w:t>
      </w:r>
    </w:p>
    <w:p w14:paraId="1743893C" w14:textId="77777777" w:rsidR="00F269F5" w:rsidRDefault="00F269F5" w:rsidP="00F269F5">
      <w:pPr>
        <w:pStyle w:val="Paragraphedeliste"/>
        <w:numPr>
          <w:ilvl w:val="0"/>
          <w:numId w:val="108"/>
        </w:numPr>
        <w:spacing w:before="0" w:after="200" w:line="276" w:lineRule="auto"/>
        <w:jc w:val="both"/>
      </w:pPr>
      <w:r>
        <w:t xml:space="preserve">Pour la rédaction des spécifications, en relation avec les MOA internes au DR </w:t>
      </w:r>
    </w:p>
    <w:p w14:paraId="14F4723B" w14:textId="77777777" w:rsidR="00F269F5" w:rsidRDefault="00F269F5" w:rsidP="00F269F5">
      <w:pPr>
        <w:pStyle w:val="Paragraphedeliste"/>
        <w:numPr>
          <w:ilvl w:val="0"/>
          <w:numId w:val="108"/>
        </w:numPr>
        <w:spacing w:before="0" w:after="200" w:line="276" w:lineRule="auto"/>
        <w:jc w:val="both"/>
      </w:pPr>
      <w:r>
        <w:t>Pour le développement et le MCO</w:t>
      </w:r>
    </w:p>
    <w:p w14:paraId="00CEF417" w14:textId="77777777" w:rsidR="00F269F5" w:rsidRDefault="00F269F5" w:rsidP="00F269F5">
      <w:pPr>
        <w:pStyle w:val="Paragraphedeliste"/>
        <w:numPr>
          <w:ilvl w:val="0"/>
          <w:numId w:val="108"/>
        </w:numPr>
        <w:spacing w:before="0" w:after="200" w:line="276" w:lineRule="auto"/>
        <w:jc w:val="both"/>
      </w:pPr>
      <w:r>
        <w:t>Pour la réalisation des tests de recette et de non régression</w:t>
      </w:r>
    </w:p>
    <w:p w14:paraId="4CF35005" w14:textId="2B000341" w:rsidR="00F269F5" w:rsidRDefault="00F269F5" w:rsidP="00F269F5">
      <w:pPr>
        <w:spacing w:after="200" w:line="276" w:lineRule="auto"/>
        <w:jc w:val="both"/>
      </w:pPr>
      <w:r>
        <w:t xml:space="preserve">Gouvernance du </w:t>
      </w:r>
      <w:r w:rsidR="000C6DAA">
        <w:t>CDC</w:t>
      </w:r>
      <w:r>
        <w:t>:</w:t>
      </w:r>
    </w:p>
    <w:p w14:paraId="2D51A56C" w14:textId="77777777" w:rsidR="00F269F5" w:rsidRDefault="00F269F5" w:rsidP="00F269F5">
      <w:pPr>
        <w:pStyle w:val="Paragraphedeliste"/>
        <w:numPr>
          <w:ilvl w:val="0"/>
          <w:numId w:val="108"/>
        </w:numPr>
        <w:spacing w:before="0" w:after="200" w:line="276" w:lineRule="auto"/>
        <w:jc w:val="both"/>
      </w:pPr>
      <w:r>
        <w:t>En mode agile : daily, backlog refinement, ...</w:t>
      </w:r>
    </w:p>
    <w:p w14:paraId="3043FB0C" w14:textId="77777777" w:rsidR="00F269F5" w:rsidRDefault="00F269F5" w:rsidP="00F269F5">
      <w:pPr>
        <w:pStyle w:val="Paragraphedeliste"/>
        <w:numPr>
          <w:ilvl w:val="0"/>
          <w:numId w:val="108"/>
        </w:numPr>
        <w:spacing w:before="0" w:after="200" w:line="276" w:lineRule="auto"/>
        <w:jc w:val="both"/>
      </w:pPr>
      <w:r>
        <w:t>Un Comité de suivi opérationnel tous les mois entre les responsables Cnam et les responsables du marché.</w:t>
      </w:r>
    </w:p>
    <w:p w14:paraId="3B02DAE5" w14:textId="77777777" w:rsidR="00F269F5" w:rsidRDefault="00F269F5" w:rsidP="00F269F5">
      <w:pPr>
        <w:spacing w:after="200" w:line="276" w:lineRule="auto"/>
        <w:jc w:val="both"/>
      </w:pPr>
      <w:r>
        <w:t>Les outils utilisés dans la chaine de fabrication :</w:t>
      </w:r>
    </w:p>
    <w:p w14:paraId="77944D5E" w14:textId="77777777" w:rsidR="00F269F5" w:rsidRDefault="00F269F5" w:rsidP="00F269F5">
      <w:pPr>
        <w:pStyle w:val="Paragraphedeliste"/>
        <w:numPr>
          <w:ilvl w:val="0"/>
          <w:numId w:val="108"/>
        </w:numPr>
        <w:spacing w:before="0" w:after="200" w:line="276" w:lineRule="auto"/>
        <w:jc w:val="both"/>
      </w:pPr>
      <w:r>
        <w:t>Utilisation de Gitlab pour la gestion des configurations/versionning,</w:t>
      </w:r>
    </w:p>
    <w:p w14:paraId="0F69089C" w14:textId="77777777" w:rsidR="00F269F5" w:rsidRDefault="00F269F5" w:rsidP="00F269F5">
      <w:pPr>
        <w:pStyle w:val="Paragraphedeliste"/>
        <w:numPr>
          <w:ilvl w:val="0"/>
          <w:numId w:val="108"/>
        </w:numPr>
        <w:spacing w:before="0" w:after="200" w:line="276" w:lineRule="auto"/>
        <w:jc w:val="both"/>
      </w:pPr>
      <w:r>
        <w:t>Utilisation de Merge Request, suite aux DEVs réalisés, entre développeurs de l'équipe,</w:t>
      </w:r>
    </w:p>
    <w:p w14:paraId="4B7C0D15" w14:textId="77777777" w:rsidR="00F269F5" w:rsidRDefault="00F269F5" w:rsidP="00F269F5">
      <w:pPr>
        <w:pStyle w:val="Paragraphedeliste"/>
        <w:numPr>
          <w:ilvl w:val="0"/>
          <w:numId w:val="108"/>
        </w:numPr>
        <w:spacing w:before="0" w:after="200" w:line="276" w:lineRule="auto"/>
        <w:jc w:val="both"/>
      </w:pPr>
      <w:r>
        <w:t>Bascule environnement local vers préprod, puis, après validation MOA sur préprod, publication - mise en ligne (donc bascule en environnement de production).</w:t>
      </w:r>
    </w:p>
    <w:p w14:paraId="710EB23F" w14:textId="77777777" w:rsidR="00F269F5" w:rsidRDefault="00F269F5" w:rsidP="00F269F5">
      <w:pPr>
        <w:pStyle w:val="Paragraphedeliste"/>
        <w:numPr>
          <w:ilvl w:val="0"/>
          <w:numId w:val="108"/>
        </w:numPr>
        <w:spacing w:before="0" w:after="200" w:line="276" w:lineRule="auto"/>
        <w:jc w:val="both"/>
      </w:pPr>
      <w:r>
        <w:t>Testing: Testing fonctionnel en fin de chaine de production (parallèlement au testing MOA - enrichissement des résultats sur SQUASH TEST MANAGEMENT, puis mise en œuvre de scripts de tests automatisés).</w:t>
      </w:r>
    </w:p>
    <w:p w14:paraId="5BD91000" w14:textId="77777777" w:rsidR="00F269F5" w:rsidRDefault="00F269F5" w:rsidP="00F269F5">
      <w:pPr>
        <w:spacing w:after="200" w:line="276" w:lineRule="auto"/>
        <w:jc w:val="both"/>
      </w:pPr>
      <w:r>
        <w:t>Les outils utilisés dans la gestion des demandes d'évolutions / incidents :</w:t>
      </w:r>
    </w:p>
    <w:p w14:paraId="3147A63E" w14:textId="77777777" w:rsidR="00F269F5" w:rsidRDefault="00F269F5" w:rsidP="00F269F5">
      <w:pPr>
        <w:pStyle w:val="Paragraphedeliste"/>
        <w:numPr>
          <w:ilvl w:val="0"/>
          <w:numId w:val="108"/>
        </w:numPr>
        <w:spacing w:before="0" w:after="200" w:line="276" w:lineRule="auto"/>
        <w:jc w:val="both"/>
      </w:pPr>
      <w:r>
        <w:t>JIRA</w:t>
      </w:r>
    </w:p>
    <w:p w14:paraId="24C174FD" w14:textId="77777777" w:rsidR="00F269F5" w:rsidRDefault="00F269F5" w:rsidP="00F269F5">
      <w:pPr>
        <w:pStyle w:val="Paragraphedeliste"/>
        <w:numPr>
          <w:ilvl w:val="0"/>
          <w:numId w:val="108"/>
        </w:numPr>
        <w:spacing w:before="0" w:after="200" w:line="276" w:lineRule="auto"/>
        <w:jc w:val="both"/>
      </w:pPr>
      <w:r>
        <w:t>CONFLUENCE</w:t>
      </w:r>
    </w:p>
    <w:p w14:paraId="2CB1C6EF" w14:textId="77777777" w:rsidR="00F269F5" w:rsidRDefault="00F269F5" w:rsidP="00F269F5">
      <w:pPr>
        <w:pStyle w:val="Paragraphedeliste"/>
        <w:numPr>
          <w:ilvl w:val="0"/>
          <w:numId w:val="108"/>
        </w:numPr>
        <w:spacing w:before="0" w:after="200" w:line="276" w:lineRule="auto"/>
        <w:jc w:val="both"/>
      </w:pPr>
      <w:r>
        <w:t>Logiciel ICD</w:t>
      </w:r>
    </w:p>
    <w:p w14:paraId="5ED4B0F3" w14:textId="54D8EBD9" w:rsidR="00F269F5" w:rsidRDefault="00F269F5" w:rsidP="00902BF1">
      <w:pPr>
        <w:spacing w:before="0" w:after="0"/>
        <w:jc w:val="both"/>
      </w:pPr>
    </w:p>
    <w:p w14:paraId="3EBE7FE5" w14:textId="57526541" w:rsidR="000216AC" w:rsidRDefault="000216AC" w:rsidP="000216AC">
      <w:pPr>
        <w:spacing w:before="0" w:after="200" w:line="276" w:lineRule="auto"/>
        <w:jc w:val="both"/>
        <w:rPr>
          <w:rFonts w:cstheme="minorHAnsi"/>
        </w:rPr>
      </w:pPr>
      <w:r w:rsidRPr="0039213D">
        <w:rPr>
          <w:rFonts w:cstheme="minorHAnsi"/>
        </w:rPr>
        <w:t xml:space="preserve">À titre indicatif, en moyenne, le </w:t>
      </w:r>
      <w:r>
        <w:rPr>
          <w:rFonts w:cstheme="minorHAnsi"/>
        </w:rPr>
        <w:t xml:space="preserve">centre de compétence </w:t>
      </w:r>
      <w:r w:rsidRPr="0039213D">
        <w:rPr>
          <w:rFonts w:cstheme="minorHAnsi"/>
        </w:rPr>
        <w:t xml:space="preserve">traite environ </w:t>
      </w:r>
      <w:r>
        <w:rPr>
          <w:rFonts w:cstheme="minorHAnsi"/>
        </w:rPr>
        <w:t>20 demandes d’évolutions et 15 tickets d’anomalie par mois.</w:t>
      </w:r>
    </w:p>
    <w:p w14:paraId="0EFB7106" w14:textId="317AD069" w:rsidR="00340EF5" w:rsidRDefault="00340EF5" w:rsidP="00902BF1">
      <w:pPr>
        <w:spacing w:before="0" w:after="200" w:line="276" w:lineRule="auto"/>
        <w:ind w:left="360"/>
        <w:jc w:val="both"/>
        <w:rPr>
          <w:rFonts w:cstheme="minorHAnsi"/>
        </w:rPr>
      </w:pPr>
    </w:p>
    <w:p w14:paraId="4F9A1ECA" w14:textId="6BDDFCCA" w:rsidR="00340EF5" w:rsidRDefault="00340EF5" w:rsidP="00902BF1">
      <w:pPr>
        <w:spacing w:before="0" w:after="200" w:line="276" w:lineRule="auto"/>
        <w:ind w:left="360"/>
        <w:jc w:val="both"/>
        <w:rPr>
          <w:rFonts w:cstheme="minorHAnsi"/>
        </w:rPr>
      </w:pPr>
    </w:p>
    <w:p w14:paraId="3E37C898" w14:textId="77777777" w:rsidR="00340EF5" w:rsidRPr="00902BF1" w:rsidRDefault="00340EF5" w:rsidP="00902BF1">
      <w:pPr>
        <w:spacing w:before="0" w:after="200" w:line="276" w:lineRule="auto"/>
        <w:ind w:left="360"/>
        <w:jc w:val="both"/>
        <w:rPr>
          <w:rFonts w:cstheme="minorHAnsi"/>
        </w:rPr>
      </w:pPr>
    </w:p>
    <w:p w14:paraId="322762AC" w14:textId="16DF9FC8" w:rsidR="00260705" w:rsidRPr="00E57310" w:rsidRDefault="00260705" w:rsidP="005E7265">
      <w:pPr>
        <w:pStyle w:val="Titre1"/>
      </w:pPr>
      <w:bookmarkStart w:id="874" w:name="_Ref206594980"/>
      <w:bookmarkStart w:id="875" w:name="_Toc213335046"/>
      <w:r w:rsidRPr="00493262">
        <w:lastRenderedPageBreak/>
        <w:t xml:space="preserve">Conditions détaillées </w:t>
      </w:r>
      <w:r w:rsidR="00E55E44">
        <w:t>d’</w:t>
      </w:r>
      <w:r w:rsidRPr="00493262">
        <w:t>exécution des prestations du Lot 2</w:t>
      </w:r>
      <w:bookmarkEnd w:id="874"/>
      <w:bookmarkEnd w:id="875"/>
    </w:p>
    <w:p w14:paraId="2C012DF6" w14:textId="77777777" w:rsidR="00260705" w:rsidRDefault="00260705" w:rsidP="00260705"/>
    <w:p w14:paraId="444D092A" w14:textId="77777777" w:rsidR="00260705" w:rsidRPr="00FB2C4F" w:rsidRDefault="00260705" w:rsidP="00FB2C4F">
      <w:pPr>
        <w:pStyle w:val="Titre2"/>
      </w:pPr>
      <w:bookmarkStart w:id="876" w:name="_Toc203983755"/>
      <w:bookmarkStart w:id="877" w:name="_Toc213335047"/>
      <w:r w:rsidRPr="00FB2C4F">
        <w:t>Description des prestations</w:t>
      </w:r>
      <w:bookmarkEnd w:id="876"/>
      <w:bookmarkEnd w:id="877"/>
    </w:p>
    <w:p w14:paraId="7DFD85C3" w14:textId="77777777" w:rsidR="00260705" w:rsidRPr="003362A5" w:rsidRDefault="00260705" w:rsidP="00260705">
      <w:pPr>
        <w:jc w:val="both"/>
      </w:pPr>
      <w:r w:rsidRPr="003362A5">
        <w:t xml:space="preserve">Pour l’ensemble des prestations attendues, et décrites dans le présent chapitre, le Titulaire se doit de respecter les éléments de contexte ainsi que les processus opérationnels décrits aux chapitres précédents. </w:t>
      </w:r>
    </w:p>
    <w:p w14:paraId="0ED4C86F" w14:textId="4F038B54" w:rsidR="00260705" w:rsidRPr="00493262" w:rsidRDefault="00260705" w:rsidP="005631C4">
      <w:pPr>
        <w:tabs>
          <w:tab w:val="left" w:pos="8931"/>
        </w:tabs>
        <w:autoSpaceDE w:val="0"/>
        <w:autoSpaceDN w:val="0"/>
        <w:adjustRightInd w:val="0"/>
        <w:spacing w:before="0" w:after="0"/>
        <w:jc w:val="both"/>
      </w:pPr>
      <w:r w:rsidRPr="00493262">
        <w:t xml:space="preserve">Les prestations passées dans le cadre du lot 2 « Intégration et Production » couvrent les missions d’assistance technique </w:t>
      </w:r>
      <w:r>
        <w:t>à</w:t>
      </w:r>
      <w:r w:rsidRPr="00493262">
        <w:t xml:space="preserve"> </w:t>
      </w:r>
      <w:r>
        <w:t>la production informatique de l’Assurance Maladie.</w:t>
      </w:r>
      <w:r w:rsidR="002607D1">
        <w:t xml:space="preserve"> </w:t>
      </w:r>
      <w:r>
        <w:t xml:space="preserve">Les familles métiers concernées sont décrits au chapitre </w:t>
      </w:r>
      <w:r>
        <w:fldChar w:fldCharType="begin"/>
      </w:r>
      <w:r>
        <w:instrText xml:space="preserve"> REF _Ref200728364 \r \h </w:instrText>
      </w:r>
      <w:r w:rsidR="005631C4">
        <w:instrText xml:space="preserve"> \* MERGEFORMAT </w:instrText>
      </w:r>
      <w:r>
        <w:fldChar w:fldCharType="separate"/>
      </w:r>
      <w:r w:rsidR="00EF6A65">
        <w:t>6.2.2</w:t>
      </w:r>
      <w:r>
        <w:fldChar w:fldCharType="end"/>
      </w:r>
      <w:r>
        <w:t>.</w:t>
      </w:r>
    </w:p>
    <w:p w14:paraId="4B0155EE" w14:textId="05B993EC" w:rsidR="00260705" w:rsidRDefault="00260705" w:rsidP="00260705">
      <w:pPr>
        <w:spacing w:before="0" w:after="0"/>
        <w:jc w:val="both"/>
      </w:pPr>
    </w:p>
    <w:p w14:paraId="7B5D4D4A" w14:textId="5FE3F269" w:rsidR="0062707B" w:rsidRPr="002607D1" w:rsidRDefault="002607D1" w:rsidP="002607D1">
      <w:pPr>
        <w:pStyle w:val="Default"/>
        <w:jc w:val="both"/>
        <w:rPr>
          <w:rFonts w:asciiTheme="majorHAnsi" w:hAnsiTheme="majorHAnsi" w:cstheme="majorHAnsi"/>
          <w:sz w:val="22"/>
        </w:rPr>
      </w:pPr>
      <w:r>
        <w:rPr>
          <w:rFonts w:asciiTheme="majorHAnsi" w:hAnsiTheme="majorHAnsi" w:cstheme="majorHAnsi"/>
          <w:sz w:val="22"/>
          <w:szCs w:val="18"/>
        </w:rPr>
        <w:t xml:space="preserve">Pour rappel, la cible à atteindre est le désengagement du modèle dit « intervention » au profit du renforcement des prestations en centre de compétences et/ou en centres de services. </w:t>
      </w:r>
      <w:r w:rsidR="00260705" w:rsidRPr="002607D1">
        <w:rPr>
          <w:rFonts w:asciiTheme="majorHAnsi" w:hAnsiTheme="majorHAnsi" w:cstheme="majorHAnsi"/>
          <w:sz w:val="22"/>
        </w:rPr>
        <w:t>Les prestations à bons de commande constitutives du lot 2</w:t>
      </w:r>
      <w:r w:rsidR="0062707B" w:rsidRPr="002607D1">
        <w:rPr>
          <w:rFonts w:asciiTheme="majorHAnsi" w:hAnsiTheme="majorHAnsi" w:cstheme="majorHAnsi"/>
          <w:sz w:val="22"/>
        </w:rPr>
        <w:t> :</w:t>
      </w:r>
    </w:p>
    <w:p w14:paraId="0D4A5797" w14:textId="270789C7" w:rsidR="00260705" w:rsidRDefault="0062707B" w:rsidP="00183099">
      <w:pPr>
        <w:pStyle w:val="Paragraphedeliste"/>
        <w:numPr>
          <w:ilvl w:val="0"/>
          <w:numId w:val="51"/>
        </w:numPr>
        <w:tabs>
          <w:tab w:val="left" w:pos="8931"/>
        </w:tabs>
        <w:autoSpaceDE w:val="0"/>
        <w:autoSpaceDN w:val="0"/>
        <w:adjustRightInd w:val="0"/>
        <w:spacing w:before="0" w:after="0"/>
        <w:jc w:val="both"/>
      </w:pPr>
      <w:r w:rsidRPr="00493262">
        <w:t>Peuvent</w:t>
      </w:r>
      <w:r w:rsidR="00260705" w:rsidRPr="00493262">
        <w:t xml:space="preserve"> porter sur une ou plusieurs unités d’œuvres différ</w:t>
      </w:r>
      <w:r w:rsidR="00FB2C4F">
        <w:t>entes selon la nature du besoin,</w:t>
      </w:r>
    </w:p>
    <w:p w14:paraId="7C4A993C" w14:textId="0B885B74" w:rsidR="0062707B" w:rsidRDefault="0062707B" w:rsidP="00183099">
      <w:pPr>
        <w:pStyle w:val="Paragraphedeliste"/>
        <w:numPr>
          <w:ilvl w:val="0"/>
          <w:numId w:val="51"/>
        </w:numPr>
        <w:tabs>
          <w:tab w:val="left" w:pos="8931"/>
        </w:tabs>
        <w:autoSpaceDE w:val="0"/>
        <w:autoSpaceDN w:val="0"/>
        <w:adjustRightInd w:val="0"/>
        <w:spacing w:before="0" w:after="0"/>
        <w:jc w:val="both"/>
      </w:pPr>
      <w:r>
        <w:t>Ces UO peuvent être réalisées à la fois en mode intervention et sur un centre de compétence</w:t>
      </w:r>
      <w:r w:rsidR="00FB2C4F">
        <w:t>,</w:t>
      </w:r>
      <w:r>
        <w:t xml:space="preserve"> </w:t>
      </w:r>
    </w:p>
    <w:p w14:paraId="6B09672D" w14:textId="2EBB1A94" w:rsidR="0062707B" w:rsidRDefault="0062707B" w:rsidP="00183099">
      <w:pPr>
        <w:pStyle w:val="Paragraphedeliste"/>
        <w:numPr>
          <w:ilvl w:val="0"/>
          <w:numId w:val="51"/>
        </w:numPr>
        <w:tabs>
          <w:tab w:val="left" w:pos="8931"/>
        </w:tabs>
        <w:autoSpaceDE w:val="0"/>
        <w:autoSpaceDN w:val="0"/>
        <w:adjustRightInd w:val="0"/>
        <w:spacing w:before="0" w:after="0"/>
        <w:jc w:val="both"/>
      </w:pPr>
      <w:r>
        <w:t>Ces UO peuvent être réalisées à la fois en mode intervention et sur un centre de service</w:t>
      </w:r>
      <w:r w:rsidR="00FB2C4F">
        <w:t>.</w:t>
      </w:r>
    </w:p>
    <w:p w14:paraId="780F044F" w14:textId="77777777" w:rsidR="00260705" w:rsidRPr="00493262" w:rsidRDefault="00260705" w:rsidP="00260705">
      <w:pPr>
        <w:tabs>
          <w:tab w:val="left" w:pos="8931"/>
        </w:tabs>
        <w:autoSpaceDE w:val="0"/>
        <w:autoSpaceDN w:val="0"/>
        <w:adjustRightInd w:val="0"/>
        <w:spacing w:before="0" w:after="0"/>
        <w:jc w:val="both"/>
      </w:pPr>
    </w:p>
    <w:p w14:paraId="73253D56" w14:textId="434954A9" w:rsidR="00260705" w:rsidRDefault="00260705" w:rsidP="00260705">
      <w:pPr>
        <w:spacing w:before="0" w:after="0"/>
        <w:jc w:val="both"/>
      </w:pPr>
      <w:r w:rsidRPr="003362A5">
        <w:t xml:space="preserve">Les </w:t>
      </w:r>
      <w:r>
        <w:t>unités d’œuvre</w:t>
      </w:r>
      <w:r w:rsidR="002607D1">
        <w:t xml:space="preserve"> du lot 2</w:t>
      </w:r>
      <w:r w:rsidRPr="003362A5">
        <w:t xml:space="preserve"> pouvant être commandées pendant toute la durée d'exécution de l'accord-cadre sont décrites </w:t>
      </w:r>
      <w:r>
        <w:t xml:space="preserve">dans l’annexe </w:t>
      </w:r>
      <w:r w:rsidR="002607D1">
        <w:t>3</w:t>
      </w:r>
      <w:r>
        <w:t xml:space="preserve"> du présent CCTP. </w:t>
      </w:r>
    </w:p>
    <w:p w14:paraId="348559BF" w14:textId="77777777" w:rsidR="00FB2C4F" w:rsidRDefault="00FB2C4F" w:rsidP="00FB2C4F">
      <w:pPr>
        <w:spacing w:before="0" w:after="0"/>
        <w:jc w:val="both"/>
      </w:pPr>
    </w:p>
    <w:p w14:paraId="7AD0D3D8" w14:textId="063DB940" w:rsidR="00FB2C4F" w:rsidRDefault="00FB2C4F" w:rsidP="00FB2C4F">
      <w:pPr>
        <w:pStyle w:val="Titre2"/>
      </w:pPr>
      <w:bookmarkStart w:id="878" w:name="_Toc203983756"/>
      <w:bookmarkStart w:id="879" w:name="_Toc213335048"/>
      <w:r w:rsidRPr="00B22F7F">
        <w:t xml:space="preserve">Informations constitutives des </w:t>
      </w:r>
      <w:r w:rsidR="002607D1">
        <w:t>u</w:t>
      </w:r>
      <w:r w:rsidRPr="00B22F7F">
        <w:t>nités d’œuvre</w:t>
      </w:r>
      <w:bookmarkEnd w:id="878"/>
      <w:bookmarkEnd w:id="879"/>
      <w:r w:rsidRPr="00B22F7F">
        <w:t xml:space="preserve"> </w:t>
      </w:r>
    </w:p>
    <w:p w14:paraId="08F876BD" w14:textId="5ABF5D22" w:rsidR="00B24971" w:rsidRDefault="00B24971" w:rsidP="000216AC">
      <w:pPr>
        <w:jc w:val="both"/>
      </w:pPr>
      <w:r>
        <w:t xml:space="preserve">En complément des informations à minima contenue dans les UO (cf. </w:t>
      </w:r>
      <w:r>
        <w:fldChar w:fldCharType="begin"/>
      </w:r>
      <w:r>
        <w:instrText xml:space="preserve"> REF _Ref205552887 \r \h </w:instrText>
      </w:r>
      <w:r w:rsidR="004F2259">
        <w:instrText xml:space="preserve"> \* MERGEFORMAT </w:instrText>
      </w:r>
      <w:r>
        <w:fldChar w:fldCharType="separate"/>
      </w:r>
      <w:r>
        <w:t>4.7</w:t>
      </w:r>
      <w:r>
        <w:fldChar w:fldCharType="end"/>
      </w:r>
      <w:r>
        <w:t xml:space="preserve">), les unités d’œuvre du lot 2 </w:t>
      </w:r>
      <w:r w:rsidR="00F8198F">
        <w:t>comportent :</w:t>
      </w:r>
    </w:p>
    <w:p w14:paraId="7628EA69" w14:textId="5BA9B296" w:rsidR="00F8198F" w:rsidRDefault="00F8198F" w:rsidP="00635EED">
      <w:pPr>
        <w:pStyle w:val="Paragraphedeliste"/>
        <w:numPr>
          <w:ilvl w:val="0"/>
          <w:numId w:val="31"/>
        </w:numPr>
        <w:spacing w:before="0" w:after="0"/>
        <w:jc w:val="both"/>
      </w:pPr>
      <w:r>
        <w:t xml:space="preserve">La nature des UO : Astreinte et intervention, </w:t>
      </w:r>
      <w:r w:rsidR="00213732">
        <w:t>Capacitaire, Standard</w:t>
      </w:r>
    </w:p>
    <w:p w14:paraId="1F832A2C" w14:textId="1182AF5D" w:rsidR="00F8198F" w:rsidRDefault="00F8198F" w:rsidP="00635EED">
      <w:pPr>
        <w:pStyle w:val="Paragraphedeliste"/>
        <w:numPr>
          <w:ilvl w:val="0"/>
          <w:numId w:val="31"/>
        </w:numPr>
        <w:spacing w:before="0" w:after="0"/>
        <w:jc w:val="both"/>
      </w:pPr>
      <w:r>
        <w:t>Les familles métier suivantes : hébergement, planification, intégration et recette, exploitation, support, éditique, supervision, transverse</w:t>
      </w:r>
    </w:p>
    <w:p w14:paraId="5D8E3E47" w14:textId="3399A7BC" w:rsidR="00F8198F" w:rsidRDefault="00F8198F" w:rsidP="00635EED">
      <w:pPr>
        <w:pStyle w:val="Paragraphedeliste"/>
        <w:numPr>
          <w:ilvl w:val="0"/>
          <w:numId w:val="31"/>
        </w:numPr>
        <w:spacing w:before="0" w:after="0"/>
        <w:jc w:val="both"/>
      </w:pPr>
      <w:r>
        <w:t>Un engagement de résultat</w:t>
      </w:r>
    </w:p>
    <w:p w14:paraId="0288649C" w14:textId="4A0CA14C" w:rsidR="00B24971" w:rsidRDefault="00B24971" w:rsidP="00B24971">
      <w:pPr>
        <w:pStyle w:val="Paragraphedeliste"/>
        <w:numPr>
          <w:ilvl w:val="0"/>
          <w:numId w:val="6"/>
        </w:numPr>
        <w:spacing w:before="0" w:after="0"/>
      </w:pPr>
      <w:r>
        <w:t xml:space="preserve">La complexité : standard, moyenne, complexe et, pour chaque complexité, </w:t>
      </w:r>
    </w:p>
    <w:p w14:paraId="458875A2" w14:textId="123A0F80" w:rsidR="00B24971" w:rsidRPr="00512DC7" w:rsidRDefault="00B24971" w:rsidP="00B24971">
      <w:pPr>
        <w:pStyle w:val="Paragraphedeliste"/>
        <w:numPr>
          <w:ilvl w:val="1"/>
          <w:numId w:val="6"/>
        </w:numPr>
        <w:spacing w:before="0" w:after="0"/>
      </w:pPr>
      <w:r w:rsidRPr="00512DC7">
        <w:t xml:space="preserve">Le niveau de compétence minimum requis, </w:t>
      </w:r>
    </w:p>
    <w:p w14:paraId="1F15B434" w14:textId="77777777" w:rsidR="00B24971" w:rsidRDefault="00B24971" w:rsidP="00B24971">
      <w:pPr>
        <w:pStyle w:val="Paragraphedeliste"/>
        <w:numPr>
          <w:ilvl w:val="1"/>
          <w:numId w:val="6"/>
        </w:numPr>
        <w:spacing w:before="0" w:after="0"/>
      </w:pPr>
      <w:r>
        <w:t xml:space="preserve">Les compétences techniques et métiers, </w:t>
      </w:r>
    </w:p>
    <w:p w14:paraId="1EAEEC09" w14:textId="7DB3D207" w:rsidR="00B24971" w:rsidRDefault="00B24971" w:rsidP="00B24971">
      <w:pPr>
        <w:pStyle w:val="Paragraphedeliste"/>
        <w:numPr>
          <w:ilvl w:val="1"/>
          <w:numId w:val="6"/>
        </w:numPr>
        <w:spacing w:before="0" w:after="0"/>
      </w:pPr>
      <w:r>
        <w:t xml:space="preserve">La métrique, </w:t>
      </w:r>
    </w:p>
    <w:p w14:paraId="35ADFC78" w14:textId="77777777" w:rsidR="00F8198F" w:rsidRDefault="00F8198F" w:rsidP="00F8198F">
      <w:pPr>
        <w:pStyle w:val="Paragraphedeliste"/>
        <w:numPr>
          <w:ilvl w:val="1"/>
          <w:numId w:val="6"/>
        </w:numPr>
        <w:spacing w:before="0" w:after="0"/>
      </w:pPr>
      <w:r w:rsidRPr="007120E2">
        <w:t xml:space="preserve">La charge </w:t>
      </w:r>
      <w:r>
        <w:t xml:space="preserve">de travail estimée par la Cnam  </w:t>
      </w:r>
    </w:p>
    <w:p w14:paraId="6EBB6A32" w14:textId="57285A55" w:rsidR="00F8198F" w:rsidRDefault="00F8198F" w:rsidP="00F8198F">
      <w:pPr>
        <w:pStyle w:val="Paragraphedeliste"/>
        <w:numPr>
          <w:ilvl w:val="1"/>
          <w:numId w:val="6"/>
        </w:numPr>
        <w:spacing w:before="0" w:after="0"/>
      </w:pPr>
      <w:r>
        <w:t>Le délai de réalisation de l’activité estimé par la Cnam </w:t>
      </w:r>
    </w:p>
    <w:p w14:paraId="768D5E16" w14:textId="77777777" w:rsidR="00F8198F" w:rsidRDefault="00F8198F" w:rsidP="00F8198F">
      <w:pPr>
        <w:pStyle w:val="Paragraphedeliste"/>
        <w:spacing w:before="0" w:after="0"/>
        <w:ind w:left="1440"/>
      </w:pPr>
    </w:p>
    <w:p w14:paraId="22D49AA7" w14:textId="77777777" w:rsidR="00FB2C4F" w:rsidRDefault="00FB2C4F" w:rsidP="00FB2C4F">
      <w:pPr>
        <w:spacing w:before="0" w:after="0"/>
        <w:jc w:val="both"/>
      </w:pPr>
    </w:p>
    <w:p w14:paraId="45D3DB2F" w14:textId="5C916330" w:rsidR="00FB2C4F" w:rsidRPr="00FB2C4F" w:rsidRDefault="00FB2C4F" w:rsidP="00FB2C4F">
      <w:pPr>
        <w:pStyle w:val="Titre3"/>
      </w:pPr>
      <w:bookmarkStart w:id="880" w:name="_Toc203983757"/>
      <w:bookmarkStart w:id="881" w:name="_Toc213335049"/>
      <w:r w:rsidRPr="00FB2C4F">
        <w:t>La nature des UO</w:t>
      </w:r>
      <w:bookmarkEnd w:id="880"/>
      <w:bookmarkEnd w:id="881"/>
    </w:p>
    <w:p w14:paraId="6B8C68AC" w14:textId="73FBB476" w:rsidR="00FB2C4F" w:rsidRDefault="00FB2C4F" w:rsidP="00FB2C4F">
      <w:pPr>
        <w:rPr>
          <w:rFonts w:cstheme="minorHAnsi"/>
        </w:rPr>
      </w:pPr>
      <w:r>
        <w:rPr>
          <w:rFonts w:cstheme="minorHAnsi"/>
        </w:rPr>
        <w:t>Les unités d’œuvre</w:t>
      </w:r>
      <w:r w:rsidRPr="00256F2D">
        <w:rPr>
          <w:rFonts w:cstheme="minorHAnsi"/>
        </w:rPr>
        <w:t xml:space="preserve"> sont classées par </w:t>
      </w:r>
      <w:r>
        <w:rPr>
          <w:rFonts w:cstheme="minorHAnsi"/>
        </w:rPr>
        <w:t>nature</w:t>
      </w:r>
      <w:r w:rsidRPr="00256F2D">
        <w:rPr>
          <w:rFonts w:cstheme="minorHAnsi"/>
        </w:rPr>
        <w:t>,</w:t>
      </w:r>
      <w:r>
        <w:rPr>
          <w:rFonts w:cstheme="minorHAnsi"/>
        </w:rPr>
        <w:t xml:space="preserve"> au nombre de </w:t>
      </w:r>
      <w:r w:rsidR="00213732">
        <w:rPr>
          <w:rFonts w:cstheme="minorHAnsi"/>
        </w:rPr>
        <w:t>3</w:t>
      </w:r>
      <w:r>
        <w:rPr>
          <w:rFonts w:cstheme="minorHAnsi"/>
        </w:rPr>
        <w:t xml:space="preserve"> : </w:t>
      </w:r>
    </w:p>
    <w:p w14:paraId="69034600" w14:textId="03BC7841" w:rsidR="00FB2C4F" w:rsidRDefault="00FB2C4F" w:rsidP="00635EED">
      <w:pPr>
        <w:pStyle w:val="Paragraphedeliste"/>
        <w:numPr>
          <w:ilvl w:val="0"/>
          <w:numId w:val="31"/>
        </w:numPr>
        <w:spacing w:before="0" w:after="0"/>
        <w:jc w:val="both"/>
      </w:pPr>
      <w:r w:rsidRPr="00521B93">
        <w:t>Astreinte et intervention</w:t>
      </w:r>
      <w:r w:rsidR="00213732">
        <w:t xml:space="preserve"> : </w:t>
      </w:r>
      <w:r w:rsidR="00C02FDF">
        <w:t>regroupe les 4 UO d’astreinte et les 4 UO d’intervention,</w:t>
      </w:r>
    </w:p>
    <w:p w14:paraId="29FAAFD7" w14:textId="63D11808" w:rsidR="00213732" w:rsidRDefault="00213732" w:rsidP="00213732">
      <w:pPr>
        <w:pStyle w:val="Paragraphedeliste"/>
        <w:numPr>
          <w:ilvl w:val="0"/>
          <w:numId w:val="31"/>
        </w:numPr>
        <w:spacing w:before="0" w:after="0"/>
        <w:jc w:val="both"/>
      </w:pPr>
      <w:r>
        <w:t>Capacitaire : implique que l’UO est réalisée en mode « centre de compétence ou de service »,</w:t>
      </w:r>
    </w:p>
    <w:p w14:paraId="064137BB" w14:textId="67CA7DFF" w:rsidR="00C02FDF" w:rsidRDefault="00FB2C4F" w:rsidP="00635EED">
      <w:pPr>
        <w:pStyle w:val="Paragraphedeliste"/>
        <w:numPr>
          <w:ilvl w:val="0"/>
          <w:numId w:val="31"/>
        </w:numPr>
        <w:spacing w:before="0" w:after="0"/>
        <w:jc w:val="both"/>
      </w:pPr>
      <w:r w:rsidRPr="00521B93">
        <w:t>Standard</w:t>
      </w:r>
      <w:r w:rsidR="00213732">
        <w:t> : c</w:t>
      </w:r>
      <w:r w:rsidR="00C02FDF">
        <w:t>orrespond aux autres UO. L</w:t>
      </w:r>
      <w:r w:rsidR="000216AC">
        <w:t>a possibilité d’</w:t>
      </w:r>
      <w:r w:rsidR="00C02FDF">
        <w:t>activ</w:t>
      </w:r>
      <w:r w:rsidR="000216AC">
        <w:t>er</w:t>
      </w:r>
      <w:r w:rsidR="00C02FDF">
        <w:t xml:space="preserve"> des UO « standard » en mode centre de compétence ou de service est précisé dans le catalogue des UO. Dans ce cas ces UO peuvent être réalisées :</w:t>
      </w:r>
    </w:p>
    <w:p w14:paraId="0F03B8AF" w14:textId="0BE9279E" w:rsidR="00C02FDF" w:rsidRDefault="00C02FDF" w:rsidP="00635EED">
      <w:pPr>
        <w:pStyle w:val="Paragraphedeliste"/>
        <w:numPr>
          <w:ilvl w:val="1"/>
          <w:numId w:val="31"/>
        </w:numPr>
        <w:spacing w:before="0" w:after="0"/>
        <w:jc w:val="both"/>
      </w:pPr>
      <w:r>
        <w:t xml:space="preserve">À la fois en mode intervention et en mode centre de compétence, </w:t>
      </w:r>
    </w:p>
    <w:p w14:paraId="1CD0CA73" w14:textId="4E732D2B" w:rsidR="00C02FDF" w:rsidRDefault="00C02FDF" w:rsidP="00635EED">
      <w:pPr>
        <w:pStyle w:val="Paragraphedeliste"/>
        <w:numPr>
          <w:ilvl w:val="1"/>
          <w:numId w:val="31"/>
        </w:numPr>
        <w:spacing w:before="0" w:after="0"/>
        <w:jc w:val="both"/>
      </w:pPr>
      <w:r>
        <w:t>À la fois en mode intervention et en mode centre de service.</w:t>
      </w:r>
    </w:p>
    <w:p w14:paraId="3E09B60A" w14:textId="77777777" w:rsidR="00FB2C4F" w:rsidRPr="00B22F7F" w:rsidRDefault="00FB2C4F" w:rsidP="00FB2C4F">
      <w:pPr>
        <w:pStyle w:val="Titre3"/>
      </w:pPr>
      <w:bookmarkStart w:id="882" w:name="_Ref200728364"/>
      <w:bookmarkStart w:id="883" w:name="_Toc203983762"/>
      <w:bookmarkStart w:id="884" w:name="_Toc213335050"/>
      <w:r w:rsidRPr="00B22F7F">
        <w:lastRenderedPageBreak/>
        <w:t>La famille métier</w:t>
      </w:r>
      <w:bookmarkEnd w:id="882"/>
      <w:bookmarkEnd w:id="883"/>
      <w:bookmarkEnd w:id="884"/>
    </w:p>
    <w:p w14:paraId="15997E12" w14:textId="6DD45B4F" w:rsidR="00FB2C4F" w:rsidRPr="00A12433" w:rsidRDefault="00FB2C4F" w:rsidP="00C02FDF">
      <w:pPr>
        <w:spacing w:before="0" w:after="0"/>
        <w:jc w:val="both"/>
      </w:pPr>
      <w:r w:rsidRPr="00A12433">
        <w:t xml:space="preserve">Les unités d’œuvre sont classées </w:t>
      </w:r>
      <w:r w:rsidR="00C02FDF">
        <w:t>avec les</w:t>
      </w:r>
      <w:r w:rsidRPr="00A12433">
        <w:t xml:space="preserve"> famille</w:t>
      </w:r>
      <w:r w:rsidR="00C02FDF">
        <w:t>s</w:t>
      </w:r>
      <w:r w:rsidRPr="00A12433">
        <w:t xml:space="preserve"> métier </w:t>
      </w:r>
      <w:r w:rsidR="00C02FDF">
        <w:t>suivantes</w:t>
      </w:r>
      <w:r w:rsidRPr="00A12433">
        <w:t xml:space="preserve"> :</w:t>
      </w:r>
    </w:p>
    <w:p w14:paraId="3C862340" w14:textId="2C6E9861" w:rsidR="00FB2C4F" w:rsidRPr="00A12433" w:rsidRDefault="00FB2C4F" w:rsidP="00635EED">
      <w:pPr>
        <w:pStyle w:val="Paragraphedeliste"/>
        <w:numPr>
          <w:ilvl w:val="0"/>
          <w:numId w:val="33"/>
        </w:numPr>
        <w:spacing w:before="0" w:after="0"/>
        <w:jc w:val="both"/>
      </w:pPr>
      <w:r w:rsidRPr="00A12433">
        <w:rPr>
          <w:color w:val="0C419A"/>
        </w:rPr>
        <w:t xml:space="preserve">Hébergement </w:t>
      </w:r>
      <w:r w:rsidRPr="00A12433">
        <w:t xml:space="preserve">: opérations de </w:t>
      </w:r>
      <w:r>
        <w:t>m</w:t>
      </w:r>
      <w:r w:rsidRPr="00A12433">
        <w:t>aintien en condition opérationnelle des environnements du SI de la Cnam</w:t>
      </w:r>
    </w:p>
    <w:p w14:paraId="01031643" w14:textId="77777777" w:rsidR="00FB2C4F" w:rsidRPr="00A12433" w:rsidRDefault="00FB2C4F" w:rsidP="00635EED">
      <w:pPr>
        <w:pStyle w:val="Paragraphedeliste"/>
        <w:numPr>
          <w:ilvl w:val="0"/>
          <w:numId w:val="33"/>
        </w:numPr>
        <w:spacing w:before="0" w:after="0"/>
        <w:jc w:val="both"/>
      </w:pPr>
      <w:r>
        <w:rPr>
          <w:color w:val="0C419A"/>
        </w:rPr>
        <w:t>Planification</w:t>
      </w:r>
      <w:r w:rsidRPr="00A12433">
        <w:rPr>
          <w:color w:val="0C419A"/>
        </w:rPr>
        <w:t xml:space="preserve"> </w:t>
      </w:r>
      <w:r w:rsidRPr="00A12433">
        <w:t xml:space="preserve">: coordination et la supervision des activités entrantes, de la recette à la mise en production </w:t>
      </w:r>
    </w:p>
    <w:p w14:paraId="6E79AACE" w14:textId="77777777" w:rsidR="00FB2C4F" w:rsidRPr="00A12433" w:rsidRDefault="00FB2C4F" w:rsidP="00635EED">
      <w:pPr>
        <w:pStyle w:val="Paragraphedeliste"/>
        <w:numPr>
          <w:ilvl w:val="0"/>
          <w:numId w:val="33"/>
        </w:numPr>
        <w:spacing w:before="0" w:after="0"/>
        <w:jc w:val="both"/>
      </w:pPr>
      <w:r w:rsidRPr="00A12433">
        <w:rPr>
          <w:color w:val="0C419A"/>
        </w:rPr>
        <w:t xml:space="preserve">Intégration et recette </w:t>
      </w:r>
      <w:r w:rsidRPr="00A12433">
        <w:t>: recette fonctionnelle, d’intégration système</w:t>
      </w:r>
      <w:r>
        <w:t>, d’exploitabilité</w:t>
      </w:r>
      <w:r w:rsidRPr="00A12433">
        <w:t xml:space="preserve"> et de performance</w:t>
      </w:r>
    </w:p>
    <w:p w14:paraId="4C9A8FF5" w14:textId="77777777" w:rsidR="00FB2C4F" w:rsidRPr="00A12433" w:rsidRDefault="00FB2C4F" w:rsidP="00635EED">
      <w:pPr>
        <w:pStyle w:val="Paragraphedeliste"/>
        <w:numPr>
          <w:ilvl w:val="0"/>
          <w:numId w:val="33"/>
        </w:numPr>
        <w:spacing w:before="0" w:after="0"/>
        <w:jc w:val="both"/>
      </w:pPr>
      <w:r w:rsidRPr="00A12433">
        <w:rPr>
          <w:color w:val="0C419A"/>
        </w:rPr>
        <w:t xml:space="preserve">Exploitation </w:t>
      </w:r>
      <w:r w:rsidRPr="00A12433">
        <w:t xml:space="preserve">: déploiement, services et traitements de l’exploitation du SI </w:t>
      </w:r>
    </w:p>
    <w:p w14:paraId="60917767" w14:textId="77777777" w:rsidR="00FB2C4F" w:rsidRPr="00A12433" w:rsidRDefault="00FB2C4F" w:rsidP="00635EED">
      <w:pPr>
        <w:pStyle w:val="Paragraphedeliste"/>
        <w:numPr>
          <w:ilvl w:val="0"/>
          <w:numId w:val="33"/>
        </w:numPr>
        <w:spacing w:before="0" w:after="0"/>
        <w:jc w:val="both"/>
      </w:pPr>
      <w:r w:rsidRPr="00A12433">
        <w:rPr>
          <w:color w:val="0C419A"/>
        </w:rPr>
        <w:t xml:space="preserve">Supervision </w:t>
      </w:r>
      <w:r w:rsidRPr="00A12433">
        <w:t xml:space="preserve">: traitement des évènements de la supervision du SI </w:t>
      </w:r>
    </w:p>
    <w:p w14:paraId="479E9C9C" w14:textId="77777777" w:rsidR="00FB2C4F" w:rsidRPr="00A12433" w:rsidRDefault="00FB2C4F" w:rsidP="00635EED">
      <w:pPr>
        <w:pStyle w:val="Paragraphedeliste"/>
        <w:numPr>
          <w:ilvl w:val="0"/>
          <w:numId w:val="33"/>
        </w:numPr>
        <w:spacing w:before="0" w:after="0"/>
        <w:jc w:val="both"/>
      </w:pPr>
      <w:r w:rsidRPr="00A12433">
        <w:rPr>
          <w:color w:val="0C419A"/>
        </w:rPr>
        <w:t xml:space="preserve">Support aux utilisateurs </w:t>
      </w:r>
      <w:r w:rsidRPr="00A12433">
        <w:t>: traitement des tickets des utilisateurs des applications du SI</w:t>
      </w:r>
    </w:p>
    <w:p w14:paraId="2AEADF9E" w14:textId="77777777" w:rsidR="00FB2C4F" w:rsidRPr="00A12433" w:rsidRDefault="00FB2C4F" w:rsidP="00635EED">
      <w:pPr>
        <w:pStyle w:val="Paragraphedeliste"/>
        <w:numPr>
          <w:ilvl w:val="0"/>
          <w:numId w:val="33"/>
        </w:numPr>
        <w:spacing w:before="0" w:after="0"/>
        <w:jc w:val="both"/>
      </w:pPr>
      <w:r w:rsidRPr="00A12433">
        <w:rPr>
          <w:color w:val="0C419A"/>
        </w:rPr>
        <w:t xml:space="preserve">Éditique </w:t>
      </w:r>
      <w:r w:rsidRPr="00A12433">
        <w:t xml:space="preserve">: qualification des modèles et des chaînes de l’éditique AM </w:t>
      </w:r>
    </w:p>
    <w:p w14:paraId="0F918D2A" w14:textId="5EA48D1D" w:rsidR="00FB2C4F" w:rsidRPr="00A12433" w:rsidRDefault="00FB2C4F" w:rsidP="00635EED">
      <w:pPr>
        <w:pStyle w:val="Paragraphedeliste"/>
        <w:numPr>
          <w:ilvl w:val="0"/>
          <w:numId w:val="33"/>
        </w:numPr>
        <w:spacing w:before="0" w:after="0"/>
        <w:jc w:val="both"/>
      </w:pPr>
      <w:r w:rsidRPr="00A12433">
        <w:rPr>
          <w:color w:val="0C419A"/>
        </w:rPr>
        <w:t xml:space="preserve">Transverse </w:t>
      </w:r>
      <w:r w:rsidRPr="00A12433">
        <w:t xml:space="preserve">: cette famille indique que l’activité </w:t>
      </w:r>
      <w:r w:rsidR="002607D1">
        <w:t>peut s’exercer dans plusieurs</w:t>
      </w:r>
      <w:r w:rsidRPr="00A12433">
        <w:t xml:space="preserve"> familles métier  </w:t>
      </w:r>
    </w:p>
    <w:p w14:paraId="62EFBBA7" w14:textId="77777777" w:rsidR="00FB2C4F" w:rsidRDefault="00FB2C4F" w:rsidP="00FB2C4F">
      <w:pPr>
        <w:spacing w:before="0" w:after="0"/>
        <w:jc w:val="both"/>
      </w:pPr>
    </w:p>
    <w:p w14:paraId="0BF42873" w14:textId="77777777" w:rsidR="00FB2C4F" w:rsidRDefault="00FB2C4F" w:rsidP="00FB2C4F">
      <w:pPr>
        <w:spacing w:before="0" w:after="0"/>
      </w:pPr>
    </w:p>
    <w:p w14:paraId="2CDF4A6A" w14:textId="530B2DD3" w:rsidR="00712E4E" w:rsidRPr="00770F78" w:rsidRDefault="00712E4E" w:rsidP="00FB2C4F">
      <w:pPr>
        <w:pStyle w:val="Titre2"/>
      </w:pPr>
      <w:bookmarkStart w:id="885" w:name="_Toc203983760"/>
      <w:bookmarkStart w:id="886" w:name="_Toc213335051"/>
      <w:r>
        <w:t>Les UO d’a</w:t>
      </w:r>
      <w:r w:rsidRPr="00770F78">
        <w:t>streinte et d’intervention</w:t>
      </w:r>
      <w:bookmarkEnd w:id="885"/>
      <w:bookmarkEnd w:id="886"/>
      <w:r w:rsidRPr="00770F78">
        <w:t xml:space="preserve"> </w:t>
      </w:r>
    </w:p>
    <w:p w14:paraId="0D368D44" w14:textId="77777777" w:rsidR="00712E4E" w:rsidRDefault="00712E4E" w:rsidP="00712E4E">
      <w:pPr>
        <w:jc w:val="both"/>
        <w:rPr>
          <w:rFonts w:cstheme="minorHAnsi"/>
        </w:rPr>
      </w:pPr>
      <w:r>
        <w:rPr>
          <w:rFonts w:cstheme="minorHAnsi"/>
        </w:rPr>
        <w:t>L</w:t>
      </w:r>
      <w:r w:rsidRPr="007120E2">
        <w:rPr>
          <w:rFonts w:cstheme="minorHAnsi"/>
        </w:rPr>
        <w:t xml:space="preserve">es prestations d’astreintes et interventions permettent, sur demande de la Cnam, de traiter les situations jugées critiques </w:t>
      </w:r>
      <w:r>
        <w:t xml:space="preserve">(migrations, démarrage de projets stratégiques, mise en production de versions majeures du SI, exercice PRA, coupure de voix, surveillance, etc.) </w:t>
      </w:r>
      <w:r>
        <w:rPr>
          <w:rFonts w:cstheme="minorHAnsi"/>
        </w:rPr>
        <w:t>en dehors des plages horaires définies comme ouvrées.</w:t>
      </w:r>
    </w:p>
    <w:p w14:paraId="00D62B7F" w14:textId="77777777" w:rsidR="00712E4E" w:rsidRDefault="00712E4E" w:rsidP="00712E4E">
      <w:pPr>
        <w:jc w:val="both"/>
        <w:rPr>
          <w:rFonts w:cstheme="minorHAnsi"/>
        </w:rPr>
      </w:pPr>
      <w:r w:rsidRPr="007120E2">
        <w:rPr>
          <w:rFonts w:cstheme="minorHAnsi"/>
        </w:rPr>
        <w:t>L’astreinte</w:t>
      </w:r>
      <w:r>
        <w:rPr>
          <w:rFonts w:cstheme="minorHAnsi"/>
        </w:rPr>
        <w:t xml:space="preserve"> et l’intervention</w:t>
      </w:r>
      <w:r w:rsidRPr="007120E2">
        <w:rPr>
          <w:rFonts w:cstheme="minorHAnsi"/>
        </w:rPr>
        <w:t xml:space="preserve"> </w:t>
      </w:r>
      <w:r>
        <w:rPr>
          <w:rFonts w:cstheme="minorHAnsi"/>
        </w:rPr>
        <w:t>nécessitent</w:t>
      </w:r>
      <w:r w:rsidRPr="007120E2">
        <w:rPr>
          <w:rFonts w:cstheme="minorHAnsi"/>
        </w:rPr>
        <w:t xml:space="preserve"> la disponibilité du Titulaire </w:t>
      </w:r>
      <w:r>
        <w:rPr>
          <w:rFonts w:cstheme="minorHAnsi"/>
        </w:rPr>
        <w:t>pour</w:t>
      </w:r>
      <w:r w:rsidRPr="007120E2">
        <w:rPr>
          <w:rFonts w:cstheme="minorHAnsi"/>
        </w:rPr>
        <w:t xml:space="preserve"> intervenir soit à distance soit sur </w:t>
      </w:r>
      <w:r>
        <w:rPr>
          <w:rFonts w:cstheme="minorHAnsi"/>
        </w:rPr>
        <w:t xml:space="preserve">un </w:t>
      </w:r>
      <w:r w:rsidRPr="007120E2">
        <w:rPr>
          <w:rFonts w:cstheme="minorHAnsi"/>
        </w:rPr>
        <w:t>site</w:t>
      </w:r>
      <w:r>
        <w:rPr>
          <w:rFonts w:cstheme="minorHAnsi"/>
        </w:rPr>
        <w:t xml:space="preserve"> de la</w:t>
      </w:r>
      <w:r w:rsidRPr="007120E2">
        <w:rPr>
          <w:rFonts w:cstheme="minorHAnsi"/>
        </w:rPr>
        <w:t xml:space="preserve"> Cnam</w:t>
      </w:r>
      <w:r>
        <w:rPr>
          <w:rFonts w:cstheme="minorHAnsi"/>
        </w:rPr>
        <w:t xml:space="preserve"> sur les 4 plages horaires suivantes :</w:t>
      </w:r>
    </w:p>
    <w:p w14:paraId="334F46AF" w14:textId="77777777" w:rsidR="00712E4E" w:rsidRPr="008E7FAD" w:rsidRDefault="00712E4E" w:rsidP="00635EED">
      <w:pPr>
        <w:pStyle w:val="Paragraphedeliste"/>
        <w:numPr>
          <w:ilvl w:val="0"/>
          <w:numId w:val="32"/>
        </w:numPr>
        <w:spacing w:before="0" w:after="200" w:line="276" w:lineRule="auto"/>
        <w:rPr>
          <w:rFonts w:cstheme="minorHAnsi"/>
        </w:rPr>
      </w:pPr>
      <w:r>
        <w:rPr>
          <w:rFonts w:cstheme="minorHAnsi"/>
        </w:rPr>
        <w:t xml:space="preserve">Plage 1 : </w:t>
      </w:r>
      <w:r w:rsidRPr="008E7FAD">
        <w:rPr>
          <w:rFonts w:cstheme="minorHAnsi"/>
        </w:rPr>
        <w:t>Du lundi au jeudi : de 19h à 7H J+1</w:t>
      </w:r>
    </w:p>
    <w:p w14:paraId="03576D1D" w14:textId="77777777" w:rsidR="00712E4E" w:rsidRPr="008E7FAD" w:rsidRDefault="00712E4E" w:rsidP="00635EED">
      <w:pPr>
        <w:pStyle w:val="Paragraphedeliste"/>
        <w:numPr>
          <w:ilvl w:val="0"/>
          <w:numId w:val="32"/>
        </w:numPr>
        <w:spacing w:before="0" w:after="200" w:line="276" w:lineRule="auto"/>
        <w:rPr>
          <w:rFonts w:cstheme="minorHAnsi"/>
        </w:rPr>
      </w:pPr>
      <w:r>
        <w:rPr>
          <w:rFonts w:cstheme="minorHAnsi"/>
        </w:rPr>
        <w:t xml:space="preserve">Plage 2 : </w:t>
      </w:r>
      <w:r w:rsidRPr="008E7FAD">
        <w:rPr>
          <w:rFonts w:cstheme="minorHAnsi"/>
        </w:rPr>
        <w:t>Le</w:t>
      </w:r>
      <w:r>
        <w:rPr>
          <w:rFonts w:cstheme="minorHAnsi"/>
        </w:rPr>
        <w:t xml:space="preserve"> vendredi : </w:t>
      </w:r>
      <w:r w:rsidRPr="008E7FAD">
        <w:rPr>
          <w:rFonts w:cstheme="minorHAnsi"/>
        </w:rPr>
        <w:t>de 19h à 23h59</w:t>
      </w:r>
    </w:p>
    <w:p w14:paraId="4C019FBA" w14:textId="77777777" w:rsidR="00712E4E" w:rsidRPr="008E7FAD" w:rsidRDefault="00712E4E" w:rsidP="00635EED">
      <w:pPr>
        <w:pStyle w:val="Paragraphedeliste"/>
        <w:numPr>
          <w:ilvl w:val="0"/>
          <w:numId w:val="32"/>
        </w:numPr>
        <w:spacing w:before="0" w:after="200" w:line="276" w:lineRule="auto"/>
        <w:rPr>
          <w:rFonts w:cstheme="minorHAnsi"/>
        </w:rPr>
      </w:pPr>
      <w:r>
        <w:rPr>
          <w:rFonts w:cstheme="minorHAnsi"/>
        </w:rPr>
        <w:t xml:space="preserve">Plage 3 : </w:t>
      </w:r>
      <w:r w:rsidRPr="008E7FAD">
        <w:rPr>
          <w:rFonts w:cstheme="minorHAnsi"/>
        </w:rPr>
        <w:t>Le samedi de 00h00 à 23h59</w:t>
      </w:r>
    </w:p>
    <w:p w14:paraId="75598EE0" w14:textId="77777777" w:rsidR="00712E4E" w:rsidRPr="008E7FAD" w:rsidRDefault="00712E4E" w:rsidP="00635EED">
      <w:pPr>
        <w:pStyle w:val="Paragraphedeliste"/>
        <w:numPr>
          <w:ilvl w:val="0"/>
          <w:numId w:val="32"/>
        </w:numPr>
        <w:spacing w:before="0" w:after="200" w:line="276" w:lineRule="auto"/>
        <w:rPr>
          <w:rFonts w:cstheme="minorHAnsi"/>
        </w:rPr>
      </w:pPr>
      <w:r>
        <w:rPr>
          <w:rFonts w:cstheme="minorHAnsi"/>
        </w:rPr>
        <w:t>Plage 4 : Le dimanche et jours f</w:t>
      </w:r>
      <w:r w:rsidRPr="008E7FAD">
        <w:rPr>
          <w:rFonts w:cstheme="minorHAnsi"/>
        </w:rPr>
        <w:t>ériés de 00h00 à 7h J+1</w:t>
      </w:r>
    </w:p>
    <w:p w14:paraId="07CB29E7" w14:textId="27EC56BF" w:rsidR="00712E4E" w:rsidRPr="003E358C" w:rsidRDefault="00712E4E" w:rsidP="00712E4E">
      <w:pPr>
        <w:spacing w:after="0"/>
        <w:jc w:val="both"/>
        <w:rPr>
          <w:rFonts w:cstheme="minorHAnsi"/>
        </w:rPr>
      </w:pPr>
      <w:r>
        <w:rPr>
          <w:rFonts w:cstheme="minorHAnsi"/>
        </w:rPr>
        <w:t xml:space="preserve">Les UO d’astreinte et d’intervention </w:t>
      </w:r>
      <w:r w:rsidRPr="003E358C">
        <w:rPr>
          <w:rFonts w:cstheme="minorHAnsi"/>
        </w:rPr>
        <w:t>s'applique</w:t>
      </w:r>
      <w:r>
        <w:rPr>
          <w:rFonts w:cstheme="minorHAnsi"/>
        </w:rPr>
        <w:t>nt</w:t>
      </w:r>
      <w:r w:rsidRPr="003E358C">
        <w:rPr>
          <w:rFonts w:cstheme="minorHAnsi"/>
        </w:rPr>
        <w:t xml:space="preserve"> en complément d'une des unités d'œuvre </w:t>
      </w:r>
      <w:r w:rsidR="00E019A7">
        <w:rPr>
          <w:rFonts w:cstheme="minorHAnsi"/>
        </w:rPr>
        <w:t xml:space="preserve">de nature « standard » </w:t>
      </w:r>
      <w:r w:rsidRPr="003E358C">
        <w:rPr>
          <w:rFonts w:cstheme="minorHAnsi"/>
        </w:rPr>
        <w:t>suivantes :</w:t>
      </w:r>
    </w:p>
    <w:p w14:paraId="18134695" w14:textId="77777777" w:rsidR="00712E4E" w:rsidRPr="003E358C" w:rsidRDefault="00712E4E" w:rsidP="00635EED">
      <w:pPr>
        <w:pStyle w:val="Paragraphedeliste"/>
        <w:numPr>
          <w:ilvl w:val="0"/>
          <w:numId w:val="33"/>
        </w:numPr>
        <w:spacing w:before="0" w:after="200" w:line="276" w:lineRule="auto"/>
        <w:jc w:val="both"/>
        <w:rPr>
          <w:rFonts w:cstheme="minorHAnsi"/>
        </w:rPr>
      </w:pPr>
      <w:r>
        <w:rPr>
          <w:rFonts w:cstheme="minorHAnsi"/>
        </w:rPr>
        <w:t>HEB.1</w:t>
      </w:r>
      <w:r w:rsidRPr="003E358C">
        <w:rPr>
          <w:rFonts w:cstheme="minorHAnsi"/>
        </w:rPr>
        <w:t xml:space="preserve"> : Exploitation opérationnelle des environnements</w:t>
      </w:r>
    </w:p>
    <w:p w14:paraId="3687766E" w14:textId="77777777" w:rsidR="00712E4E" w:rsidRPr="003E358C" w:rsidRDefault="00712E4E" w:rsidP="00635EED">
      <w:pPr>
        <w:pStyle w:val="Paragraphedeliste"/>
        <w:numPr>
          <w:ilvl w:val="0"/>
          <w:numId w:val="33"/>
        </w:numPr>
        <w:spacing w:before="0" w:after="200" w:line="276" w:lineRule="auto"/>
        <w:jc w:val="both"/>
        <w:rPr>
          <w:rFonts w:cstheme="minorHAnsi"/>
        </w:rPr>
      </w:pPr>
      <w:r>
        <w:rPr>
          <w:rFonts w:cstheme="minorHAnsi"/>
        </w:rPr>
        <w:t>EXP.1</w:t>
      </w:r>
      <w:r w:rsidRPr="003E358C">
        <w:rPr>
          <w:rFonts w:cstheme="minorHAnsi"/>
        </w:rPr>
        <w:t xml:space="preserve"> : Gestion des déploiements</w:t>
      </w:r>
    </w:p>
    <w:p w14:paraId="05D72B90" w14:textId="77777777" w:rsidR="00712E4E" w:rsidRDefault="00712E4E" w:rsidP="00635EED">
      <w:pPr>
        <w:pStyle w:val="Paragraphedeliste"/>
        <w:numPr>
          <w:ilvl w:val="0"/>
          <w:numId w:val="33"/>
        </w:numPr>
        <w:spacing w:before="0" w:after="200" w:line="276" w:lineRule="auto"/>
        <w:jc w:val="both"/>
        <w:rPr>
          <w:rFonts w:cstheme="minorHAnsi"/>
        </w:rPr>
      </w:pPr>
      <w:r>
        <w:rPr>
          <w:rFonts w:cstheme="minorHAnsi"/>
        </w:rPr>
        <w:t>EXP.2</w:t>
      </w:r>
      <w:r w:rsidRPr="003E358C">
        <w:rPr>
          <w:rFonts w:cstheme="minorHAnsi"/>
        </w:rPr>
        <w:t xml:space="preserve"> : Gestion des services et des traitements d'exploitation</w:t>
      </w:r>
    </w:p>
    <w:p w14:paraId="2AAEDF5F" w14:textId="77777777" w:rsidR="00712E4E" w:rsidRPr="003E358C" w:rsidRDefault="00712E4E" w:rsidP="00635EED">
      <w:pPr>
        <w:pStyle w:val="Paragraphedeliste"/>
        <w:numPr>
          <w:ilvl w:val="0"/>
          <w:numId w:val="33"/>
        </w:numPr>
        <w:spacing w:before="0" w:after="200" w:line="276" w:lineRule="auto"/>
        <w:jc w:val="both"/>
        <w:rPr>
          <w:rFonts w:cstheme="minorHAnsi"/>
        </w:rPr>
      </w:pPr>
      <w:r>
        <w:rPr>
          <w:rFonts w:cstheme="minorHAnsi"/>
        </w:rPr>
        <w:t>EXP.3</w:t>
      </w:r>
      <w:r w:rsidRPr="003E358C">
        <w:rPr>
          <w:rFonts w:cstheme="minorHAnsi"/>
        </w:rPr>
        <w:t xml:space="preserve"> </w:t>
      </w:r>
      <w:r>
        <w:rPr>
          <w:rFonts w:cstheme="minorHAnsi"/>
        </w:rPr>
        <w:t>: Gestion des services, d</w:t>
      </w:r>
      <w:r w:rsidRPr="003E358C">
        <w:rPr>
          <w:rFonts w:cstheme="minorHAnsi"/>
        </w:rPr>
        <w:t>es traitements d'exploitation</w:t>
      </w:r>
      <w:r>
        <w:rPr>
          <w:rFonts w:cstheme="minorHAnsi"/>
        </w:rPr>
        <w:t xml:space="preserve"> et du support d’exploitation</w:t>
      </w:r>
    </w:p>
    <w:p w14:paraId="172614B7" w14:textId="4E9382E5" w:rsidR="00E019A7" w:rsidRDefault="00712E4E" w:rsidP="00635EED">
      <w:pPr>
        <w:pStyle w:val="Paragraphedeliste"/>
        <w:numPr>
          <w:ilvl w:val="0"/>
          <w:numId w:val="33"/>
        </w:numPr>
        <w:spacing w:before="0" w:after="200" w:line="276" w:lineRule="auto"/>
        <w:jc w:val="both"/>
        <w:rPr>
          <w:rFonts w:cstheme="minorHAnsi"/>
        </w:rPr>
      </w:pPr>
      <w:r w:rsidRPr="006D1924">
        <w:rPr>
          <w:rFonts w:cstheme="minorHAnsi"/>
        </w:rPr>
        <w:t>SUP.1</w:t>
      </w:r>
      <w:r w:rsidR="00E019A7">
        <w:rPr>
          <w:rFonts w:cstheme="minorHAnsi"/>
        </w:rPr>
        <w:t> : T</w:t>
      </w:r>
      <w:r w:rsidRPr="006D1924">
        <w:rPr>
          <w:rFonts w:cstheme="minorHAnsi"/>
        </w:rPr>
        <w:t xml:space="preserve">raitement des demandes et incidents support de niveau 2 </w:t>
      </w:r>
    </w:p>
    <w:p w14:paraId="0C1177EA" w14:textId="2054761C" w:rsidR="00567D6E" w:rsidRDefault="00567D6E" w:rsidP="00635EED">
      <w:pPr>
        <w:pStyle w:val="Paragraphedeliste"/>
        <w:numPr>
          <w:ilvl w:val="0"/>
          <w:numId w:val="33"/>
        </w:numPr>
        <w:spacing w:before="0" w:after="200" w:line="276" w:lineRule="auto"/>
        <w:jc w:val="both"/>
        <w:rPr>
          <w:rFonts w:cstheme="minorHAnsi"/>
        </w:rPr>
      </w:pPr>
      <w:r>
        <w:rPr>
          <w:rFonts w:cstheme="minorHAnsi"/>
        </w:rPr>
        <w:t xml:space="preserve">TRA.4 : </w:t>
      </w:r>
      <w:r w:rsidRPr="00567D6E">
        <w:rPr>
          <w:rFonts w:cstheme="minorHAnsi"/>
        </w:rPr>
        <w:t>Coordination et supervision des activités de recette et de mise en production</w:t>
      </w:r>
    </w:p>
    <w:p w14:paraId="7705F04C" w14:textId="77777777" w:rsidR="00712E4E" w:rsidRPr="00AF7709" w:rsidRDefault="00712E4E" w:rsidP="00712E4E">
      <w:pPr>
        <w:spacing w:before="0" w:after="200" w:line="276" w:lineRule="auto"/>
        <w:jc w:val="both"/>
      </w:pPr>
      <w:r w:rsidRPr="00AF7709">
        <w:t xml:space="preserve">Pour l’astreinte, le Titulaire doit être joignable, par téléphone, et pouvoir intervenir. Pour des raisons de sécurité ou de confidentialité, la Cnam peut exiger que l’activité soit réalisée dans ses locaux. La Cnam décide de la localisation géographique pour garantir l'objectif. Cette exigence ne peut faire l'objet d'une facturation complémentaire. </w:t>
      </w:r>
    </w:p>
    <w:p w14:paraId="7606B627" w14:textId="77777777" w:rsidR="00712E4E" w:rsidRDefault="00712E4E" w:rsidP="00712E4E">
      <w:pPr>
        <w:pStyle w:val="Paragraphedeliste"/>
        <w:ind w:left="0"/>
        <w:jc w:val="both"/>
      </w:pPr>
    </w:p>
    <w:p w14:paraId="7A86F624" w14:textId="77777777" w:rsidR="00712E4E" w:rsidRDefault="00712E4E" w:rsidP="00712E4E">
      <w:pPr>
        <w:pStyle w:val="Paragraphedeliste"/>
        <w:ind w:left="0"/>
        <w:jc w:val="both"/>
      </w:pPr>
      <w:r>
        <w:t>La Cnam attire l’attention du Titulaire sur les risques associés à ces déplacements qui peuvent être effectués à des heures tardives, notamment les retours qui doivent être sécurisés par rapport aux risques liés à ces horaires et aux états éventuels de fatigue associés. Le titulaire doit donc prendre les dispositions nécessaires afin d’assurer sa responsabilité de sécurité vis-à-vis de leurs salariés.</w:t>
      </w:r>
    </w:p>
    <w:p w14:paraId="269DCC93" w14:textId="77777777" w:rsidR="00712E4E" w:rsidRDefault="00712E4E" w:rsidP="00712E4E">
      <w:pPr>
        <w:pStyle w:val="Paragraphedeliste"/>
        <w:ind w:left="0"/>
        <w:jc w:val="both"/>
      </w:pPr>
    </w:p>
    <w:p w14:paraId="0EBDE2DF" w14:textId="77777777" w:rsidR="00712E4E" w:rsidRDefault="00712E4E" w:rsidP="00712E4E">
      <w:pPr>
        <w:pStyle w:val="Paragraphedeliste"/>
        <w:ind w:left="0"/>
        <w:jc w:val="both"/>
      </w:pPr>
      <w:r>
        <w:t xml:space="preserve">La Cnam sollicite le titulaire par écrit en mentionnant la date, le lieu d’intervention, le nombre d’UO envisagé et l’UO sur laquelle l’astreinte ou l’intervention portera. </w:t>
      </w:r>
    </w:p>
    <w:p w14:paraId="25B532B8" w14:textId="77777777" w:rsidR="00712E4E" w:rsidRDefault="00712E4E" w:rsidP="00712E4E">
      <w:pPr>
        <w:pStyle w:val="Paragraphedeliste"/>
        <w:ind w:left="0"/>
        <w:jc w:val="both"/>
      </w:pPr>
    </w:p>
    <w:p w14:paraId="33678F0B" w14:textId="77777777" w:rsidR="00712E4E" w:rsidRDefault="00712E4E" w:rsidP="00712E4E">
      <w:pPr>
        <w:pStyle w:val="Paragraphedeliste"/>
        <w:ind w:left="0"/>
        <w:jc w:val="both"/>
      </w:pPr>
      <w:r>
        <w:t>Le délai de prévenance est de 5 jours ouvrés pour les astreintes planifiées et de 24 heures lors de circonstances exceptionnelles.</w:t>
      </w:r>
    </w:p>
    <w:p w14:paraId="26E75670" w14:textId="77777777" w:rsidR="00712E4E" w:rsidRDefault="00712E4E" w:rsidP="00712E4E">
      <w:pPr>
        <w:pStyle w:val="Paragraphedeliste"/>
        <w:ind w:left="0"/>
        <w:jc w:val="both"/>
      </w:pPr>
    </w:p>
    <w:p w14:paraId="13EBDE6E" w14:textId="77777777" w:rsidR="00712E4E" w:rsidRDefault="00712E4E" w:rsidP="00712E4E">
      <w:pPr>
        <w:pStyle w:val="Paragraphedeliste"/>
        <w:ind w:left="0"/>
        <w:jc w:val="both"/>
      </w:pPr>
      <w:r>
        <w:t>Le délai de prévenance est de 3 jours ouvrés pour les interventions planifiées et de 24 heures lors de circonstances exceptionnelles.</w:t>
      </w:r>
    </w:p>
    <w:p w14:paraId="5AC0F056" w14:textId="77777777" w:rsidR="00712E4E" w:rsidRDefault="00712E4E" w:rsidP="00712E4E">
      <w:pPr>
        <w:pStyle w:val="Paragraphedeliste"/>
        <w:ind w:left="0"/>
        <w:jc w:val="both"/>
      </w:pPr>
    </w:p>
    <w:p w14:paraId="36D0ECEF" w14:textId="77777777" w:rsidR="00712E4E" w:rsidRDefault="00712E4E" w:rsidP="00712E4E">
      <w:pPr>
        <w:jc w:val="both"/>
      </w:pPr>
      <w:r w:rsidRPr="00B41DF2">
        <w:t>La levée d’astreinte</w:t>
      </w:r>
      <w:r>
        <w:t xml:space="preserve"> ou d’intervention</w:t>
      </w:r>
      <w:r w:rsidRPr="00B41DF2">
        <w:t xml:space="preserve"> est du ressort du manager de la </w:t>
      </w:r>
      <w:r>
        <w:t>Cnam</w:t>
      </w:r>
      <w:r w:rsidRPr="00B41DF2">
        <w:t>. Elle fait l’objet d’une co</w:t>
      </w:r>
      <w:r>
        <w:t>mmunication écrite auprès du T</w:t>
      </w:r>
      <w:r w:rsidRPr="00B41DF2">
        <w:t xml:space="preserve">itulaire, qui assurera la diffusion sur l’ensemble de ses collaborateurs. Cette levée signifiée par la </w:t>
      </w:r>
      <w:r>
        <w:t>Cnam</w:t>
      </w:r>
      <w:r w:rsidRPr="00B41DF2">
        <w:t xml:space="preserve"> mettra fin à la mise à disposition du profil en astreinte </w:t>
      </w:r>
      <w:r>
        <w:t xml:space="preserve">ou en intervention </w:t>
      </w:r>
      <w:r w:rsidRPr="00B41DF2">
        <w:t>et déterminera la dernière heure facturable.</w:t>
      </w:r>
    </w:p>
    <w:p w14:paraId="081E5090" w14:textId="77777777" w:rsidR="00712E4E" w:rsidRDefault="00712E4E" w:rsidP="00712E4E">
      <w:pPr>
        <w:spacing w:before="0" w:after="0"/>
        <w:jc w:val="both"/>
      </w:pPr>
      <w:r>
        <w:t>L’astreinte et l’intervention sont exclusives l’une de l’autre. Les tarifs appliqués pour une même plage horaire ne sont donc pas cumulatifs.</w:t>
      </w:r>
    </w:p>
    <w:p w14:paraId="0E055F96" w14:textId="77777777" w:rsidR="00712E4E" w:rsidRDefault="00712E4E" w:rsidP="00712E4E">
      <w:pPr>
        <w:spacing w:before="0" w:after="0"/>
        <w:jc w:val="both"/>
      </w:pPr>
    </w:p>
    <w:p w14:paraId="7F30A49A" w14:textId="77777777" w:rsidR="00712E4E" w:rsidRDefault="00712E4E" w:rsidP="00712E4E">
      <w:pPr>
        <w:spacing w:before="0" w:after="0"/>
        <w:jc w:val="both"/>
      </w:pPr>
    </w:p>
    <w:p w14:paraId="70297F26" w14:textId="08CD9E92" w:rsidR="00125C7F" w:rsidRDefault="00125C7F" w:rsidP="00125C7F">
      <w:pPr>
        <w:pStyle w:val="Titre3"/>
      </w:pPr>
      <w:bookmarkStart w:id="887" w:name="_Toc213335052"/>
      <w:r w:rsidRPr="007E1A04">
        <w:t>L</w:t>
      </w:r>
      <w:r>
        <w:t>iste d</w:t>
      </w:r>
      <w:r w:rsidRPr="007E1A04">
        <w:t>es UO concernées</w:t>
      </w:r>
      <w:bookmarkEnd w:id="887"/>
    </w:p>
    <w:p w14:paraId="23B359FA" w14:textId="42D917BE" w:rsidR="00125C7F" w:rsidRDefault="00125C7F" w:rsidP="00260705">
      <w:pPr>
        <w:spacing w:before="0" w:after="0"/>
        <w:jc w:val="both"/>
      </w:pPr>
    </w:p>
    <w:tbl>
      <w:tblPr>
        <w:tblW w:w="9580" w:type="dxa"/>
        <w:tblCellMar>
          <w:left w:w="70" w:type="dxa"/>
          <w:right w:w="70" w:type="dxa"/>
        </w:tblCellMar>
        <w:tblLook w:val="04A0" w:firstRow="1" w:lastRow="0" w:firstColumn="1" w:lastColumn="0" w:noHBand="0" w:noVBand="1"/>
      </w:tblPr>
      <w:tblGrid>
        <w:gridCol w:w="1420"/>
        <w:gridCol w:w="1660"/>
        <w:gridCol w:w="1080"/>
        <w:gridCol w:w="4060"/>
        <w:gridCol w:w="1360"/>
      </w:tblGrid>
      <w:tr w:rsidR="00125C7F" w:rsidRPr="00125C7F" w14:paraId="683E99C6" w14:textId="77777777" w:rsidTr="00125C7F">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06EEF3EB" w14:textId="77777777" w:rsidR="00125C7F" w:rsidRPr="00125C7F" w:rsidRDefault="00125C7F" w:rsidP="00125C7F">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181032C0" w14:textId="77777777" w:rsidR="00125C7F" w:rsidRPr="00125C7F" w:rsidRDefault="00125C7F" w:rsidP="00125C7F">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4077A1F4" w14:textId="77777777" w:rsidR="00125C7F" w:rsidRPr="00125C7F" w:rsidRDefault="00125C7F" w:rsidP="00125C7F">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4060" w:type="dxa"/>
            <w:tcBorders>
              <w:top w:val="single" w:sz="4" w:space="0" w:color="auto"/>
              <w:left w:val="nil"/>
              <w:bottom w:val="single" w:sz="4" w:space="0" w:color="auto"/>
              <w:right w:val="single" w:sz="4" w:space="0" w:color="auto"/>
            </w:tcBorders>
            <w:shd w:val="clear" w:color="000000" w:fill="BDD7EE"/>
            <w:vAlign w:val="center"/>
            <w:hideMark/>
          </w:tcPr>
          <w:p w14:paraId="5EDE7F45" w14:textId="77777777" w:rsidR="00125C7F" w:rsidRPr="00125C7F" w:rsidRDefault="00125C7F" w:rsidP="00125C7F">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18C5684A" w14:textId="77777777" w:rsidR="00125C7F" w:rsidRPr="00125C7F" w:rsidRDefault="00125C7F" w:rsidP="00125C7F">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125C7F" w:rsidRPr="00125C7F" w14:paraId="2885EDAE" w14:textId="77777777" w:rsidTr="00125C7F">
        <w:trPr>
          <w:trHeight w:val="570"/>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24B273C0"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6D0F5055"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7F89C6EF" w14:textId="50347D64"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AST.1</w:t>
            </w:r>
          </w:p>
        </w:tc>
        <w:tc>
          <w:tcPr>
            <w:tcW w:w="4060" w:type="dxa"/>
            <w:tcBorders>
              <w:top w:val="nil"/>
              <w:left w:val="nil"/>
              <w:bottom w:val="single" w:sz="4" w:space="0" w:color="auto"/>
              <w:right w:val="single" w:sz="4" w:space="0" w:color="auto"/>
            </w:tcBorders>
            <w:shd w:val="clear" w:color="auto" w:fill="auto"/>
            <w:vAlign w:val="center"/>
            <w:hideMark/>
          </w:tcPr>
          <w:p w14:paraId="4E8F0846"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L-J 19h à 7H J+1</w:t>
            </w:r>
          </w:p>
        </w:tc>
        <w:tc>
          <w:tcPr>
            <w:tcW w:w="1360" w:type="dxa"/>
            <w:tcBorders>
              <w:top w:val="nil"/>
              <w:left w:val="nil"/>
              <w:bottom w:val="single" w:sz="4" w:space="0" w:color="auto"/>
              <w:right w:val="single" w:sz="4" w:space="0" w:color="auto"/>
            </w:tcBorders>
            <w:shd w:val="clear" w:color="auto" w:fill="auto"/>
            <w:vAlign w:val="center"/>
            <w:hideMark/>
          </w:tcPr>
          <w:p w14:paraId="603D3E25"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r w:rsidR="00125C7F" w:rsidRPr="00125C7F" w14:paraId="7CC3B9E3" w14:textId="77777777" w:rsidTr="00125C7F">
        <w:trPr>
          <w:trHeight w:val="421"/>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34FBF6B1"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4133ACE8"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767D1A7E" w14:textId="72BAF779"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AST.2</w:t>
            </w:r>
          </w:p>
        </w:tc>
        <w:tc>
          <w:tcPr>
            <w:tcW w:w="4060" w:type="dxa"/>
            <w:tcBorders>
              <w:top w:val="nil"/>
              <w:left w:val="nil"/>
              <w:bottom w:val="single" w:sz="4" w:space="0" w:color="auto"/>
              <w:right w:val="single" w:sz="4" w:space="0" w:color="auto"/>
            </w:tcBorders>
            <w:shd w:val="clear" w:color="auto" w:fill="auto"/>
            <w:vAlign w:val="center"/>
            <w:hideMark/>
          </w:tcPr>
          <w:p w14:paraId="79D803BD"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V 19h à 23h59</w:t>
            </w:r>
          </w:p>
        </w:tc>
        <w:tc>
          <w:tcPr>
            <w:tcW w:w="1360" w:type="dxa"/>
            <w:tcBorders>
              <w:top w:val="nil"/>
              <w:left w:val="nil"/>
              <w:bottom w:val="single" w:sz="4" w:space="0" w:color="auto"/>
              <w:right w:val="single" w:sz="4" w:space="0" w:color="auto"/>
            </w:tcBorders>
            <w:shd w:val="clear" w:color="auto" w:fill="auto"/>
            <w:vAlign w:val="center"/>
            <w:hideMark/>
          </w:tcPr>
          <w:p w14:paraId="6F146716"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r w:rsidR="00125C7F" w:rsidRPr="00125C7F" w14:paraId="72231E72" w14:textId="77777777" w:rsidTr="00125C7F">
        <w:trPr>
          <w:trHeight w:val="471"/>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7BBF4640"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73F71123"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685970B6" w14:textId="5132BD3D"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AST.3</w:t>
            </w:r>
          </w:p>
        </w:tc>
        <w:tc>
          <w:tcPr>
            <w:tcW w:w="4060" w:type="dxa"/>
            <w:tcBorders>
              <w:top w:val="nil"/>
              <w:left w:val="nil"/>
              <w:bottom w:val="single" w:sz="4" w:space="0" w:color="auto"/>
              <w:right w:val="single" w:sz="4" w:space="0" w:color="auto"/>
            </w:tcBorders>
            <w:shd w:val="clear" w:color="auto" w:fill="auto"/>
            <w:vAlign w:val="center"/>
            <w:hideMark/>
          </w:tcPr>
          <w:p w14:paraId="75A92041"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S 00h00 à 23h59</w:t>
            </w:r>
          </w:p>
        </w:tc>
        <w:tc>
          <w:tcPr>
            <w:tcW w:w="1360" w:type="dxa"/>
            <w:tcBorders>
              <w:top w:val="nil"/>
              <w:left w:val="nil"/>
              <w:bottom w:val="single" w:sz="4" w:space="0" w:color="auto"/>
              <w:right w:val="single" w:sz="4" w:space="0" w:color="auto"/>
            </w:tcBorders>
            <w:shd w:val="clear" w:color="auto" w:fill="auto"/>
            <w:vAlign w:val="center"/>
            <w:hideMark/>
          </w:tcPr>
          <w:p w14:paraId="7447660E"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r w:rsidR="00125C7F" w:rsidRPr="00125C7F" w14:paraId="39338A9D" w14:textId="77777777" w:rsidTr="00125C7F">
        <w:trPr>
          <w:trHeight w:val="576"/>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4853E2E4"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553418D2"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4AA921E1" w14:textId="36085057"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AST.4</w:t>
            </w:r>
          </w:p>
        </w:tc>
        <w:tc>
          <w:tcPr>
            <w:tcW w:w="4060" w:type="dxa"/>
            <w:tcBorders>
              <w:top w:val="nil"/>
              <w:left w:val="nil"/>
              <w:bottom w:val="single" w:sz="4" w:space="0" w:color="auto"/>
              <w:right w:val="single" w:sz="4" w:space="0" w:color="auto"/>
            </w:tcBorders>
            <w:shd w:val="clear" w:color="auto" w:fill="auto"/>
            <w:vAlign w:val="center"/>
            <w:hideMark/>
          </w:tcPr>
          <w:p w14:paraId="01D7FD21"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D et JF 00h00 à 7h J+1</w:t>
            </w:r>
          </w:p>
        </w:tc>
        <w:tc>
          <w:tcPr>
            <w:tcW w:w="1360" w:type="dxa"/>
            <w:tcBorders>
              <w:top w:val="nil"/>
              <w:left w:val="nil"/>
              <w:bottom w:val="single" w:sz="4" w:space="0" w:color="auto"/>
              <w:right w:val="single" w:sz="4" w:space="0" w:color="auto"/>
            </w:tcBorders>
            <w:shd w:val="clear" w:color="auto" w:fill="auto"/>
            <w:vAlign w:val="center"/>
            <w:hideMark/>
          </w:tcPr>
          <w:p w14:paraId="56168685"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r w:rsidR="00125C7F" w:rsidRPr="00125C7F" w14:paraId="0E390E1E" w14:textId="77777777" w:rsidTr="00125C7F">
        <w:trPr>
          <w:trHeight w:val="579"/>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095981E7"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49D93EBA"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2E484E2C" w14:textId="552763B5"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NTV.1</w:t>
            </w:r>
          </w:p>
        </w:tc>
        <w:tc>
          <w:tcPr>
            <w:tcW w:w="4060" w:type="dxa"/>
            <w:tcBorders>
              <w:top w:val="nil"/>
              <w:left w:val="nil"/>
              <w:bottom w:val="single" w:sz="4" w:space="0" w:color="auto"/>
              <w:right w:val="single" w:sz="4" w:space="0" w:color="auto"/>
            </w:tcBorders>
            <w:shd w:val="clear" w:color="auto" w:fill="auto"/>
            <w:vAlign w:val="center"/>
            <w:hideMark/>
          </w:tcPr>
          <w:p w14:paraId="3BE557C7"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Intervention L-J 19h à 7H J+1</w:t>
            </w:r>
          </w:p>
        </w:tc>
        <w:tc>
          <w:tcPr>
            <w:tcW w:w="1360" w:type="dxa"/>
            <w:tcBorders>
              <w:top w:val="nil"/>
              <w:left w:val="nil"/>
              <w:bottom w:val="single" w:sz="4" w:space="0" w:color="auto"/>
              <w:right w:val="single" w:sz="4" w:space="0" w:color="auto"/>
            </w:tcBorders>
            <w:shd w:val="clear" w:color="auto" w:fill="auto"/>
            <w:vAlign w:val="center"/>
            <w:hideMark/>
          </w:tcPr>
          <w:p w14:paraId="68653898"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r w:rsidR="00125C7F" w:rsidRPr="00125C7F" w14:paraId="6C2D1791" w14:textId="77777777" w:rsidTr="00125C7F">
        <w:trPr>
          <w:trHeight w:val="576"/>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3DDF41C8"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38EB67EE"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39FED9DF" w14:textId="06357CAB"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NTV.2</w:t>
            </w:r>
          </w:p>
        </w:tc>
        <w:tc>
          <w:tcPr>
            <w:tcW w:w="4060" w:type="dxa"/>
            <w:tcBorders>
              <w:top w:val="nil"/>
              <w:left w:val="nil"/>
              <w:bottom w:val="single" w:sz="4" w:space="0" w:color="auto"/>
              <w:right w:val="single" w:sz="4" w:space="0" w:color="auto"/>
            </w:tcBorders>
            <w:shd w:val="clear" w:color="auto" w:fill="auto"/>
            <w:vAlign w:val="center"/>
            <w:hideMark/>
          </w:tcPr>
          <w:p w14:paraId="6E72FC99"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Intervention V 19h à 23h59</w:t>
            </w:r>
          </w:p>
        </w:tc>
        <w:tc>
          <w:tcPr>
            <w:tcW w:w="1360" w:type="dxa"/>
            <w:tcBorders>
              <w:top w:val="nil"/>
              <w:left w:val="nil"/>
              <w:bottom w:val="single" w:sz="4" w:space="0" w:color="auto"/>
              <w:right w:val="single" w:sz="4" w:space="0" w:color="auto"/>
            </w:tcBorders>
            <w:shd w:val="clear" w:color="auto" w:fill="auto"/>
            <w:vAlign w:val="center"/>
            <w:hideMark/>
          </w:tcPr>
          <w:p w14:paraId="4C51761D"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r w:rsidR="00125C7F" w:rsidRPr="00125C7F" w14:paraId="6EF6241D" w14:textId="77777777" w:rsidTr="00125C7F">
        <w:trPr>
          <w:trHeight w:val="576"/>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18EDF822"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7C54FDE6"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639D60AE" w14:textId="30116BF2"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NTV.3</w:t>
            </w:r>
          </w:p>
        </w:tc>
        <w:tc>
          <w:tcPr>
            <w:tcW w:w="4060" w:type="dxa"/>
            <w:tcBorders>
              <w:top w:val="nil"/>
              <w:left w:val="nil"/>
              <w:bottom w:val="single" w:sz="4" w:space="0" w:color="auto"/>
              <w:right w:val="single" w:sz="4" w:space="0" w:color="auto"/>
            </w:tcBorders>
            <w:shd w:val="clear" w:color="auto" w:fill="auto"/>
            <w:vAlign w:val="center"/>
            <w:hideMark/>
          </w:tcPr>
          <w:p w14:paraId="4952150B"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Intervention S 00h00 à 23h59</w:t>
            </w:r>
          </w:p>
        </w:tc>
        <w:tc>
          <w:tcPr>
            <w:tcW w:w="1360" w:type="dxa"/>
            <w:tcBorders>
              <w:top w:val="nil"/>
              <w:left w:val="nil"/>
              <w:bottom w:val="single" w:sz="4" w:space="0" w:color="auto"/>
              <w:right w:val="single" w:sz="4" w:space="0" w:color="auto"/>
            </w:tcBorders>
            <w:shd w:val="clear" w:color="auto" w:fill="auto"/>
            <w:vAlign w:val="center"/>
            <w:hideMark/>
          </w:tcPr>
          <w:p w14:paraId="6CFE32F7"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r w:rsidR="00125C7F" w:rsidRPr="00125C7F" w14:paraId="10D3303C" w14:textId="77777777" w:rsidTr="00125C7F">
        <w:trPr>
          <w:trHeight w:val="576"/>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73D46C6F"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Astreinte et intervention</w:t>
            </w:r>
          </w:p>
        </w:tc>
        <w:tc>
          <w:tcPr>
            <w:tcW w:w="1660" w:type="dxa"/>
            <w:tcBorders>
              <w:top w:val="nil"/>
              <w:left w:val="nil"/>
              <w:bottom w:val="single" w:sz="4" w:space="0" w:color="auto"/>
              <w:right w:val="single" w:sz="4" w:space="0" w:color="auto"/>
            </w:tcBorders>
            <w:shd w:val="clear" w:color="auto" w:fill="auto"/>
            <w:vAlign w:val="center"/>
            <w:hideMark/>
          </w:tcPr>
          <w:p w14:paraId="3750E0ED"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HEBERGEMENT et EXPLOITATION</w:t>
            </w:r>
          </w:p>
        </w:tc>
        <w:tc>
          <w:tcPr>
            <w:tcW w:w="1080" w:type="dxa"/>
            <w:tcBorders>
              <w:top w:val="nil"/>
              <w:left w:val="nil"/>
              <w:bottom w:val="single" w:sz="4" w:space="0" w:color="auto"/>
              <w:right w:val="single" w:sz="4" w:space="0" w:color="auto"/>
            </w:tcBorders>
            <w:shd w:val="clear" w:color="auto" w:fill="auto"/>
            <w:noWrap/>
            <w:vAlign w:val="center"/>
            <w:hideMark/>
          </w:tcPr>
          <w:p w14:paraId="34D1AEA7" w14:textId="093B7F4F" w:rsidR="00125C7F" w:rsidRPr="00125C7F" w:rsidRDefault="00125C7F" w:rsidP="00125C7F">
            <w:pPr>
              <w:spacing w:before="0" w:after="0"/>
              <w:rPr>
                <w:rFonts w:ascii="Arial Narrow" w:eastAsia="Times New Roman" w:hAnsi="Arial Narrow" w:cs="Calibri"/>
                <w:color w:val="0563C1"/>
                <w:lang w:eastAsia="fr-FR"/>
              </w:rPr>
            </w:pPr>
            <w:r w:rsidRPr="00125C7F">
              <w:rPr>
                <w:rFonts w:ascii="Arial Narrow" w:eastAsia="Times New Roman" w:hAnsi="Arial Narrow" w:cs="Calibri"/>
                <w:color w:val="0563C1"/>
                <w:lang w:eastAsia="fr-FR"/>
              </w:rPr>
              <w:t>NTV.4</w:t>
            </w:r>
          </w:p>
        </w:tc>
        <w:tc>
          <w:tcPr>
            <w:tcW w:w="4060" w:type="dxa"/>
            <w:tcBorders>
              <w:top w:val="nil"/>
              <w:left w:val="nil"/>
              <w:bottom w:val="single" w:sz="4" w:space="0" w:color="auto"/>
              <w:right w:val="single" w:sz="4" w:space="0" w:color="auto"/>
            </w:tcBorders>
            <w:shd w:val="clear" w:color="auto" w:fill="auto"/>
            <w:vAlign w:val="center"/>
            <w:hideMark/>
          </w:tcPr>
          <w:p w14:paraId="2DB07C9E" w14:textId="77777777" w:rsidR="00125C7F" w:rsidRPr="00125C7F" w:rsidRDefault="00125C7F" w:rsidP="00125C7F">
            <w:pPr>
              <w:spacing w:before="0" w:after="0"/>
              <w:rPr>
                <w:rFonts w:ascii="Arial Narrow" w:eastAsia="Times New Roman" w:hAnsi="Arial Narrow" w:cs="Calibri"/>
                <w:color w:val="000000"/>
                <w:lang w:eastAsia="fr-FR"/>
              </w:rPr>
            </w:pPr>
            <w:r w:rsidRPr="00125C7F">
              <w:rPr>
                <w:rFonts w:ascii="Arial Narrow" w:eastAsia="Times New Roman" w:hAnsi="Arial Narrow" w:cs="Calibri"/>
                <w:color w:val="000000"/>
                <w:lang w:eastAsia="fr-FR"/>
              </w:rPr>
              <w:t>Intervention D et JF 00h00 à 7h J+1</w:t>
            </w:r>
          </w:p>
        </w:tc>
        <w:tc>
          <w:tcPr>
            <w:tcW w:w="1360" w:type="dxa"/>
            <w:tcBorders>
              <w:top w:val="nil"/>
              <w:left w:val="nil"/>
              <w:bottom w:val="single" w:sz="4" w:space="0" w:color="auto"/>
              <w:right w:val="single" w:sz="4" w:space="0" w:color="auto"/>
            </w:tcBorders>
            <w:shd w:val="clear" w:color="auto" w:fill="auto"/>
            <w:vAlign w:val="center"/>
            <w:hideMark/>
          </w:tcPr>
          <w:p w14:paraId="66A987FF" w14:textId="77777777" w:rsidR="00125C7F" w:rsidRPr="00125C7F" w:rsidRDefault="00125C7F" w:rsidP="00125C7F">
            <w:pPr>
              <w:spacing w:before="0" w:after="0"/>
              <w:jc w:val="center"/>
              <w:rPr>
                <w:rFonts w:ascii="Arial Narrow" w:eastAsia="Times New Roman" w:hAnsi="Arial Narrow" w:cs="Calibri"/>
                <w:color w:val="000000"/>
                <w:sz w:val="24"/>
                <w:szCs w:val="24"/>
                <w:lang w:eastAsia="fr-FR"/>
              </w:rPr>
            </w:pPr>
            <w:r w:rsidRPr="00125C7F">
              <w:rPr>
                <w:rFonts w:ascii="Arial Narrow" w:eastAsia="Times New Roman" w:hAnsi="Arial Narrow" w:cs="Calibri"/>
                <w:color w:val="000000"/>
                <w:sz w:val="24"/>
                <w:szCs w:val="24"/>
                <w:lang w:eastAsia="fr-FR"/>
              </w:rPr>
              <w:t>Non</w:t>
            </w:r>
          </w:p>
        </w:tc>
      </w:tr>
    </w:tbl>
    <w:p w14:paraId="1D70BD60" w14:textId="77777777" w:rsidR="00125C7F" w:rsidRDefault="00125C7F" w:rsidP="00260705">
      <w:pPr>
        <w:spacing w:before="0" w:after="0"/>
        <w:jc w:val="both"/>
      </w:pPr>
    </w:p>
    <w:p w14:paraId="6C457E98" w14:textId="52FE9B76" w:rsidR="00E019A7" w:rsidRPr="00770F78" w:rsidRDefault="00E019A7" w:rsidP="00E019A7">
      <w:pPr>
        <w:pStyle w:val="Titre2"/>
      </w:pPr>
      <w:bookmarkStart w:id="888" w:name="_Toc213335053"/>
      <w:r>
        <w:t>Les UO « standard »</w:t>
      </w:r>
      <w:bookmarkEnd w:id="888"/>
    </w:p>
    <w:p w14:paraId="760D2F44" w14:textId="3907F22A" w:rsidR="00E019A7" w:rsidRDefault="002E4B48" w:rsidP="00E019A7">
      <w:pPr>
        <w:spacing w:before="0" w:after="0"/>
        <w:jc w:val="both"/>
      </w:pPr>
      <w:r>
        <w:t>Elles s</w:t>
      </w:r>
      <w:r w:rsidR="002607D1">
        <w:t>ont classées par famille métier. Certaines de ces UO peuvent être commandées en mode centre de compétence ou centre de service.</w:t>
      </w:r>
      <w:r w:rsidR="00794343">
        <w:t xml:space="preserve"> Cette précision est apportée dans le catalogue des UO du lot</w:t>
      </w:r>
      <w:r w:rsidR="008B64A3">
        <w:t xml:space="preserve"> </w:t>
      </w:r>
      <w:r w:rsidR="00794343">
        <w:t xml:space="preserve">2 sous la mention </w:t>
      </w:r>
      <w:r w:rsidR="00794343" w:rsidRPr="00794343">
        <w:t>« CDC ou CDS activable ».</w:t>
      </w:r>
    </w:p>
    <w:p w14:paraId="7CE4C88F" w14:textId="743EB0B8" w:rsidR="00E019A7" w:rsidRDefault="00E019A7" w:rsidP="00E019A7">
      <w:pPr>
        <w:spacing w:before="0" w:after="0"/>
      </w:pPr>
    </w:p>
    <w:p w14:paraId="61C89E3A" w14:textId="161652C6" w:rsidR="00357544" w:rsidRPr="00B22F7F" w:rsidRDefault="00357544" w:rsidP="00357544">
      <w:pPr>
        <w:pStyle w:val="Titre3"/>
      </w:pPr>
      <w:bookmarkStart w:id="889" w:name="_Toc213335054"/>
      <w:r>
        <w:t>UO Hébergement</w:t>
      </w:r>
      <w:bookmarkEnd w:id="889"/>
    </w:p>
    <w:p w14:paraId="54CC3315" w14:textId="77777777" w:rsidR="00357544" w:rsidRDefault="00357544" w:rsidP="00357544">
      <w:pPr>
        <w:spacing w:before="0" w:after="0"/>
        <w:jc w:val="both"/>
      </w:pPr>
      <w:r>
        <w:t xml:space="preserve">Les prestations décrites correspondent aux activités de gestion opérationnelles des environnements gérés, en conformité avec la gouvernance des environnements en vigueur à la Cnam. </w:t>
      </w:r>
    </w:p>
    <w:p w14:paraId="38D07C81" w14:textId="77777777" w:rsidR="00357544" w:rsidRDefault="00357544" w:rsidP="00357544">
      <w:pPr>
        <w:spacing w:before="0" w:after="0"/>
        <w:jc w:val="both"/>
      </w:pPr>
    </w:p>
    <w:p w14:paraId="31452C78" w14:textId="77777777" w:rsidR="00357544" w:rsidRDefault="00357544" w:rsidP="00357544">
      <w:pPr>
        <w:spacing w:before="0" w:after="0"/>
        <w:jc w:val="both"/>
      </w:pPr>
      <w:r>
        <w:lastRenderedPageBreak/>
        <w:t xml:space="preserve">L’hébergement des environnements hors production est de la responsabilité du département Hébergement (DH) de la DOSC. L’hébergement des environnements de production est de la responsabilité du Centre de Service Hébergement (CSH). </w:t>
      </w:r>
    </w:p>
    <w:p w14:paraId="45C7B5A2" w14:textId="77777777" w:rsidR="00357544" w:rsidRDefault="00357544" w:rsidP="00357544">
      <w:pPr>
        <w:spacing w:before="0" w:after="0"/>
        <w:jc w:val="both"/>
      </w:pPr>
    </w:p>
    <w:p w14:paraId="198FF0FB" w14:textId="77777777" w:rsidR="00357544" w:rsidRPr="00730FA8" w:rsidRDefault="00357544" w:rsidP="00357544">
      <w:pPr>
        <w:pStyle w:val="Titre4"/>
      </w:pPr>
      <w:r w:rsidRPr="00730FA8">
        <w:t xml:space="preserve">Hébergement </w:t>
      </w:r>
      <w:r>
        <w:t xml:space="preserve">des environnements </w:t>
      </w:r>
      <w:r w:rsidRPr="00730FA8">
        <w:t>hors production</w:t>
      </w:r>
    </w:p>
    <w:p w14:paraId="421C7A97" w14:textId="77777777" w:rsidR="00357544" w:rsidRPr="00F53EE4" w:rsidRDefault="00357544" w:rsidP="003C0F8C">
      <w:pPr>
        <w:spacing w:before="0" w:after="0"/>
        <w:jc w:val="both"/>
      </w:pPr>
      <w:r>
        <w:t xml:space="preserve">Le département Hébergement (DH) de la DOSC a </w:t>
      </w:r>
      <w:r w:rsidRPr="00F53EE4">
        <w:t xml:space="preserve">pour mission </w:t>
      </w:r>
      <w:r>
        <w:t>de piloter l’offre de service d</w:t>
      </w:r>
      <w:r w:rsidRPr="00F53EE4">
        <w:t xml:space="preserve">'hébergement des environnements autres que ceux de </w:t>
      </w:r>
      <w:r>
        <w:t xml:space="preserve">production. À ce titre, il assure </w:t>
      </w:r>
      <w:r w:rsidRPr="00F53EE4">
        <w:t>:</w:t>
      </w:r>
    </w:p>
    <w:p w14:paraId="5997CF8A" w14:textId="77777777" w:rsidR="00357544" w:rsidRPr="00F53EE4" w:rsidRDefault="00357544" w:rsidP="003C0F8C">
      <w:pPr>
        <w:pStyle w:val="Paragraphedeliste"/>
        <w:numPr>
          <w:ilvl w:val="0"/>
          <w:numId w:val="26"/>
        </w:numPr>
        <w:autoSpaceDE w:val="0"/>
        <w:autoSpaceDN w:val="0"/>
        <w:adjustRightInd w:val="0"/>
        <w:spacing w:before="0" w:after="0"/>
        <w:jc w:val="both"/>
        <w:rPr>
          <w:rFonts w:asciiTheme="majorHAnsi" w:eastAsia="Times New Roman" w:hAnsiTheme="majorHAnsi" w:cstheme="majorHAnsi"/>
          <w:szCs w:val="24"/>
        </w:rPr>
      </w:pPr>
      <w:r w:rsidRPr="00F53EE4">
        <w:rPr>
          <w:rFonts w:asciiTheme="majorHAnsi" w:eastAsia="Times New Roman" w:hAnsiTheme="majorHAnsi" w:cstheme="majorHAnsi"/>
          <w:szCs w:val="24"/>
        </w:rPr>
        <w:t>Le pilotage et la réalisation des services de l’offre Hébergement et Support DH sur de</w:t>
      </w:r>
      <w:r>
        <w:rPr>
          <w:rFonts w:asciiTheme="majorHAnsi" w:eastAsia="Times New Roman" w:hAnsiTheme="majorHAnsi" w:cstheme="majorHAnsi"/>
          <w:szCs w:val="24"/>
        </w:rPr>
        <w:t>s niveaux de services IaaS/PaaS,</w:t>
      </w:r>
    </w:p>
    <w:p w14:paraId="3001D56C" w14:textId="57A60C98" w:rsidR="00357544" w:rsidRPr="00F53EE4" w:rsidRDefault="00357544" w:rsidP="003C0F8C">
      <w:pPr>
        <w:pStyle w:val="Paragraphedeliste"/>
        <w:numPr>
          <w:ilvl w:val="0"/>
          <w:numId w:val="26"/>
        </w:numPr>
        <w:autoSpaceDE w:val="0"/>
        <w:autoSpaceDN w:val="0"/>
        <w:adjustRightInd w:val="0"/>
        <w:spacing w:before="0" w:after="0"/>
        <w:jc w:val="both"/>
        <w:rPr>
          <w:rFonts w:asciiTheme="majorHAnsi" w:eastAsia="Times New Roman" w:hAnsiTheme="majorHAnsi" w:cstheme="majorHAnsi"/>
          <w:szCs w:val="24"/>
        </w:rPr>
      </w:pPr>
      <w:r w:rsidRPr="00F53EE4">
        <w:rPr>
          <w:rFonts w:asciiTheme="majorHAnsi" w:eastAsia="Times New Roman" w:hAnsiTheme="majorHAnsi" w:cstheme="majorHAnsi"/>
          <w:szCs w:val="24"/>
        </w:rPr>
        <w:t xml:space="preserve">Le respect des engagements de service pris sur l’ensemble des services offerts (disponibilité, performance, capacité, </w:t>
      </w:r>
      <w:r w:rsidR="003C0F8C">
        <w:rPr>
          <w:rFonts w:asciiTheme="majorHAnsi" w:eastAsia="Times New Roman" w:hAnsiTheme="majorHAnsi" w:cstheme="majorHAnsi"/>
          <w:szCs w:val="24"/>
        </w:rPr>
        <w:t>plan de continuité d’activité</w:t>
      </w:r>
      <w:r w:rsidRPr="00F53EE4">
        <w:rPr>
          <w:rFonts w:asciiTheme="majorHAnsi" w:eastAsia="Times New Roman" w:hAnsiTheme="majorHAnsi" w:cstheme="majorHAnsi"/>
          <w:szCs w:val="24"/>
        </w:rPr>
        <w:t xml:space="preserve">, </w:t>
      </w:r>
      <w:r w:rsidR="003C0F8C">
        <w:rPr>
          <w:rFonts w:asciiTheme="majorHAnsi" w:eastAsia="Times New Roman" w:hAnsiTheme="majorHAnsi" w:cstheme="majorHAnsi"/>
          <w:szCs w:val="24"/>
        </w:rPr>
        <w:t>plan de reprise d’activité</w:t>
      </w:r>
      <w:r w:rsidRPr="00F53EE4">
        <w:rPr>
          <w:rFonts w:asciiTheme="majorHAnsi" w:eastAsia="Times New Roman" w:hAnsiTheme="majorHAnsi" w:cstheme="majorHAnsi"/>
          <w:szCs w:val="24"/>
        </w:rPr>
        <w:t>),</w:t>
      </w:r>
    </w:p>
    <w:p w14:paraId="5165667A" w14:textId="77777777" w:rsidR="00357544" w:rsidRPr="00F53EE4" w:rsidRDefault="00357544" w:rsidP="003C0F8C">
      <w:pPr>
        <w:pStyle w:val="Paragraphedeliste"/>
        <w:numPr>
          <w:ilvl w:val="0"/>
          <w:numId w:val="26"/>
        </w:numPr>
        <w:autoSpaceDE w:val="0"/>
        <w:autoSpaceDN w:val="0"/>
        <w:adjustRightInd w:val="0"/>
        <w:spacing w:before="0" w:after="0"/>
        <w:jc w:val="both"/>
        <w:rPr>
          <w:rFonts w:asciiTheme="majorHAnsi" w:eastAsia="Times New Roman" w:hAnsiTheme="majorHAnsi" w:cstheme="majorHAnsi"/>
          <w:szCs w:val="24"/>
        </w:rPr>
      </w:pPr>
      <w:r w:rsidRPr="00F53EE4">
        <w:rPr>
          <w:rFonts w:asciiTheme="majorHAnsi" w:eastAsia="Times New Roman" w:hAnsiTheme="majorHAnsi" w:cstheme="majorHAnsi"/>
          <w:szCs w:val="24"/>
        </w:rPr>
        <w:t>La coordination des activités de l’hébergement Hors-Production en relation avec les partenaires de l’hébergement de l’Assurance Maladie,</w:t>
      </w:r>
    </w:p>
    <w:p w14:paraId="3A1932C8" w14:textId="77777777" w:rsidR="00357544" w:rsidRPr="00F53EE4" w:rsidRDefault="00357544" w:rsidP="003C0F8C">
      <w:pPr>
        <w:pStyle w:val="Paragraphedeliste"/>
        <w:numPr>
          <w:ilvl w:val="0"/>
          <w:numId w:val="26"/>
        </w:numPr>
        <w:autoSpaceDE w:val="0"/>
        <w:autoSpaceDN w:val="0"/>
        <w:adjustRightInd w:val="0"/>
        <w:spacing w:before="0" w:after="0"/>
        <w:jc w:val="both"/>
        <w:rPr>
          <w:rFonts w:asciiTheme="majorHAnsi" w:eastAsia="Times New Roman" w:hAnsiTheme="majorHAnsi" w:cstheme="majorHAnsi"/>
          <w:szCs w:val="24"/>
        </w:rPr>
      </w:pPr>
      <w:r w:rsidRPr="00F53EE4">
        <w:rPr>
          <w:rFonts w:asciiTheme="majorHAnsi" w:eastAsia="Times New Roman" w:hAnsiTheme="majorHAnsi" w:cstheme="majorHAnsi"/>
          <w:szCs w:val="24"/>
        </w:rPr>
        <w:t>La responsabilité des processus liés à l’hébergement DH au sein de la DDSI,</w:t>
      </w:r>
    </w:p>
    <w:p w14:paraId="73BE020A" w14:textId="77777777" w:rsidR="00357544" w:rsidRPr="00F53EE4" w:rsidRDefault="00357544" w:rsidP="003C0F8C">
      <w:pPr>
        <w:pStyle w:val="Paragraphedeliste"/>
        <w:numPr>
          <w:ilvl w:val="0"/>
          <w:numId w:val="26"/>
        </w:numPr>
        <w:autoSpaceDE w:val="0"/>
        <w:autoSpaceDN w:val="0"/>
        <w:adjustRightInd w:val="0"/>
        <w:spacing w:before="0" w:after="0"/>
        <w:jc w:val="both"/>
        <w:rPr>
          <w:rFonts w:asciiTheme="majorHAnsi" w:eastAsia="Times New Roman" w:hAnsiTheme="majorHAnsi" w:cstheme="majorHAnsi"/>
          <w:szCs w:val="24"/>
        </w:rPr>
      </w:pPr>
      <w:r w:rsidRPr="00F53EE4">
        <w:rPr>
          <w:rFonts w:asciiTheme="majorHAnsi" w:eastAsia="Times New Roman" w:hAnsiTheme="majorHAnsi" w:cstheme="majorHAnsi"/>
          <w:szCs w:val="24"/>
        </w:rPr>
        <w:t>L’innovation continue au sein du département,</w:t>
      </w:r>
    </w:p>
    <w:p w14:paraId="5B611C3D" w14:textId="77777777" w:rsidR="00357544" w:rsidRPr="00F53EE4" w:rsidRDefault="00357544" w:rsidP="003C0F8C">
      <w:pPr>
        <w:pStyle w:val="Paragraphedeliste"/>
        <w:numPr>
          <w:ilvl w:val="0"/>
          <w:numId w:val="26"/>
        </w:numPr>
        <w:autoSpaceDE w:val="0"/>
        <w:autoSpaceDN w:val="0"/>
        <w:adjustRightInd w:val="0"/>
        <w:spacing w:before="0" w:after="0"/>
        <w:jc w:val="both"/>
        <w:rPr>
          <w:rFonts w:asciiTheme="majorHAnsi" w:eastAsia="Times New Roman" w:hAnsiTheme="majorHAnsi" w:cstheme="majorHAnsi"/>
          <w:szCs w:val="24"/>
        </w:rPr>
      </w:pPr>
      <w:r w:rsidRPr="00F53EE4">
        <w:rPr>
          <w:rFonts w:asciiTheme="majorHAnsi" w:eastAsia="Times New Roman" w:hAnsiTheme="majorHAnsi" w:cstheme="majorHAnsi"/>
          <w:szCs w:val="24"/>
        </w:rPr>
        <w:t>La qualification technique des composants d’infrastructure du système d’information,</w:t>
      </w:r>
    </w:p>
    <w:p w14:paraId="37852B80" w14:textId="77777777" w:rsidR="00357544" w:rsidRPr="00F53EE4" w:rsidRDefault="00357544" w:rsidP="003C0F8C">
      <w:pPr>
        <w:pStyle w:val="Paragraphedeliste"/>
        <w:numPr>
          <w:ilvl w:val="0"/>
          <w:numId w:val="26"/>
        </w:numPr>
        <w:autoSpaceDE w:val="0"/>
        <w:autoSpaceDN w:val="0"/>
        <w:adjustRightInd w:val="0"/>
        <w:spacing w:before="0" w:after="0"/>
        <w:jc w:val="both"/>
        <w:rPr>
          <w:rFonts w:asciiTheme="majorHAnsi" w:hAnsiTheme="majorHAnsi" w:cstheme="majorHAnsi"/>
          <w:sz w:val="20"/>
        </w:rPr>
      </w:pPr>
      <w:r w:rsidRPr="00F53EE4">
        <w:rPr>
          <w:rFonts w:asciiTheme="majorHAnsi" w:eastAsia="Times New Roman" w:hAnsiTheme="majorHAnsi" w:cstheme="majorHAnsi"/>
          <w:szCs w:val="24"/>
        </w:rPr>
        <w:t>Le relais de la direction de la sécurité par rapport à ses référentiels et préconisations ainsi que la mise en place des outils, techniques et procédures de sécurité.</w:t>
      </w:r>
    </w:p>
    <w:p w14:paraId="0CF59FA3" w14:textId="77777777" w:rsidR="00B275F6" w:rsidRDefault="00B275F6" w:rsidP="003C0F8C">
      <w:pPr>
        <w:spacing w:before="0" w:after="0" w:line="276" w:lineRule="auto"/>
      </w:pPr>
    </w:p>
    <w:p w14:paraId="0FDE8263" w14:textId="7ADC4A09" w:rsidR="00262F4E" w:rsidRPr="00B275F6" w:rsidRDefault="00B275F6" w:rsidP="003C0F8C">
      <w:pPr>
        <w:spacing w:before="0" w:after="0" w:line="276" w:lineRule="auto"/>
      </w:pPr>
      <w:r w:rsidRPr="00B275F6">
        <w:t xml:space="preserve">Le catalogue </w:t>
      </w:r>
      <w:r>
        <w:t xml:space="preserve">des offres </w:t>
      </w:r>
      <w:r w:rsidRPr="00B275F6">
        <w:t>de service de DH est en annexe 6.</w:t>
      </w:r>
    </w:p>
    <w:p w14:paraId="2104628A" w14:textId="7BF63520" w:rsidR="003C0F8C" w:rsidRDefault="003C0F8C" w:rsidP="003C0F8C">
      <w:pPr>
        <w:spacing w:before="0" w:after="0" w:line="276" w:lineRule="auto"/>
        <w:rPr>
          <w:b/>
        </w:rPr>
      </w:pPr>
    </w:p>
    <w:p w14:paraId="30E4CCB0" w14:textId="77777777" w:rsidR="00357544" w:rsidRPr="00730FA8" w:rsidRDefault="00357544" w:rsidP="00357544">
      <w:pPr>
        <w:pStyle w:val="Titre4"/>
      </w:pPr>
      <w:r w:rsidRPr="00730FA8">
        <w:t xml:space="preserve">Hébergement </w:t>
      </w:r>
      <w:r>
        <w:t>des environnements de</w:t>
      </w:r>
      <w:r w:rsidRPr="00730FA8">
        <w:t xml:space="preserve"> production</w:t>
      </w:r>
    </w:p>
    <w:p w14:paraId="548D51A8" w14:textId="77777777" w:rsidR="00357544" w:rsidRDefault="00357544" w:rsidP="00357544">
      <w:pPr>
        <w:spacing w:before="0" w:after="0"/>
        <w:jc w:val="both"/>
      </w:pPr>
      <w:r>
        <w:t>Ce service d’hébergement</w:t>
      </w:r>
      <w:r w:rsidRPr="00EE33C3">
        <w:t xml:space="preserve"> comprend la gestion des services généraux (climatisation, électricité, locaux), l’installation et l’administration des infrastructures matérielles telles que les serveurs, les baies de disques, l'équipement réseau, et le matériel de sécurisation, dans un environnement de type Datacenter.</w:t>
      </w:r>
    </w:p>
    <w:p w14:paraId="4C826C14" w14:textId="77777777" w:rsidR="00357544" w:rsidRDefault="00357544" w:rsidP="00357544">
      <w:pPr>
        <w:spacing w:before="0" w:after="0"/>
      </w:pPr>
    </w:p>
    <w:p w14:paraId="42791122" w14:textId="28A08126" w:rsidR="00357544" w:rsidRDefault="00357544" w:rsidP="00357544">
      <w:pPr>
        <w:spacing w:before="0" w:after="0"/>
      </w:pPr>
      <w:r>
        <w:t>Le Centre de Service Hébergement de l’informatique de production de l’assurance maladie est géré par</w:t>
      </w:r>
      <w:r w:rsidR="00777C76">
        <w:t xml:space="preserve"> les CTI Strasbourg et Toulouse.</w:t>
      </w:r>
    </w:p>
    <w:p w14:paraId="39932556" w14:textId="77777777" w:rsidR="00357544" w:rsidRDefault="00357544" w:rsidP="00357544">
      <w:pPr>
        <w:spacing w:before="0" w:after="0"/>
      </w:pPr>
    </w:p>
    <w:p w14:paraId="5D0C21DE" w14:textId="273D3211" w:rsidR="00357544" w:rsidRPr="00494467" w:rsidRDefault="00B814BB" w:rsidP="00357544">
      <w:pPr>
        <w:pStyle w:val="Titre4"/>
      </w:pPr>
      <w:r>
        <w:t>O</w:t>
      </w:r>
      <w:r w:rsidR="00357544">
        <w:t>utils</w:t>
      </w:r>
    </w:p>
    <w:p w14:paraId="357C2262" w14:textId="46639FD8" w:rsidR="00357544" w:rsidRPr="00B51703" w:rsidRDefault="00357544" w:rsidP="00357544">
      <w:pPr>
        <w:spacing w:before="0" w:after="0"/>
        <w:jc w:val="both"/>
      </w:pPr>
      <w:r w:rsidRPr="00B51703">
        <w:t>Les demandes liées à l’hébergement se font au travers d</w:t>
      </w:r>
      <w:r>
        <w:t>’outils spécifiques</w:t>
      </w:r>
      <w:r w:rsidRPr="00B51703">
        <w:t xml:space="preserve"> </w:t>
      </w:r>
      <w:r>
        <w:t xml:space="preserve">à la Cnam </w:t>
      </w:r>
      <w:r w:rsidRPr="00B51703">
        <w:t xml:space="preserve">suivant les environnements. </w:t>
      </w:r>
      <w:r w:rsidR="008954D5">
        <w:t>Pour l’hébergement hors production, l’outil est « DHDI », pour la production, l’outil est « Profil ».</w:t>
      </w:r>
    </w:p>
    <w:p w14:paraId="5D8DE771" w14:textId="7DBFFA08" w:rsidR="001D0CF7" w:rsidRDefault="001D0CF7" w:rsidP="00E019A7">
      <w:pPr>
        <w:spacing w:before="0" w:after="0"/>
      </w:pPr>
    </w:p>
    <w:p w14:paraId="48E7F021" w14:textId="77777777" w:rsidR="001D0CF7" w:rsidRDefault="001D0CF7" w:rsidP="00E019A7">
      <w:pPr>
        <w:spacing w:before="0" w:after="0"/>
      </w:pPr>
    </w:p>
    <w:p w14:paraId="1ED083BB" w14:textId="3D263887" w:rsidR="00357544" w:rsidRPr="007E1A04" w:rsidRDefault="008B64A3" w:rsidP="00357544">
      <w:pPr>
        <w:pStyle w:val="Titre4"/>
      </w:pPr>
      <w:r>
        <w:t>L’</w:t>
      </w:r>
      <w:r w:rsidR="00357544" w:rsidRPr="007E1A04">
        <w:t>UO concernée</w:t>
      </w:r>
    </w:p>
    <w:p w14:paraId="636CC215" w14:textId="77777777" w:rsidR="00357544" w:rsidRPr="000849A1" w:rsidRDefault="00357544" w:rsidP="00357544">
      <w:pPr>
        <w:spacing w:before="0" w:after="0"/>
        <w:rPr>
          <w:b/>
        </w:rPr>
      </w:pPr>
    </w:p>
    <w:tbl>
      <w:tblPr>
        <w:tblW w:w="9580" w:type="dxa"/>
        <w:tblCellMar>
          <w:left w:w="70" w:type="dxa"/>
          <w:right w:w="70" w:type="dxa"/>
        </w:tblCellMar>
        <w:tblLook w:val="04A0" w:firstRow="1" w:lastRow="0" w:firstColumn="1" w:lastColumn="0" w:noHBand="0" w:noVBand="1"/>
      </w:tblPr>
      <w:tblGrid>
        <w:gridCol w:w="1420"/>
        <w:gridCol w:w="1660"/>
        <w:gridCol w:w="1080"/>
        <w:gridCol w:w="4060"/>
        <w:gridCol w:w="1360"/>
      </w:tblGrid>
      <w:tr w:rsidR="00357544" w:rsidRPr="00125C7F" w14:paraId="3530B657" w14:textId="77777777" w:rsidTr="006F5CC4">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5E5E8DEC" w14:textId="77777777" w:rsidR="00357544" w:rsidRPr="00125C7F" w:rsidRDefault="0035754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6C777EF5" w14:textId="77777777" w:rsidR="00357544" w:rsidRPr="00125C7F" w:rsidRDefault="0035754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3F4E703E" w14:textId="77777777" w:rsidR="00357544" w:rsidRPr="00125C7F" w:rsidRDefault="0035754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4060" w:type="dxa"/>
            <w:tcBorders>
              <w:top w:val="single" w:sz="4" w:space="0" w:color="auto"/>
              <w:left w:val="nil"/>
              <w:bottom w:val="single" w:sz="4" w:space="0" w:color="auto"/>
              <w:right w:val="single" w:sz="4" w:space="0" w:color="auto"/>
            </w:tcBorders>
            <w:shd w:val="clear" w:color="000000" w:fill="BDD7EE"/>
            <w:vAlign w:val="center"/>
            <w:hideMark/>
          </w:tcPr>
          <w:p w14:paraId="3F34E273" w14:textId="77777777" w:rsidR="00357544" w:rsidRPr="00125C7F" w:rsidRDefault="0035754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6AE02D24" w14:textId="77777777" w:rsidR="00357544" w:rsidRPr="00125C7F" w:rsidRDefault="00357544" w:rsidP="006F5CC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357544" w:rsidRPr="00125C7F" w14:paraId="0566CFD1" w14:textId="77777777" w:rsidTr="006F5CC4">
        <w:trPr>
          <w:trHeight w:val="570"/>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28CFEF9D" w14:textId="77777777" w:rsidR="00357544" w:rsidRPr="00125C7F" w:rsidRDefault="00357544"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4C2822DD" w14:textId="7D97A529" w:rsidR="00357544" w:rsidRPr="00125C7F" w:rsidRDefault="00357544"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HEBERGEMENT</w:t>
            </w:r>
          </w:p>
        </w:tc>
        <w:tc>
          <w:tcPr>
            <w:tcW w:w="1080" w:type="dxa"/>
            <w:tcBorders>
              <w:top w:val="nil"/>
              <w:left w:val="nil"/>
              <w:bottom w:val="single" w:sz="4" w:space="0" w:color="auto"/>
              <w:right w:val="single" w:sz="4" w:space="0" w:color="auto"/>
            </w:tcBorders>
            <w:shd w:val="clear" w:color="auto" w:fill="auto"/>
            <w:noWrap/>
            <w:vAlign w:val="center"/>
            <w:hideMark/>
          </w:tcPr>
          <w:p w14:paraId="3ACE6768" w14:textId="08C59E2E" w:rsidR="00357544" w:rsidRPr="00125C7F" w:rsidRDefault="00357544" w:rsidP="006F5CC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HEB.1</w:t>
            </w:r>
          </w:p>
        </w:tc>
        <w:tc>
          <w:tcPr>
            <w:tcW w:w="4060" w:type="dxa"/>
            <w:tcBorders>
              <w:top w:val="nil"/>
              <w:left w:val="nil"/>
              <w:bottom w:val="single" w:sz="4" w:space="0" w:color="auto"/>
              <w:right w:val="single" w:sz="4" w:space="0" w:color="auto"/>
            </w:tcBorders>
            <w:shd w:val="clear" w:color="auto" w:fill="auto"/>
            <w:vAlign w:val="center"/>
            <w:hideMark/>
          </w:tcPr>
          <w:p w14:paraId="1B61C292" w14:textId="30DF0EE9" w:rsidR="00357544" w:rsidRPr="00125C7F" w:rsidRDefault="00357544" w:rsidP="006F5CC4">
            <w:pPr>
              <w:spacing w:before="0" w:after="0"/>
              <w:rPr>
                <w:rFonts w:ascii="Arial Narrow" w:eastAsia="Times New Roman" w:hAnsi="Arial Narrow" w:cs="Calibri"/>
                <w:color w:val="000000"/>
                <w:lang w:eastAsia="fr-FR"/>
              </w:rPr>
            </w:pPr>
            <w:r w:rsidRPr="00357544">
              <w:rPr>
                <w:rFonts w:ascii="Arial Narrow" w:eastAsia="Times New Roman" w:hAnsi="Arial Narrow" w:cs="Calibri"/>
                <w:color w:val="000000"/>
                <w:lang w:eastAsia="fr-FR"/>
              </w:rPr>
              <w:t>Exploitation opérationnelle des environnements</w:t>
            </w:r>
          </w:p>
        </w:tc>
        <w:tc>
          <w:tcPr>
            <w:tcW w:w="1360" w:type="dxa"/>
            <w:tcBorders>
              <w:top w:val="nil"/>
              <w:left w:val="nil"/>
              <w:bottom w:val="single" w:sz="4" w:space="0" w:color="auto"/>
              <w:right w:val="single" w:sz="4" w:space="0" w:color="auto"/>
            </w:tcBorders>
            <w:shd w:val="clear" w:color="auto" w:fill="auto"/>
            <w:vAlign w:val="center"/>
            <w:hideMark/>
          </w:tcPr>
          <w:p w14:paraId="107220F3" w14:textId="77777777" w:rsidR="00357544" w:rsidRPr="00125C7F" w:rsidRDefault="00357544" w:rsidP="006F5CC4">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Oui</w:t>
            </w:r>
          </w:p>
        </w:tc>
      </w:tr>
    </w:tbl>
    <w:p w14:paraId="3A502FC5" w14:textId="77777777" w:rsidR="00AE1F15" w:rsidRDefault="00AE1F15" w:rsidP="00357544">
      <w:pPr>
        <w:spacing w:before="0" w:after="0"/>
      </w:pPr>
    </w:p>
    <w:p w14:paraId="7EFBF223" w14:textId="2C92A7F3" w:rsidR="00794343" w:rsidRDefault="00794343" w:rsidP="00357544">
      <w:pPr>
        <w:spacing w:before="0" w:after="0"/>
      </w:pPr>
    </w:p>
    <w:p w14:paraId="1141E4EE" w14:textId="77777777" w:rsidR="00794343" w:rsidRDefault="00794343" w:rsidP="00357544">
      <w:pPr>
        <w:spacing w:before="0" w:after="0"/>
      </w:pPr>
    </w:p>
    <w:p w14:paraId="3B9E55A3" w14:textId="3CD450D0" w:rsidR="00AE1F15" w:rsidRPr="00B22F7F" w:rsidRDefault="00AE1F15" w:rsidP="00AE1F15">
      <w:pPr>
        <w:pStyle w:val="Titre3"/>
      </w:pPr>
      <w:bookmarkStart w:id="890" w:name="_Toc213335055"/>
      <w:r>
        <w:lastRenderedPageBreak/>
        <w:t>UO de planification</w:t>
      </w:r>
      <w:bookmarkEnd w:id="890"/>
    </w:p>
    <w:p w14:paraId="4717E90B" w14:textId="59546A42" w:rsidR="00085032" w:rsidRDefault="00085032" w:rsidP="00085032">
      <w:pPr>
        <w:spacing w:before="0" w:after="0"/>
        <w:jc w:val="both"/>
      </w:pPr>
      <w:r>
        <w:t>Le département DPCO (planification et conduite des opérations) est en charge de construire et publier la planification centralisée des activités et d'assurer un accompagnement pour les Métiers en lien avec les partenaires de la DOSC et les acteurs du domaine</w:t>
      </w:r>
      <w:r w:rsidR="002C1B8B">
        <w:t>.</w:t>
      </w:r>
    </w:p>
    <w:p w14:paraId="0B676881" w14:textId="77777777" w:rsidR="00085032" w:rsidRDefault="00085032" w:rsidP="00085032">
      <w:pPr>
        <w:spacing w:before="0" w:after="0"/>
        <w:jc w:val="both"/>
      </w:pPr>
    </w:p>
    <w:p w14:paraId="2230E4A2" w14:textId="79A04FB5" w:rsidR="002C1B8B" w:rsidRDefault="002C1B8B" w:rsidP="00777C76">
      <w:pPr>
        <w:spacing w:before="0" w:after="0"/>
        <w:jc w:val="both"/>
      </w:pPr>
      <w:r>
        <w:t>Les</w:t>
      </w:r>
      <w:r w:rsidR="00501E1B">
        <w:t xml:space="preserve"> prestations</w:t>
      </w:r>
      <w:r>
        <w:t xml:space="preserve"> concernent les activités de pilotage et de coordination des activités de </w:t>
      </w:r>
      <w:r w:rsidR="00777C76">
        <w:t>Build</w:t>
      </w:r>
      <w:r w:rsidR="00501E1B">
        <w:t xml:space="preserve"> ainsi que la planification et le suivi des demandes dans le cadre de projets confiés à la DOSC.</w:t>
      </w:r>
    </w:p>
    <w:p w14:paraId="761DCB4B" w14:textId="77777777" w:rsidR="002C1B8B" w:rsidRDefault="002C1B8B" w:rsidP="002C1B8B">
      <w:pPr>
        <w:spacing w:before="0" w:after="0"/>
      </w:pPr>
    </w:p>
    <w:p w14:paraId="3B662EBC" w14:textId="77777777" w:rsidR="002C1B8B" w:rsidRPr="000849A1" w:rsidRDefault="002C1B8B" w:rsidP="002C1B8B">
      <w:pPr>
        <w:spacing w:before="0" w:after="0"/>
        <w:rPr>
          <w:b/>
        </w:rPr>
      </w:pPr>
    </w:p>
    <w:tbl>
      <w:tblPr>
        <w:tblW w:w="9580" w:type="dxa"/>
        <w:tblCellMar>
          <w:left w:w="70" w:type="dxa"/>
          <w:right w:w="70" w:type="dxa"/>
        </w:tblCellMar>
        <w:tblLook w:val="04A0" w:firstRow="1" w:lastRow="0" w:firstColumn="1" w:lastColumn="0" w:noHBand="0" w:noVBand="1"/>
      </w:tblPr>
      <w:tblGrid>
        <w:gridCol w:w="1420"/>
        <w:gridCol w:w="1660"/>
        <w:gridCol w:w="1080"/>
        <w:gridCol w:w="4060"/>
        <w:gridCol w:w="1360"/>
      </w:tblGrid>
      <w:tr w:rsidR="002C1B8B" w:rsidRPr="00125C7F" w14:paraId="4D1F0567" w14:textId="77777777" w:rsidTr="006F5CC4">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5A1BB40B" w14:textId="77777777" w:rsidR="002C1B8B" w:rsidRPr="00125C7F" w:rsidRDefault="002C1B8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73D6EA5A" w14:textId="77777777" w:rsidR="002C1B8B" w:rsidRPr="00125C7F" w:rsidRDefault="002C1B8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16E96F2A" w14:textId="77777777" w:rsidR="002C1B8B" w:rsidRPr="00125C7F" w:rsidRDefault="002C1B8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4060" w:type="dxa"/>
            <w:tcBorders>
              <w:top w:val="single" w:sz="4" w:space="0" w:color="auto"/>
              <w:left w:val="nil"/>
              <w:bottom w:val="single" w:sz="4" w:space="0" w:color="auto"/>
              <w:right w:val="single" w:sz="4" w:space="0" w:color="auto"/>
            </w:tcBorders>
            <w:shd w:val="clear" w:color="000000" w:fill="BDD7EE"/>
            <w:vAlign w:val="center"/>
            <w:hideMark/>
          </w:tcPr>
          <w:p w14:paraId="145A6A76" w14:textId="77777777" w:rsidR="002C1B8B" w:rsidRPr="00125C7F" w:rsidRDefault="002C1B8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6BB3004A" w14:textId="77777777" w:rsidR="002C1B8B" w:rsidRPr="00125C7F" w:rsidRDefault="002C1B8B" w:rsidP="006F5CC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501E1B" w:rsidRPr="00125C7F" w14:paraId="3D2D0D0B" w14:textId="77777777" w:rsidTr="006F5CC4">
        <w:trPr>
          <w:trHeight w:val="570"/>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1A89537A" w14:textId="77777777" w:rsidR="00501E1B" w:rsidRPr="00125C7F" w:rsidRDefault="00501E1B"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215431C9" w14:textId="77777777" w:rsidR="00501E1B" w:rsidRPr="00125C7F" w:rsidRDefault="00501E1B" w:rsidP="006F5CC4">
            <w:pPr>
              <w:spacing w:before="0" w:after="0"/>
              <w:rPr>
                <w:rFonts w:ascii="Arial Narrow" w:eastAsia="Times New Roman" w:hAnsi="Arial Narrow" w:cs="Calibri"/>
                <w:color w:val="000000"/>
                <w:lang w:eastAsia="fr-FR"/>
              </w:rPr>
            </w:pPr>
            <w:r w:rsidRPr="002C1B8B">
              <w:rPr>
                <w:rFonts w:ascii="Arial Narrow" w:eastAsia="Times New Roman" w:hAnsi="Arial Narrow" w:cs="Calibri"/>
                <w:color w:val="000000"/>
                <w:lang w:eastAsia="fr-FR"/>
              </w:rPr>
              <w:t>PLANIFICATION</w:t>
            </w:r>
          </w:p>
        </w:tc>
        <w:tc>
          <w:tcPr>
            <w:tcW w:w="1080" w:type="dxa"/>
            <w:tcBorders>
              <w:top w:val="nil"/>
              <w:left w:val="nil"/>
              <w:bottom w:val="single" w:sz="4" w:space="0" w:color="auto"/>
              <w:right w:val="single" w:sz="4" w:space="0" w:color="auto"/>
            </w:tcBorders>
            <w:shd w:val="clear" w:color="auto" w:fill="auto"/>
            <w:noWrap/>
            <w:vAlign w:val="center"/>
            <w:hideMark/>
          </w:tcPr>
          <w:p w14:paraId="3606A3EB" w14:textId="77777777" w:rsidR="00501E1B" w:rsidRPr="00125C7F" w:rsidRDefault="00501E1B" w:rsidP="006F5CC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PLA.1</w:t>
            </w:r>
          </w:p>
        </w:tc>
        <w:tc>
          <w:tcPr>
            <w:tcW w:w="4060" w:type="dxa"/>
            <w:tcBorders>
              <w:top w:val="nil"/>
              <w:left w:val="nil"/>
              <w:bottom w:val="single" w:sz="4" w:space="0" w:color="auto"/>
              <w:right w:val="single" w:sz="4" w:space="0" w:color="auto"/>
            </w:tcBorders>
            <w:shd w:val="clear" w:color="auto" w:fill="auto"/>
            <w:vAlign w:val="center"/>
            <w:hideMark/>
          </w:tcPr>
          <w:p w14:paraId="37CB352E" w14:textId="77777777" w:rsidR="00501E1B" w:rsidRPr="00125C7F" w:rsidRDefault="00501E1B" w:rsidP="006F5CC4">
            <w:pPr>
              <w:spacing w:before="0" w:after="0"/>
              <w:rPr>
                <w:rFonts w:ascii="Arial Narrow" w:eastAsia="Times New Roman" w:hAnsi="Arial Narrow" w:cs="Calibri"/>
                <w:color w:val="000000"/>
                <w:lang w:eastAsia="fr-FR"/>
              </w:rPr>
            </w:pPr>
            <w:r w:rsidRPr="002C1B8B">
              <w:rPr>
                <w:rFonts w:ascii="Arial Narrow" w:eastAsia="Times New Roman" w:hAnsi="Arial Narrow" w:cs="Calibri"/>
                <w:color w:val="000000"/>
                <w:lang w:eastAsia="fr-FR"/>
              </w:rPr>
              <w:t>Pilotage et coordination des activités de build</w:t>
            </w:r>
          </w:p>
        </w:tc>
        <w:tc>
          <w:tcPr>
            <w:tcW w:w="1360" w:type="dxa"/>
            <w:tcBorders>
              <w:top w:val="nil"/>
              <w:left w:val="nil"/>
              <w:bottom w:val="single" w:sz="4" w:space="0" w:color="auto"/>
              <w:right w:val="single" w:sz="4" w:space="0" w:color="auto"/>
            </w:tcBorders>
            <w:shd w:val="clear" w:color="auto" w:fill="auto"/>
            <w:vAlign w:val="center"/>
            <w:hideMark/>
          </w:tcPr>
          <w:p w14:paraId="09C3F224" w14:textId="77777777" w:rsidR="00501E1B" w:rsidRPr="00125C7F" w:rsidRDefault="00501E1B" w:rsidP="006F5CC4">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Non</w:t>
            </w:r>
          </w:p>
        </w:tc>
      </w:tr>
      <w:tr w:rsidR="002C1B8B" w:rsidRPr="00125C7F" w14:paraId="4E5147EC" w14:textId="77777777" w:rsidTr="006F5CC4">
        <w:trPr>
          <w:trHeight w:val="570"/>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3A1F1743" w14:textId="77777777" w:rsidR="002C1B8B" w:rsidRPr="00125C7F" w:rsidRDefault="002C1B8B"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55CC2CD2" w14:textId="37B0C581" w:rsidR="002C1B8B" w:rsidRPr="00125C7F" w:rsidRDefault="002C1B8B" w:rsidP="006F5CC4">
            <w:pPr>
              <w:spacing w:before="0" w:after="0"/>
              <w:rPr>
                <w:rFonts w:ascii="Arial Narrow" w:eastAsia="Times New Roman" w:hAnsi="Arial Narrow" w:cs="Calibri"/>
                <w:color w:val="000000"/>
                <w:lang w:eastAsia="fr-FR"/>
              </w:rPr>
            </w:pPr>
            <w:r w:rsidRPr="002C1B8B">
              <w:rPr>
                <w:rFonts w:ascii="Arial Narrow" w:eastAsia="Times New Roman" w:hAnsi="Arial Narrow" w:cs="Calibri"/>
                <w:color w:val="000000"/>
                <w:lang w:eastAsia="fr-FR"/>
              </w:rPr>
              <w:t>PLANIFICATION</w:t>
            </w:r>
          </w:p>
        </w:tc>
        <w:tc>
          <w:tcPr>
            <w:tcW w:w="1080" w:type="dxa"/>
            <w:tcBorders>
              <w:top w:val="nil"/>
              <w:left w:val="nil"/>
              <w:bottom w:val="single" w:sz="4" w:space="0" w:color="auto"/>
              <w:right w:val="single" w:sz="4" w:space="0" w:color="auto"/>
            </w:tcBorders>
            <w:shd w:val="clear" w:color="auto" w:fill="auto"/>
            <w:noWrap/>
            <w:vAlign w:val="center"/>
            <w:hideMark/>
          </w:tcPr>
          <w:p w14:paraId="14E05912" w14:textId="1D6AA917" w:rsidR="002C1B8B" w:rsidRPr="00125C7F" w:rsidRDefault="002C1B8B" w:rsidP="00501E1B">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PLA.</w:t>
            </w:r>
            <w:r w:rsidR="00501E1B">
              <w:rPr>
                <w:rFonts w:ascii="Arial Narrow" w:eastAsia="Times New Roman" w:hAnsi="Arial Narrow" w:cs="Calibri"/>
                <w:color w:val="0563C1"/>
                <w:lang w:eastAsia="fr-FR"/>
              </w:rPr>
              <w:t>2</w:t>
            </w:r>
          </w:p>
        </w:tc>
        <w:tc>
          <w:tcPr>
            <w:tcW w:w="4060" w:type="dxa"/>
            <w:tcBorders>
              <w:top w:val="nil"/>
              <w:left w:val="nil"/>
              <w:bottom w:val="single" w:sz="4" w:space="0" w:color="auto"/>
              <w:right w:val="single" w:sz="4" w:space="0" w:color="auto"/>
            </w:tcBorders>
            <w:shd w:val="clear" w:color="auto" w:fill="auto"/>
            <w:vAlign w:val="center"/>
            <w:hideMark/>
          </w:tcPr>
          <w:p w14:paraId="7DC5C6C6" w14:textId="76ACFA18" w:rsidR="002C1B8B" w:rsidRPr="00125C7F" w:rsidRDefault="00501E1B" w:rsidP="006F5CC4">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Planification et suivi des demandes projet</w:t>
            </w:r>
          </w:p>
        </w:tc>
        <w:tc>
          <w:tcPr>
            <w:tcW w:w="1360" w:type="dxa"/>
            <w:tcBorders>
              <w:top w:val="nil"/>
              <w:left w:val="nil"/>
              <w:bottom w:val="single" w:sz="4" w:space="0" w:color="auto"/>
              <w:right w:val="single" w:sz="4" w:space="0" w:color="auto"/>
            </w:tcBorders>
            <w:shd w:val="clear" w:color="auto" w:fill="auto"/>
            <w:vAlign w:val="center"/>
            <w:hideMark/>
          </w:tcPr>
          <w:p w14:paraId="2767A5D3" w14:textId="447BFB58" w:rsidR="002C1B8B" w:rsidRPr="00125C7F" w:rsidRDefault="00501E1B" w:rsidP="006F5CC4">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N</w:t>
            </w:r>
            <w:r w:rsidR="002C1B8B">
              <w:rPr>
                <w:rFonts w:ascii="Arial Narrow" w:eastAsia="Times New Roman" w:hAnsi="Arial Narrow" w:cs="Calibri"/>
                <w:color w:val="000000"/>
                <w:sz w:val="24"/>
                <w:szCs w:val="24"/>
                <w:lang w:eastAsia="fr-FR"/>
              </w:rPr>
              <w:t>on</w:t>
            </w:r>
          </w:p>
        </w:tc>
      </w:tr>
    </w:tbl>
    <w:p w14:paraId="1F411263" w14:textId="77777777" w:rsidR="002C1B8B" w:rsidRDefault="002C1B8B" w:rsidP="002C1B8B">
      <w:pPr>
        <w:spacing w:before="0" w:after="0"/>
      </w:pPr>
    </w:p>
    <w:p w14:paraId="1E6B17CA" w14:textId="77777777" w:rsidR="002C1B8B" w:rsidRDefault="002C1B8B" w:rsidP="002C1B8B">
      <w:pPr>
        <w:spacing w:before="0" w:after="0"/>
      </w:pPr>
    </w:p>
    <w:p w14:paraId="1C273A6E" w14:textId="10DB6157" w:rsidR="00501E1B" w:rsidRPr="00B22F7F" w:rsidRDefault="00501E1B" w:rsidP="00501E1B">
      <w:pPr>
        <w:pStyle w:val="Titre3"/>
      </w:pPr>
      <w:bookmarkStart w:id="891" w:name="_Toc213335056"/>
      <w:r>
        <w:t>UO</w:t>
      </w:r>
      <w:r w:rsidR="00BC023A">
        <w:t xml:space="preserve"> </w:t>
      </w:r>
      <w:r w:rsidR="00CB4648">
        <w:t xml:space="preserve">de </w:t>
      </w:r>
      <w:r>
        <w:t>recette</w:t>
      </w:r>
      <w:bookmarkEnd w:id="891"/>
    </w:p>
    <w:p w14:paraId="513EF50C" w14:textId="2431CB3D" w:rsidR="00501E1B" w:rsidRPr="00501E1B" w:rsidRDefault="004022A7" w:rsidP="00501E1B">
      <w:pPr>
        <w:jc w:val="both"/>
        <w:rPr>
          <w:rFonts w:cstheme="minorHAnsi"/>
        </w:rPr>
      </w:pPr>
      <w:r>
        <w:rPr>
          <w:rFonts w:cstheme="minorHAnsi"/>
        </w:rPr>
        <w:t xml:space="preserve">À </w:t>
      </w:r>
      <w:r w:rsidR="006B37B0">
        <w:rPr>
          <w:rFonts w:cstheme="minorHAnsi"/>
        </w:rPr>
        <w:t xml:space="preserve">la Cnam, </w:t>
      </w:r>
      <w:r w:rsidR="00501E1B" w:rsidRPr="00501E1B">
        <w:rPr>
          <w:rFonts w:cstheme="minorHAnsi"/>
        </w:rPr>
        <w:t>la recette comporte plusieurs phases dont l’objectif est de valider la solution sous différents angles avant de la prononcer apte à être mise en production. Ces phases impliquent de nombreux acteurs.</w:t>
      </w:r>
    </w:p>
    <w:p w14:paraId="774B9CEE" w14:textId="659DD7A7" w:rsidR="00501E1B" w:rsidRDefault="00501E1B" w:rsidP="00501E1B">
      <w:pPr>
        <w:jc w:val="both"/>
        <w:rPr>
          <w:rFonts w:cstheme="minorHAnsi"/>
        </w:rPr>
      </w:pPr>
      <w:r w:rsidRPr="00501E1B">
        <w:rPr>
          <w:rFonts w:cstheme="minorHAnsi"/>
        </w:rPr>
        <w:t xml:space="preserve">La recette est réalisée par la Cnam ou des Tiers désignés par elle et encadrée par la démarche nationale de recette présentée au chapitre </w:t>
      </w:r>
      <w:r w:rsidRPr="00501E1B">
        <w:rPr>
          <w:rFonts w:cstheme="minorHAnsi"/>
        </w:rPr>
        <w:fldChar w:fldCharType="begin"/>
      </w:r>
      <w:r w:rsidRPr="00501E1B">
        <w:rPr>
          <w:rFonts w:cstheme="minorHAnsi"/>
        </w:rPr>
        <w:instrText xml:space="preserve"> REF _Ref204268662 \r \h </w:instrText>
      </w:r>
      <w:r>
        <w:rPr>
          <w:rFonts w:cstheme="minorHAnsi"/>
        </w:rPr>
        <w:instrText xml:space="preserve"> \* MERGEFORMAT </w:instrText>
      </w:r>
      <w:r w:rsidRPr="00501E1B">
        <w:rPr>
          <w:rFonts w:cstheme="minorHAnsi"/>
        </w:rPr>
      </w:r>
      <w:r w:rsidRPr="00501E1B">
        <w:rPr>
          <w:rFonts w:cstheme="minorHAnsi"/>
        </w:rPr>
        <w:fldChar w:fldCharType="separate"/>
      </w:r>
      <w:r w:rsidR="00EF6A65">
        <w:rPr>
          <w:rFonts w:cstheme="minorHAnsi"/>
        </w:rPr>
        <w:t>3.4</w:t>
      </w:r>
      <w:r w:rsidRPr="00501E1B">
        <w:rPr>
          <w:rFonts w:cstheme="minorHAnsi"/>
        </w:rPr>
        <w:fldChar w:fldCharType="end"/>
      </w:r>
      <w:r w:rsidRPr="00501E1B">
        <w:rPr>
          <w:rFonts w:cstheme="minorHAnsi"/>
        </w:rPr>
        <w:t>.</w:t>
      </w:r>
    </w:p>
    <w:p w14:paraId="7366FC54" w14:textId="2B36C669" w:rsidR="006B37B0" w:rsidRPr="00501E1B" w:rsidRDefault="006B37B0" w:rsidP="00501E1B">
      <w:pPr>
        <w:jc w:val="both"/>
        <w:rPr>
          <w:rFonts w:cstheme="minorHAnsi"/>
        </w:rPr>
      </w:pPr>
      <w:r>
        <w:rPr>
          <w:rFonts w:cstheme="minorHAnsi"/>
        </w:rPr>
        <w:t xml:space="preserve">La recette se décline en qualification technique de composants, en </w:t>
      </w:r>
      <w:r w:rsidR="001D0734">
        <w:rPr>
          <w:rFonts w:cstheme="minorHAnsi"/>
        </w:rPr>
        <w:t>recette</w:t>
      </w:r>
      <w:r>
        <w:rPr>
          <w:rFonts w:cstheme="minorHAnsi"/>
        </w:rPr>
        <w:t xml:space="preserve"> </w:t>
      </w:r>
      <w:r w:rsidR="001D0734">
        <w:rPr>
          <w:rFonts w:cstheme="minorHAnsi"/>
        </w:rPr>
        <w:t>applicative fonctionnelle</w:t>
      </w:r>
      <w:r>
        <w:rPr>
          <w:rFonts w:cstheme="minorHAnsi"/>
        </w:rPr>
        <w:t xml:space="preserve"> et en </w:t>
      </w:r>
      <w:r w:rsidR="001D0734">
        <w:rPr>
          <w:rFonts w:cstheme="minorHAnsi"/>
        </w:rPr>
        <w:t xml:space="preserve">recette </w:t>
      </w:r>
      <w:r>
        <w:rPr>
          <w:rFonts w:cstheme="minorHAnsi"/>
        </w:rPr>
        <w:t>d’exploitabilité</w:t>
      </w:r>
      <w:r w:rsidR="001D0734">
        <w:rPr>
          <w:rFonts w:cstheme="minorHAnsi"/>
        </w:rPr>
        <w:t xml:space="preserve"> de la solution</w:t>
      </w:r>
      <w:r>
        <w:rPr>
          <w:rFonts w:cstheme="minorHAnsi"/>
        </w:rPr>
        <w:t>.</w:t>
      </w:r>
    </w:p>
    <w:p w14:paraId="7AA52305" w14:textId="7C22B606" w:rsidR="00501E1B" w:rsidRDefault="00501E1B" w:rsidP="00501E1B">
      <w:pPr>
        <w:jc w:val="both"/>
        <w:rPr>
          <w:rFonts w:cstheme="minorHAnsi"/>
        </w:rPr>
      </w:pPr>
      <w:r w:rsidRPr="00501E1B">
        <w:rPr>
          <w:rFonts w:cstheme="minorHAnsi"/>
        </w:rPr>
        <w:t xml:space="preserve">À la DOSC, </w:t>
      </w:r>
      <w:r w:rsidR="00CD5EBD">
        <w:rPr>
          <w:rFonts w:cstheme="minorHAnsi"/>
        </w:rPr>
        <w:t xml:space="preserve">le département Hébergement a en charge la qualification technique, </w:t>
      </w:r>
      <w:r w:rsidRPr="00501E1B">
        <w:rPr>
          <w:rFonts w:cstheme="minorHAnsi"/>
        </w:rPr>
        <w:t>le</w:t>
      </w:r>
      <w:r w:rsidR="001D0734">
        <w:rPr>
          <w:rFonts w:cstheme="minorHAnsi"/>
        </w:rPr>
        <w:t xml:space="preserve"> département</w:t>
      </w:r>
      <w:r w:rsidRPr="00501E1B">
        <w:rPr>
          <w:rFonts w:cstheme="minorHAnsi"/>
        </w:rPr>
        <w:t xml:space="preserve"> intégration </w:t>
      </w:r>
      <w:r w:rsidR="001D0734">
        <w:rPr>
          <w:rFonts w:cstheme="minorHAnsi"/>
        </w:rPr>
        <w:t>a</w:t>
      </w:r>
      <w:r w:rsidRPr="00501E1B">
        <w:rPr>
          <w:rFonts w:cstheme="minorHAnsi"/>
        </w:rPr>
        <w:t xml:space="preserve">pplicative </w:t>
      </w:r>
      <w:r w:rsidR="001D0734">
        <w:rPr>
          <w:rFonts w:cstheme="minorHAnsi"/>
        </w:rPr>
        <w:t xml:space="preserve">a en charge la recette applicative fonctionnelle </w:t>
      </w:r>
      <w:r w:rsidR="00B07ABD">
        <w:rPr>
          <w:rFonts w:cstheme="minorHAnsi"/>
        </w:rPr>
        <w:t xml:space="preserve">ainsi que l’intégration système, </w:t>
      </w:r>
      <w:r w:rsidRPr="00501E1B">
        <w:rPr>
          <w:rFonts w:cstheme="minorHAnsi"/>
        </w:rPr>
        <w:t xml:space="preserve">et </w:t>
      </w:r>
      <w:r w:rsidR="001D0734">
        <w:rPr>
          <w:rFonts w:cstheme="minorHAnsi"/>
        </w:rPr>
        <w:t xml:space="preserve">le département </w:t>
      </w:r>
      <w:r w:rsidRPr="00501E1B">
        <w:rPr>
          <w:rFonts w:cstheme="minorHAnsi"/>
        </w:rPr>
        <w:t xml:space="preserve">intégration d’exploitabilité </w:t>
      </w:r>
      <w:r w:rsidR="001D0734">
        <w:rPr>
          <w:rFonts w:cstheme="minorHAnsi"/>
        </w:rPr>
        <w:t>a</w:t>
      </w:r>
      <w:r w:rsidRPr="00501E1B">
        <w:rPr>
          <w:rFonts w:cstheme="minorHAnsi"/>
        </w:rPr>
        <w:t xml:space="preserve"> en charge </w:t>
      </w:r>
      <w:r w:rsidR="001D0734">
        <w:rPr>
          <w:rFonts w:cstheme="minorHAnsi"/>
        </w:rPr>
        <w:t>l’</w:t>
      </w:r>
      <w:r w:rsidRPr="00501E1B">
        <w:rPr>
          <w:rFonts w:cstheme="minorHAnsi"/>
        </w:rPr>
        <w:t>activité de recette</w:t>
      </w:r>
      <w:r w:rsidR="001D0734">
        <w:rPr>
          <w:rFonts w:cstheme="minorHAnsi"/>
        </w:rPr>
        <w:t xml:space="preserve"> d’exploitabilité des applications</w:t>
      </w:r>
      <w:r w:rsidR="00DE226F">
        <w:rPr>
          <w:rFonts w:cstheme="minorHAnsi"/>
        </w:rPr>
        <w:t xml:space="preserve"> et des tests de performance</w:t>
      </w:r>
      <w:r w:rsidRPr="00501E1B">
        <w:rPr>
          <w:rFonts w:cstheme="minorHAnsi"/>
        </w:rPr>
        <w:t>.</w:t>
      </w:r>
      <w:r w:rsidR="00B07ABD">
        <w:rPr>
          <w:rFonts w:cstheme="minorHAnsi"/>
        </w:rPr>
        <w:t xml:space="preserve"> Cette organisation peut évoluer durant l’exécution du marché.</w:t>
      </w:r>
    </w:p>
    <w:p w14:paraId="75859AFE" w14:textId="160C6415" w:rsidR="001D0734" w:rsidRDefault="001D0734" w:rsidP="001D0734">
      <w:pPr>
        <w:spacing w:before="0" w:after="0" w:line="276" w:lineRule="auto"/>
        <w:jc w:val="both"/>
        <w:rPr>
          <w:rFonts w:cstheme="minorHAnsi"/>
        </w:rPr>
      </w:pPr>
      <w:r w:rsidRPr="001D0734">
        <w:t xml:space="preserve">Le PTO, </w:t>
      </w:r>
      <w:r w:rsidRPr="001D0734">
        <w:rPr>
          <w:rFonts w:cstheme="minorHAnsi"/>
        </w:rPr>
        <w:t xml:space="preserve">Plan de Test Organisationnel, </w:t>
      </w:r>
      <w:r w:rsidRPr="001D0734">
        <w:t xml:space="preserve">est un document unique, renseigné au fil de l’eau par les acteurs de la recette pour leur phase respective. Le PTO permet </w:t>
      </w:r>
      <w:r w:rsidRPr="001D0734">
        <w:rPr>
          <w:rFonts w:cstheme="minorHAnsi"/>
        </w:rPr>
        <w:t>de décrire la liste des actions par campagne/sous-campagne, leur durée et leur interdé</w:t>
      </w:r>
      <w:r>
        <w:rPr>
          <w:rFonts w:cstheme="minorHAnsi"/>
        </w:rPr>
        <w:t xml:space="preserve">pendance par phase de recette. </w:t>
      </w:r>
    </w:p>
    <w:p w14:paraId="3FCFFACB" w14:textId="77777777" w:rsidR="001D0734" w:rsidRDefault="001D0734" w:rsidP="00501E1B">
      <w:pPr>
        <w:jc w:val="both"/>
        <w:rPr>
          <w:rFonts w:cstheme="minorHAnsi"/>
        </w:rPr>
      </w:pPr>
    </w:p>
    <w:p w14:paraId="54033E62" w14:textId="50B88F37" w:rsidR="006B37B0" w:rsidRDefault="006B37B0" w:rsidP="006B37B0">
      <w:pPr>
        <w:pStyle w:val="Puce1TMADEV"/>
        <w:numPr>
          <w:ilvl w:val="0"/>
          <w:numId w:val="0"/>
        </w:numPr>
        <w:rPr>
          <w:sz w:val="22"/>
        </w:rPr>
      </w:pPr>
      <w:r w:rsidRPr="001D0734">
        <w:rPr>
          <w:sz w:val="22"/>
          <w:u w:val="single"/>
        </w:rPr>
        <w:t>La qualification technique (QT)</w:t>
      </w:r>
      <w:r>
        <w:rPr>
          <w:sz w:val="22"/>
        </w:rPr>
        <w:t xml:space="preserve"> permet de vérifier que les composants techniques livrés respectent les normes techniques en vigueur en réalisant :</w:t>
      </w:r>
    </w:p>
    <w:p w14:paraId="59ACE332" w14:textId="77777777" w:rsidR="009854FD" w:rsidRPr="000216AC" w:rsidRDefault="009854FD" w:rsidP="009854FD">
      <w:pPr>
        <w:pStyle w:val="Puce1TMADEV"/>
        <w:numPr>
          <w:ilvl w:val="0"/>
          <w:numId w:val="96"/>
        </w:numPr>
        <w:pBdr>
          <w:top w:val="none" w:sz="0" w:space="0" w:color="auto"/>
          <w:left w:val="none" w:sz="0" w:space="0" w:color="auto"/>
          <w:bottom w:val="none" w:sz="0" w:space="0" w:color="auto"/>
          <w:right w:val="none" w:sz="0" w:space="0" w:color="auto"/>
          <w:between w:val="none" w:sz="0" w:space="0" w:color="auto"/>
        </w:pBdr>
        <w:rPr>
          <w:rFonts w:ascii="Calibri" w:eastAsia="Times New Roman" w:hAnsi="Calibri"/>
          <w:sz w:val="22"/>
          <w:szCs w:val="22"/>
        </w:rPr>
      </w:pPr>
      <w:r w:rsidRPr="000216AC">
        <w:rPr>
          <w:sz w:val="22"/>
          <w:szCs w:val="22"/>
        </w:rPr>
        <w:t>L’installation des applications et/ou composants et exécution du plan de tests avec analyse des résultats,</w:t>
      </w:r>
    </w:p>
    <w:p w14:paraId="5894EBD9" w14:textId="77777777" w:rsidR="009854FD" w:rsidRPr="000216AC" w:rsidRDefault="009854FD" w:rsidP="009854FD">
      <w:pPr>
        <w:pStyle w:val="Puce1TMADEV"/>
        <w:numPr>
          <w:ilvl w:val="0"/>
          <w:numId w:val="96"/>
        </w:numPr>
        <w:pBdr>
          <w:top w:val="none" w:sz="0" w:space="0" w:color="auto"/>
          <w:left w:val="none" w:sz="0" w:space="0" w:color="auto"/>
          <w:bottom w:val="none" w:sz="0" w:space="0" w:color="auto"/>
          <w:right w:val="none" w:sz="0" w:space="0" w:color="auto"/>
          <w:between w:val="none" w:sz="0" w:space="0" w:color="auto"/>
        </w:pBdr>
        <w:rPr>
          <w:sz w:val="22"/>
          <w:szCs w:val="22"/>
        </w:rPr>
      </w:pPr>
      <w:r w:rsidRPr="000216AC">
        <w:rPr>
          <w:sz w:val="22"/>
          <w:szCs w:val="22"/>
        </w:rPr>
        <w:t>La vérification des composants,</w:t>
      </w:r>
    </w:p>
    <w:p w14:paraId="62750BD0" w14:textId="73842EB9" w:rsidR="006B37B0" w:rsidRDefault="006B37B0" w:rsidP="00B33DBF">
      <w:pPr>
        <w:pStyle w:val="Puce1TMADEV"/>
        <w:numPr>
          <w:ilvl w:val="0"/>
          <w:numId w:val="96"/>
        </w:numPr>
        <w:rPr>
          <w:sz w:val="22"/>
        </w:rPr>
      </w:pPr>
      <w:r>
        <w:rPr>
          <w:sz w:val="22"/>
        </w:rPr>
        <w:t>Les tests de coexistence avec les autres produits techniques,</w:t>
      </w:r>
    </w:p>
    <w:p w14:paraId="31017554" w14:textId="093E1FE0" w:rsidR="006B37B0" w:rsidRDefault="006B37B0" w:rsidP="00B33DBF">
      <w:pPr>
        <w:pStyle w:val="Puce1TMADEV"/>
        <w:numPr>
          <w:ilvl w:val="0"/>
          <w:numId w:val="96"/>
        </w:numPr>
        <w:rPr>
          <w:sz w:val="22"/>
        </w:rPr>
      </w:pPr>
      <w:r>
        <w:rPr>
          <w:sz w:val="22"/>
        </w:rPr>
        <w:t>Les tests de non régression,</w:t>
      </w:r>
    </w:p>
    <w:p w14:paraId="2F5980A9" w14:textId="780A8CC1" w:rsidR="006B37B0" w:rsidRDefault="006B37B0" w:rsidP="00B33DBF">
      <w:pPr>
        <w:pStyle w:val="Puce1TMADEV"/>
        <w:numPr>
          <w:ilvl w:val="0"/>
          <w:numId w:val="96"/>
        </w:numPr>
        <w:rPr>
          <w:sz w:val="22"/>
        </w:rPr>
      </w:pPr>
      <w:r>
        <w:rPr>
          <w:sz w:val="22"/>
        </w:rPr>
        <w:t>La vérification selon le plan de test organisationnel (PTO) du bon fonctionnement des composants applicatifs avec les nouveaux composants</w:t>
      </w:r>
      <w:r w:rsidR="001D0734">
        <w:rPr>
          <w:sz w:val="22"/>
        </w:rPr>
        <w:t>,</w:t>
      </w:r>
    </w:p>
    <w:p w14:paraId="2523527D" w14:textId="1C0A326A" w:rsidR="006B37B0" w:rsidRDefault="006B37B0" w:rsidP="00501E1B">
      <w:pPr>
        <w:jc w:val="both"/>
        <w:rPr>
          <w:rFonts w:cstheme="minorHAnsi"/>
        </w:rPr>
      </w:pPr>
      <w:r>
        <w:rPr>
          <w:rFonts w:cstheme="minorHAnsi"/>
        </w:rPr>
        <w:t>Elle donne lieu à un compte-rendu final de QT.</w:t>
      </w:r>
    </w:p>
    <w:p w14:paraId="4533C0A8" w14:textId="77777777" w:rsidR="00CB4648" w:rsidRDefault="00CB4648" w:rsidP="0018547C">
      <w:pPr>
        <w:spacing w:after="0"/>
      </w:pPr>
    </w:p>
    <w:p w14:paraId="0CFA8DD3" w14:textId="503A114C" w:rsidR="0018547C" w:rsidRDefault="0018547C" w:rsidP="0018547C">
      <w:pPr>
        <w:spacing w:after="0"/>
      </w:pPr>
      <w:r w:rsidRPr="001D0734">
        <w:rPr>
          <w:u w:val="single"/>
        </w:rPr>
        <w:t xml:space="preserve">Les grandes étapes de </w:t>
      </w:r>
      <w:r w:rsidR="008D17C6" w:rsidRPr="001D0734">
        <w:rPr>
          <w:u w:val="single"/>
        </w:rPr>
        <w:t xml:space="preserve">l’intégration applicative </w:t>
      </w:r>
      <w:r w:rsidRPr="001D0734">
        <w:rPr>
          <w:u w:val="single"/>
        </w:rPr>
        <w:t>sont</w:t>
      </w:r>
      <w:r>
        <w:t xml:space="preserve"> : </w:t>
      </w:r>
    </w:p>
    <w:p w14:paraId="031F8EA7" w14:textId="4516F2B0" w:rsidR="0018547C" w:rsidRPr="00B9287E" w:rsidRDefault="008D17C6" w:rsidP="00B33DBF">
      <w:pPr>
        <w:pStyle w:val="Paragraphedeliste"/>
        <w:numPr>
          <w:ilvl w:val="0"/>
          <w:numId w:val="97"/>
        </w:numPr>
        <w:spacing w:before="0" w:after="0" w:line="276" w:lineRule="auto"/>
        <w:contextualSpacing w:val="0"/>
        <w:jc w:val="both"/>
        <w:rPr>
          <w:rFonts w:ascii="Calibri" w:eastAsiaTheme="minorHAnsi" w:hAnsi="Calibri"/>
        </w:rPr>
      </w:pPr>
      <w:r>
        <w:lastRenderedPageBreak/>
        <w:t>La p</w:t>
      </w:r>
      <w:r w:rsidR="0018547C">
        <w:t>lanification des moyens techniques et humains à partir du planning prévisionnel dans Opéra</w:t>
      </w:r>
      <w:r w:rsidR="00B9287E">
        <w:t xml:space="preserve">, l’outil de pilotage et de reporting automatisé des projets en recette, </w:t>
      </w:r>
    </w:p>
    <w:p w14:paraId="6CB05C94" w14:textId="2F8B6A77" w:rsidR="0018547C" w:rsidRDefault="008D17C6" w:rsidP="00183099">
      <w:pPr>
        <w:pStyle w:val="Paragraphedeliste"/>
        <w:numPr>
          <w:ilvl w:val="0"/>
          <w:numId w:val="81"/>
        </w:numPr>
        <w:spacing w:before="0" w:after="0" w:line="276" w:lineRule="auto"/>
        <w:jc w:val="both"/>
      </w:pPr>
      <w:r>
        <w:t>L’a</w:t>
      </w:r>
      <w:r w:rsidR="0018547C">
        <w:t xml:space="preserve">nalyse du dossier : Besoin en termes d’environnement et constitution de l’environnement de recette adapté (niveau socle d’appui) </w:t>
      </w:r>
    </w:p>
    <w:p w14:paraId="44DC97A6" w14:textId="30C375C9" w:rsidR="0018547C" w:rsidRDefault="008D17C6" w:rsidP="00183099">
      <w:pPr>
        <w:pStyle w:val="Paragraphedeliste"/>
        <w:numPr>
          <w:ilvl w:val="0"/>
          <w:numId w:val="81"/>
        </w:numPr>
        <w:spacing w:before="0" w:after="0" w:line="276" w:lineRule="auto"/>
        <w:jc w:val="both"/>
      </w:pPr>
      <w:r>
        <w:t>L’i</w:t>
      </w:r>
      <w:r w:rsidR="0018547C">
        <w:t xml:space="preserve">nstallation des livrables (en coordination avec autres CSM si besoin) </w:t>
      </w:r>
    </w:p>
    <w:p w14:paraId="5DB28BDA" w14:textId="1ED2F674" w:rsidR="0018547C" w:rsidRDefault="008D17C6" w:rsidP="00183099">
      <w:pPr>
        <w:pStyle w:val="Paragraphedeliste"/>
        <w:numPr>
          <w:ilvl w:val="0"/>
          <w:numId w:val="81"/>
        </w:numPr>
        <w:spacing w:before="0" w:after="0" w:line="276" w:lineRule="auto"/>
        <w:jc w:val="both"/>
      </w:pPr>
      <w:r>
        <w:t>La p</w:t>
      </w:r>
      <w:r w:rsidR="0018547C">
        <w:t xml:space="preserve">réparation et participation aux tests de recevabilité (accrochages et env. opérationnel en coordination avec </w:t>
      </w:r>
      <w:r>
        <w:t>la maîtrise d’œuvre et le centre de recette</w:t>
      </w:r>
      <w:r w:rsidR="0018547C">
        <w:t xml:space="preserve"> si besoin) </w:t>
      </w:r>
    </w:p>
    <w:p w14:paraId="25AC0E27" w14:textId="7980522D" w:rsidR="0018547C" w:rsidRDefault="008D17C6" w:rsidP="00183099">
      <w:pPr>
        <w:pStyle w:val="Paragraphedeliste"/>
        <w:numPr>
          <w:ilvl w:val="0"/>
          <w:numId w:val="81"/>
        </w:numPr>
        <w:spacing w:before="0" w:after="0" w:line="276" w:lineRule="auto"/>
        <w:jc w:val="both"/>
      </w:pPr>
      <w:r>
        <w:t>La v</w:t>
      </w:r>
      <w:r w:rsidR="0018547C">
        <w:t xml:space="preserve">alidation de livrables $U et du bon enchainement des traitements </w:t>
      </w:r>
    </w:p>
    <w:p w14:paraId="54A7AD7B" w14:textId="27EC7908" w:rsidR="0018547C" w:rsidRDefault="008D17C6" w:rsidP="007523B1">
      <w:pPr>
        <w:pStyle w:val="Paragraphedeliste"/>
        <w:numPr>
          <w:ilvl w:val="0"/>
          <w:numId w:val="81"/>
        </w:numPr>
        <w:spacing w:before="0" w:after="0" w:line="276" w:lineRule="auto"/>
        <w:jc w:val="both"/>
      </w:pPr>
      <w:r>
        <w:t>L’i</w:t>
      </w:r>
      <w:r w:rsidR="0018547C">
        <w:t xml:space="preserve">mport des jeux de données selon besoins identifiés et décrits dans </w:t>
      </w:r>
      <w:r w:rsidR="007523B1">
        <w:t>le plan de test organisationnel (PTO),</w:t>
      </w:r>
    </w:p>
    <w:p w14:paraId="3FB7342E" w14:textId="2E4BF545" w:rsidR="0018547C" w:rsidRDefault="008D17C6" w:rsidP="00183099">
      <w:pPr>
        <w:pStyle w:val="Paragraphedeliste"/>
        <w:numPr>
          <w:ilvl w:val="0"/>
          <w:numId w:val="81"/>
        </w:numPr>
        <w:spacing w:before="0" w:after="0" w:line="276" w:lineRule="auto"/>
        <w:jc w:val="both"/>
      </w:pPr>
      <w:r>
        <w:t>Le s</w:t>
      </w:r>
      <w:r w:rsidR="0018547C">
        <w:t xml:space="preserve">upport sur l’environnement de recette pendant la phase de </w:t>
      </w:r>
      <w:r>
        <w:t>recette fonctionnelle</w:t>
      </w:r>
    </w:p>
    <w:p w14:paraId="7259A326" w14:textId="0DBC76DC" w:rsidR="0018547C" w:rsidRDefault="008D17C6" w:rsidP="00183099">
      <w:pPr>
        <w:pStyle w:val="Paragraphedeliste"/>
        <w:numPr>
          <w:ilvl w:val="0"/>
          <w:numId w:val="81"/>
        </w:numPr>
        <w:spacing w:before="0" w:after="0" w:line="276" w:lineRule="auto"/>
        <w:jc w:val="both"/>
      </w:pPr>
      <w:r>
        <w:t>Les é</w:t>
      </w:r>
      <w:r w:rsidR="0018547C">
        <w:t>changes / retour d’expérience vers les intervenants (DEX/DIE) des phases avales</w:t>
      </w:r>
    </w:p>
    <w:p w14:paraId="5B2DDC56" w14:textId="6AE0BEE4" w:rsidR="0018547C" w:rsidRDefault="0018547C" w:rsidP="00501E1B">
      <w:pPr>
        <w:jc w:val="both"/>
        <w:rPr>
          <w:rFonts w:cstheme="minorHAnsi"/>
        </w:rPr>
      </w:pPr>
    </w:p>
    <w:p w14:paraId="2F91BA87" w14:textId="77777777" w:rsidR="007523B1" w:rsidRDefault="007523B1" w:rsidP="00BC023A">
      <w:pPr>
        <w:pStyle w:val="Puce1TMADEV"/>
        <w:numPr>
          <w:ilvl w:val="0"/>
          <w:numId w:val="0"/>
        </w:numPr>
        <w:rPr>
          <w:sz w:val="22"/>
          <w:szCs w:val="22"/>
        </w:rPr>
      </w:pPr>
    </w:p>
    <w:p w14:paraId="673B0CE1" w14:textId="305E4FFC" w:rsidR="00BC023A" w:rsidRDefault="00501E1B" w:rsidP="00BC023A">
      <w:pPr>
        <w:pStyle w:val="Puce1TMADEV"/>
        <w:numPr>
          <w:ilvl w:val="0"/>
          <w:numId w:val="0"/>
        </w:numPr>
        <w:rPr>
          <w:sz w:val="22"/>
        </w:rPr>
      </w:pPr>
      <w:r w:rsidRPr="001D0734">
        <w:rPr>
          <w:sz w:val="22"/>
          <w:szCs w:val="22"/>
          <w:u w:val="single"/>
        </w:rPr>
        <w:t>L’intégration d’exploitabilité</w:t>
      </w:r>
      <w:r w:rsidRPr="00501E1B">
        <w:rPr>
          <w:sz w:val="22"/>
          <w:szCs w:val="22"/>
        </w:rPr>
        <w:t xml:space="preserve">, nommée phase d’INTEX </w:t>
      </w:r>
      <w:r w:rsidR="00BC023A">
        <w:rPr>
          <w:sz w:val="22"/>
        </w:rPr>
        <w:t xml:space="preserve">est </w:t>
      </w:r>
      <w:r w:rsidR="00BC023A" w:rsidRPr="008B46D2">
        <w:rPr>
          <w:sz w:val="22"/>
        </w:rPr>
        <w:t>facultative</w:t>
      </w:r>
      <w:r w:rsidR="00DE226F">
        <w:rPr>
          <w:sz w:val="22"/>
        </w:rPr>
        <w:t>. E</w:t>
      </w:r>
      <w:r w:rsidR="00BC023A" w:rsidRPr="008B46D2">
        <w:rPr>
          <w:sz w:val="22"/>
        </w:rPr>
        <w:t>lle est utilisée dans le cadre d’un projet nécessitant la vérification des perfo</w:t>
      </w:r>
      <w:r w:rsidR="00BC023A">
        <w:rPr>
          <w:sz w:val="22"/>
        </w:rPr>
        <w:t>rmances et de l’exploitabilité des solutions en prévision de la mise en production en tenant compte des engagements de services.</w:t>
      </w:r>
    </w:p>
    <w:p w14:paraId="5F69F9B7" w14:textId="77777777" w:rsidR="00BC023A" w:rsidRDefault="00BC023A" w:rsidP="00BC023A">
      <w:pPr>
        <w:pStyle w:val="Puce1TMADEV"/>
        <w:numPr>
          <w:ilvl w:val="0"/>
          <w:numId w:val="0"/>
        </w:numPr>
        <w:rPr>
          <w:sz w:val="22"/>
        </w:rPr>
      </w:pPr>
    </w:p>
    <w:p w14:paraId="7F9DC37C" w14:textId="3D8C40A8" w:rsidR="00BC023A" w:rsidRDefault="00F137DD" w:rsidP="00BC023A">
      <w:pPr>
        <w:pStyle w:val="Puce1TMADEV"/>
        <w:numPr>
          <w:ilvl w:val="0"/>
          <w:numId w:val="0"/>
        </w:numPr>
        <w:rPr>
          <w:sz w:val="22"/>
        </w:rPr>
      </w:pPr>
      <w:r>
        <w:rPr>
          <w:sz w:val="22"/>
        </w:rPr>
        <w:t>Durant cette phase, les exigences non fonctionnelles sont vérifiées à travers des plans de recette et</w:t>
      </w:r>
      <w:r w:rsidR="00BC023A">
        <w:rPr>
          <w:sz w:val="22"/>
        </w:rPr>
        <w:t xml:space="preserve"> des tests de performance</w:t>
      </w:r>
      <w:r>
        <w:rPr>
          <w:sz w:val="22"/>
        </w:rPr>
        <w:t xml:space="preserve"> peuvent également être menés</w:t>
      </w:r>
      <w:r w:rsidR="00BC023A">
        <w:rPr>
          <w:sz w:val="22"/>
        </w:rPr>
        <w:t xml:space="preserve"> que s</w:t>
      </w:r>
      <w:r>
        <w:rPr>
          <w:sz w:val="22"/>
        </w:rPr>
        <w:t>oit le mode projet (cycle en V</w:t>
      </w:r>
      <w:r w:rsidR="00BC023A">
        <w:rPr>
          <w:sz w:val="22"/>
        </w:rPr>
        <w:t xml:space="preserve"> ou Agile).</w:t>
      </w:r>
    </w:p>
    <w:p w14:paraId="62615C5D" w14:textId="77777777" w:rsidR="00BC023A" w:rsidRDefault="00BC023A" w:rsidP="00BC023A">
      <w:pPr>
        <w:pStyle w:val="Puce1TMADEV"/>
        <w:numPr>
          <w:ilvl w:val="0"/>
          <w:numId w:val="0"/>
        </w:numPr>
        <w:rPr>
          <w:sz w:val="22"/>
        </w:rPr>
      </w:pPr>
    </w:p>
    <w:p w14:paraId="32B0FA2D" w14:textId="3053B856" w:rsidR="00BC023A" w:rsidRDefault="00BC023A" w:rsidP="00BC023A">
      <w:pPr>
        <w:pStyle w:val="Puce1TMADEV"/>
        <w:numPr>
          <w:ilvl w:val="0"/>
          <w:numId w:val="0"/>
        </w:numPr>
        <w:rPr>
          <w:sz w:val="22"/>
        </w:rPr>
      </w:pPr>
      <w:r>
        <w:rPr>
          <w:sz w:val="22"/>
        </w:rPr>
        <w:t>Le</w:t>
      </w:r>
      <w:r w:rsidR="00F137DD">
        <w:rPr>
          <w:sz w:val="22"/>
        </w:rPr>
        <w:t xml:space="preserve"> périmètre de</w:t>
      </w:r>
      <w:r>
        <w:rPr>
          <w:sz w:val="22"/>
        </w:rPr>
        <w:t xml:space="preserve">s tests de performance </w:t>
      </w:r>
      <w:r w:rsidR="007C4D90">
        <w:rPr>
          <w:sz w:val="22"/>
        </w:rPr>
        <w:t>est</w:t>
      </w:r>
      <w:r w:rsidR="00F137DD">
        <w:rPr>
          <w:sz w:val="22"/>
        </w:rPr>
        <w:t xml:space="preserve"> fonction du changement et des niveaux de services attendus, et peuvent se décliner en </w:t>
      </w:r>
      <w:r>
        <w:rPr>
          <w:sz w:val="22"/>
        </w:rPr>
        <w:t>tests de charge nominale, de stress, d’endurance et de robustesse.</w:t>
      </w:r>
    </w:p>
    <w:p w14:paraId="4A7A57C1" w14:textId="77777777" w:rsidR="00BC023A" w:rsidRDefault="00BC023A" w:rsidP="00BC023A">
      <w:pPr>
        <w:pStyle w:val="Puce1TMADEV"/>
        <w:numPr>
          <w:ilvl w:val="0"/>
          <w:numId w:val="0"/>
        </w:numPr>
        <w:rPr>
          <w:sz w:val="22"/>
        </w:rPr>
      </w:pPr>
    </w:p>
    <w:p w14:paraId="528564EC" w14:textId="3D2D7A3D" w:rsidR="00BC023A" w:rsidRDefault="00BC023A" w:rsidP="00BC023A">
      <w:pPr>
        <w:pStyle w:val="Puce1TMADEV"/>
        <w:numPr>
          <w:ilvl w:val="0"/>
          <w:numId w:val="0"/>
        </w:numPr>
        <w:rPr>
          <w:sz w:val="22"/>
        </w:rPr>
      </w:pPr>
      <w:r>
        <w:rPr>
          <w:sz w:val="22"/>
        </w:rPr>
        <w:t>Les tests d’exploitation concernent les p</w:t>
      </w:r>
      <w:r w:rsidRPr="007905CE">
        <w:rPr>
          <w:sz w:val="22"/>
        </w:rPr>
        <w:t>rocédures d'exploitation, logs, maintenance</w:t>
      </w:r>
      <w:r>
        <w:rPr>
          <w:sz w:val="22"/>
        </w:rPr>
        <w:t xml:space="preserve">, les sauvegardes, l’intégration dans le plan de production global, la supervision, le support, la haute disponibilité, le </w:t>
      </w:r>
      <w:r w:rsidR="00E70612">
        <w:rPr>
          <w:sz w:val="22"/>
        </w:rPr>
        <w:t>plan de continuité d’activité e</w:t>
      </w:r>
      <w:r>
        <w:rPr>
          <w:sz w:val="22"/>
        </w:rPr>
        <w:t xml:space="preserve">t le </w:t>
      </w:r>
      <w:r w:rsidR="00E70612">
        <w:rPr>
          <w:sz w:val="22"/>
        </w:rPr>
        <w:t>plan de reprise d’activité</w:t>
      </w:r>
      <w:r w:rsidR="00261CD4">
        <w:rPr>
          <w:sz w:val="22"/>
        </w:rPr>
        <w:t>.</w:t>
      </w:r>
    </w:p>
    <w:p w14:paraId="14B739C0" w14:textId="77777777" w:rsidR="00E70612" w:rsidRDefault="00E70612" w:rsidP="00BC023A">
      <w:pPr>
        <w:pStyle w:val="Puce1TMADEV"/>
        <w:numPr>
          <w:ilvl w:val="0"/>
          <w:numId w:val="0"/>
        </w:numPr>
        <w:rPr>
          <w:sz w:val="22"/>
        </w:rPr>
      </w:pPr>
    </w:p>
    <w:p w14:paraId="627D9B75" w14:textId="66EE9DE6" w:rsidR="00BC023A" w:rsidRPr="00EF5991" w:rsidRDefault="00BC023A" w:rsidP="00BC023A">
      <w:pPr>
        <w:pStyle w:val="Puce1TMADEV"/>
        <w:numPr>
          <w:ilvl w:val="0"/>
          <w:numId w:val="0"/>
        </w:numPr>
        <w:rPr>
          <w:sz w:val="22"/>
        </w:rPr>
      </w:pPr>
      <w:r>
        <w:rPr>
          <w:sz w:val="22"/>
        </w:rPr>
        <w:t xml:space="preserve">Ces tests sont réalisés </w:t>
      </w:r>
      <w:r w:rsidR="00F137DD">
        <w:rPr>
          <w:sz w:val="22"/>
        </w:rPr>
        <w:t>dans un e</w:t>
      </w:r>
      <w:r w:rsidRPr="00EF5991">
        <w:rPr>
          <w:sz w:val="22"/>
        </w:rPr>
        <w:t xml:space="preserve">nvironnement « Intex Build » avec une puissance serveur identique </w:t>
      </w:r>
      <w:r>
        <w:rPr>
          <w:sz w:val="22"/>
        </w:rPr>
        <w:t>à celle des</w:t>
      </w:r>
      <w:r w:rsidRPr="00EF5991">
        <w:rPr>
          <w:sz w:val="22"/>
        </w:rPr>
        <w:t xml:space="preserve"> environnements de production.</w:t>
      </w:r>
    </w:p>
    <w:p w14:paraId="07C1BCA9" w14:textId="61BB1EF2" w:rsidR="00BC023A" w:rsidRDefault="00BC023A" w:rsidP="00BC023A">
      <w:pPr>
        <w:pStyle w:val="Puce1TMADEV"/>
        <w:numPr>
          <w:ilvl w:val="0"/>
          <w:numId w:val="0"/>
        </w:numPr>
        <w:rPr>
          <w:sz w:val="22"/>
        </w:rPr>
      </w:pPr>
    </w:p>
    <w:p w14:paraId="629F1E5A" w14:textId="37F17542" w:rsidR="00F137DD" w:rsidRDefault="007C4D90" w:rsidP="00BC023A">
      <w:pPr>
        <w:pStyle w:val="Puce1TMADEV"/>
        <w:numPr>
          <w:ilvl w:val="0"/>
          <w:numId w:val="0"/>
        </w:numPr>
        <w:rPr>
          <w:sz w:val="22"/>
        </w:rPr>
      </w:pPr>
      <w:r>
        <w:rPr>
          <w:sz w:val="22"/>
        </w:rPr>
        <w:t>À</w:t>
      </w:r>
      <w:r w:rsidR="00F137DD">
        <w:rPr>
          <w:sz w:val="22"/>
        </w:rPr>
        <w:t xml:space="preserve"> noter qu’une démarche de vérification des exigences non fonctionnelles est en cours de déploiement au sein de la DOSC, afin d’harmoniser les contrôles et qui seront réalisés de la phase de TIS</w:t>
      </w:r>
      <w:r w:rsidR="001D0734">
        <w:rPr>
          <w:sz w:val="22"/>
        </w:rPr>
        <w:t xml:space="preserve"> (Tests d’Intégration Système)</w:t>
      </w:r>
      <w:r w:rsidR="00F137DD">
        <w:rPr>
          <w:sz w:val="22"/>
        </w:rPr>
        <w:t xml:space="preserve"> jusqu’à la VABF</w:t>
      </w:r>
      <w:r w:rsidR="001D0734">
        <w:rPr>
          <w:sz w:val="22"/>
        </w:rPr>
        <w:t xml:space="preserve"> (Vérification d’aptitude au Bon fonctionnement)</w:t>
      </w:r>
      <w:r w:rsidR="00F137DD">
        <w:rPr>
          <w:sz w:val="22"/>
        </w:rPr>
        <w:t>.</w:t>
      </w:r>
    </w:p>
    <w:p w14:paraId="14616C57" w14:textId="77777777" w:rsidR="00DE226F" w:rsidRDefault="00DE226F" w:rsidP="00BC023A">
      <w:pPr>
        <w:pStyle w:val="Puce1TMADEV"/>
        <w:numPr>
          <w:ilvl w:val="0"/>
          <w:numId w:val="0"/>
        </w:numPr>
        <w:rPr>
          <w:sz w:val="22"/>
        </w:rPr>
      </w:pPr>
    </w:p>
    <w:p w14:paraId="03EB466E" w14:textId="213F89B2" w:rsidR="00BC023A" w:rsidRPr="008B46D2" w:rsidRDefault="00BC023A" w:rsidP="00BC023A">
      <w:pPr>
        <w:pStyle w:val="Puce1TMADEV"/>
        <w:numPr>
          <w:ilvl w:val="0"/>
          <w:numId w:val="0"/>
        </w:numPr>
        <w:rPr>
          <w:sz w:val="22"/>
        </w:rPr>
      </w:pPr>
    </w:p>
    <w:p w14:paraId="73F99557" w14:textId="77777777" w:rsidR="00BC023A" w:rsidRDefault="00BC023A" w:rsidP="00BC023A">
      <w:pPr>
        <w:pStyle w:val="Titre4"/>
      </w:pPr>
      <w:r w:rsidRPr="00117DBE">
        <w:t>Processus</w:t>
      </w:r>
      <w:r>
        <w:t>, offre et référentiel</w:t>
      </w:r>
    </w:p>
    <w:p w14:paraId="325608DA" w14:textId="5107D7EC" w:rsidR="00BC023A" w:rsidRPr="00501E1B" w:rsidRDefault="001D0734" w:rsidP="00BC023A">
      <w:pPr>
        <w:jc w:val="both"/>
        <w:rPr>
          <w:rFonts w:cstheme="minorHAnsi"/>
        </w:rPr>
      </w:pPr>
      <w:r>
        <w:rPr>
          <w:rFonts w:cstheme="minorHAnsi"/>
        </w:rPr>
        <w:t>La recette est</w:t>
      </w:r>
      <w:r w:rsidR="00BC023A" w:rsidRPr="00501E1B">
        <w:rPr>
          <w:rFonts w:cstheme="minorHAnsi"/>
        </w:rPr>
        <w:t xml:space="preserve"> encadrée par la démarche nationale de recette présentée au chapitre </w:t>
      </w:r>
      <w:r w:rsidR="00BC023A" w:rsidRPr="00501E1B">
        <w:rPr>
          <w:rFonts w:cstheme="minorHAnsi"/>
        </w:rPr>
        <w:fldChar w:fldCharType="begin"/>
      </w:r>
      <w:r w:rsidR="00BC023A" w:rsidRPr="00501E1B">
        <w:rPr>
          <w:rFonts w:cstheme="minorHAnsi"/>
        </w:rPr>
        <w:instrText xml:space="preserve"> REF _Ref204268662 \r \h </w:instrText>
      </w:r>
      <w:r w:rsidR="00BC023A">
        <w:rPr>
          <w:rFonts w:cstheme="minorHAnsi"/>
        </w:rPr>
        <w:instrText xml:space="preserve"> \* MERGEFORMAT </w:instrText>
      </w:r>
      <w:r w:rsidR="00BC023A" w:rsidRPr="00501E1B">
        <w:rPr>
          <w:rFonts w:cstheme="minorHAnsi"/>
        </w:rPr>
      </w:r>
      <w:r w:rsidR="00BC023A" w:rsidRPr="00501E1B">
        <w:rPr>
          <w:rFonts w:cstheme="minorHAnsi"/>
        </w:rPr>
        <w:fldChar w:fldCharType="separate"/>
      </w:r>
      <w:r w:rsidR="00EF6A65">
        <w:rPr>
          <w:rFonts w:cstheme="minorHAnsi"/>
        </w:rPr>
        <w:t>3.4</w:t>
      </w:r>
      <w:r w:rsidR="00BC023A" w:rsidRPr="00501E1B">
        <w:rPr>
          <w:rFonts w:cstheme="minorHAnsi"/>
        </w:rPr>
        <w:fldChar w:fldCharType="end"/>
      </w:r>
      <w:r w:rsidR="00BC023A" w:rsidRPr="00501E1B">
        <w:rPr>
          <w:rFonts w:cstheme="minorHAnsi"/>
        </w:rPr>
        <w:t>.</w:t>
      </w:r>
    </w:p>
    <w:p w14:paraId="48E33154" w14:textId="313D01CA" w:rsidR="00BC023A" w:rsidRDefault="00BC023A" w:rsidP="00BC023A">
      <w:pPr>
        <w:jc w:val="both"/>
        <w:rPr>
          <w:rFonts w:eastAsia="Cambria" w:cstheme="minorHAnsi"/>
          <w:szCs w:val="24"/>
          <w:lang w:eastAsia="fr-FR" w:bidi="en-US"/>
        </w:rPr>
      </w:pPr>
      <w:r w:rsidRPr="00501E1B">
        <w:rPr>
          <w:rFonts w:cstheme="minorHAnsi"/>
        </w:rPr>
        <w:t>L’intégration d’exploitabilité</w:t>
      </w:r>
      <w:r>
        <w:rPr>
          <w:rFonts w:eastAsia="Cambria" w:cstheme="minorHAnsi"/>
          <w:szCs w:val="24"/>
          <w:lang w:eastAsia="fr-FR" w:bidi="en-US"/>
        </w:rPr>
        <w:t xml:space="preserve"> est décrite dans le processus «</w:t>
      </w:r>
      <w:r w:rsidR="00DE226F">
        <w:rPr>
          <w:rFonts w:eastAsia="Cambria" w:cstheme="minorHAnsi"/>
          <w:szCs w:val="24"/>
          <w:lang w:eastAsia="fr-FR" w:bidi="en-US"/>
        </w:rPr>
        <w:t> Intégration d’exploitabilité ».</w:t>
      </w:r>
    </w:p>
    <w:p w14:paraId="1CA8368D" w14:textId="352B198B" w:rsidR="00BC023A" w:rsidRPr="00DE226F" w:rsidRDefault="008416AF" w:rsidP="00BC023A">
      <w:pPr>
        <w:jc w:val="both"/>
        <w:rPr>
          <w:rFonts w:eastAsia="Cambria" w:cstheme="minorHAnsi"/>
          <w:szCs w:val="24"/>
          <w:lang w:eastAsia="fr-FR" w:bidi="en-US"/>
        </w:rPr>
      </w:pPr>
      <w:r w:rsidRPr="00DE226F">
        <w:rPr>
          <w:rFonts w:eastAsia="Cambria" w:cstheme="minorHAnsi"/>
          <w:szCs w:val="24"/>
          <w:lang w:eastAsia="fr-FR" w:bidi="en-US"/>
        </w:rPr>
        <w:t>Les engagements de cette phase sont négociés avec le chef de projet très en amont et portent sur le contenu et les délais. Les éléments d’instruction du besoin sont portés par le projet à travers une formalisation qui est la base des échanges.</w:t>
      </w:r>
    </w:p>
    <w:p w14:paraId="6D69E213" w14:textId="77777777" w:rsidR="009D3F2E" w:rsidRPr="00230CF9" w:rsidRDefault="009D3F2E" w:rsidP="00BC023A">
      <w:pPr>
        <w:jc w:val="both"/>
        <w:rPr>
          <w:rFonts w:eastAsia="Cambria" w:cstheme="minorHAnsi"/>
          <w:szCs w:val="24"/>
          <w:lang w:eastAsia="fr-FR" w:bidi="en-US"/>
        </w:rPr>
      </w:pPr>
    </w:p>
    <w:p w14:paraId="4EE82DC5" w14:textId="665F3D6A" w:rsidR="00BC023A" w:rsidRDefault="00BC023A" w:rsidP="004C249F">
      <w:pPr>
        <w:pStyle w:val="Titre4"/>
      </w:pPr>
      <w:r>
        <w:t xml:space="preserve">Outillage </w:t>
      </w:r>
    </w:p>
    <w:p w14:paraId="4217884A" w14:textId="70F21450" w:rsidR="000216AC" w:rsidRPr="000216AC" w:rsidRDefault="00BC023A" w:rsidP="000216AC">
      <w:pPr>
        <w:spacing w:before="0" w:after="0"/>
        <w:jc w:val="both"/>
        <w:rPr>
          <w:rFonts w:asciiTheme="majorHAnsi" w:eastAsia="Times New Roman" w:hAnsiTheme="majorHAnsi" w:cstheme="majorHAnsi"/>
          <w:szCs w:val="24"/>
          <w:lang w:eastAsia="fr-FR"/>
        </w:rPr>
      </w:pPr>
      <w:r>
        <w:t xml:space="preserve">Les outils sont ceux de la Démarche </w:t>
      </w:r>
      <w:r w:rsidR="00777C76">
        <w:t>nationale</w:t>
      </w:r>
      <w:r>
        <w:t xml:space="preserve"> de rec</w:t>
      </w:r>
      <w:r w:rsidR="00777C76">
        <w:t>ett</w:t>
      </w:r>
      <w:r>
        <w:t xml:space="preserve">e. </w:t>
      </w:r>
      <w:r w:rsidR="000216AC" w:rsidRPr="000216AC">
        <w:rPr>
          <w:rFonts w:asciiTheme="majorHAnsi" w:eastAsia="Times New Roman" w:hAnsiTheme="majorHAnsi" w:cstheme="majorHAnsi"/>
          <w:szCs w:val="24"/>
          <w:lang w:eastAsia="fr-FR"/>
        </w:rPr>
        <w:t>Ces outils peuvent changer le temps du marché</w:t>
      </w:r>
      <w:r w:rsidR="000216AC">
        <w:rPr>
          <w:rFonts w:asciiTheme="majorHAnsi" w:eastAsia="Times New Roman" w:hAnsiTheme="majorHAnsi" w:cstheme="majorHAnsi"/>
          <w:szCs w:val="24"/>
          <w:lang w:eastAsia="fr-FR"/>
        </w:rPr>
        <w:t xml:space="preserve">. </w:t>
      </w:r>
    </w:p>
    <w:p w14:paraId="6EC3ECFD" w14:textId="6072138D" w:rsidR="00BC023A" w:rsidRPr="00BC023A" w:rsidRDefault="00BC023A" w:rsidP="00BC023A">
      <w:r>
        <w:lastRenderedPageBreak/>
        <w:t xml:space="preserve">Pour </w:t>
      </w:r>
      <w:r w:rsidR="008416AF">
        <w:t xml:space="preserve">les tests de performance, </w:t>
      </w:r>
      <w:r>
        <w:t>les outils utilisés sont :</w:t>
      </w:r>
    </w:p>
    <w:p w14:paraId="3C30B8A1" w14:textId="0D7B3F91" w:rsidR="00BC023A" w:rsidRPr="0085243E" w:rsidRDefault="00BC023A" w:rsidP="000216AC">
      <w:pPr>
        <w:pStyle w:val="Paragraphedeliste"/>
        <w:numPr>
          <w:ilvl w:val="0"/>
          <w:numId w:val="29"/>
        </w:numPr>
        <w:spacing w:before="0" w:after="0"/>
        <w:jc w:val="both"/>
        <w:rPr>
          <w:rFonts w:asciiTheme="majorHAnsi" w:eastAsia="Times New Roman" w:hAnsiTheme="majorHAnsi" w:cstheme="majorHAnsi"/>
          <w:szCs w:val="24"/>
          <w:lang w:eastAsia="fr-FR"/>
        </w:rPr>
      </w:pPr>
      <w:r w:rsidRPr="0085243E">
        <w:rPr>
          <w:rFonts w:asciiTheme="majorHAnsi" w:eastAsia="Times New Roman" w:hAnsiTheme="majorHAnsi" w:cstheme="majorHAnsi"/>
          <w:b/>
          <w:bCs/>
          <w:szCs w:val="24"/>
          <w:lang w:eastAsia="fr-FR"/>
        </w:rPr>
        <w:t>Outils de Test</w:t>
      </w:r>
      <w:r w:rsidR="008416AF">
        <w:rPr>
          <w:rFonts w:asciiTheme="majorHAnsi" w:eastAsia="Times New Roman" w:hAnsiTheme="majorHAnsi" w:cstheme="majorHAnsi"/>
          <w:szCs w:val="24"/>
          <w:lang w:eastAsia="fr-FR"/>
        </w:rPr>
        <w:t xml:space="preserve"> </w:t>
      </w:r>
      <w:r w:rsidR="00F330C2" w:rsidRPr="00F330C2">
        <w:rPr>
          <w:rFonts w:asciiTheme="majorHAnsi" w:eastAsia="Times New Roman" w:hAnsiTheme="majorHAnsi" w:cstheme="majorHAnsi"/>
          <w:b/>
          <w:szCs w:val="24"/>
          <w:lang w:eastAsia="fr-FR"/>
        </w:rPr>
        <w:t>(injection de charge)</w:t>
      </w:r>
      <w:r w:rsidR="00F330C2">
        <w:rPr>
          <w:rFonts w:asciiTheme="majorHAnsi" w:eastAsia="Times New Roman" w:hAnsiTheme="majorHAnsi" w:cstheme="majorHAnsi"/>
          <w:szCs w:val="24"/>
          <w:lang w:eastAsia="fr-FR"/>
        </w:rPr>
        <w:t xml:space="preserve"> </w:t>
      </w:r>
      <w:r w:rsidR="008416AF">
        <w:rPr>
          <w:rFonts w:asciiTheme="majorHAnsi" w:eastAsia="Times New Roman" w:hAnsiTheme="majorHAnsi" w:cstheme="majorHAnsi"/>
          <w:szCs w:val="24"/>
          <w:lang w:eastAsia="fr-FR"/>
        </w:rPr>
        <w:t xml:space="preserve">: Neoload. </w:t>
      </w:r>
    </w:p>
    <w:p w14:paraId="3427DF11" w14:textId="77777777" w:rsidR="00BC023A" w:rsidRPr="0085243E" w:rsidRDefault="00BC023A" w:rsidP="000216AC">
      <w:pPr>
        <w:pStyle w:val="Paragraphedeliste"/>
        <w:numPr>
          <w:ilvl w:val="0"/>
          <w:numId w:val="29"/>
        </w:numPr>
        <w:spacing w:before="0" w:after="0"/>
        <w:jc w:val="both"/>
        <w:rPr>
          <w:rFonts w:asciiTheme="majorHAnsi" w:eastAsia="Times New Roman" w:hAnsiTheme="majorHAnsi" w:cstheme="majorHAnsi"/>
          <w:szCs w:val="24"/>
          <w:lang w:eastAsia="fr-FR"/>
        </w:rPr>
      </w:pPr>
      <w:r w:rsidRPr="0085243E">
        <w:rPr>
          <w:rFonts w:asciiTheme="majorHAnsi" w:eastAsia="Times New Roman" w:hAnsiTheme="majorHAnsi" w:cstheme="majorHAnsi"/>
          <w:b/>
          <w:bCs/>
          <w:szCs w:val="24"/>
          <w:lang w:eastAsia="fr-FR"/>
        </w:rPr>
        <w:t>Outils de diagnostic</w:t>
      </w:r>
      <w:r w:rsidRPr="0085243E">
        <w:rPr>
          <w:rFonts w:asciiTheme="majorHAnsi" w:eastAsia="Times New Roman" w:hAnsiTheme="majorHAnsi" w:cstheme="majorHAnsi"/>
          <w:szCs w:val="24"/>
          <w:lang w:eastAsia="fr-FR"/>
        </w:rPr>
        <w:t xml:space="preserve"> : Introscope, OpenTelemetry, Zabbix</w:t>
      </w:r>
    </w:p>
    <w:p w14:paraId="78A55C33" w14:textId="77777777" w:rsidR="00BC023A" w:rsidRPr="0085243E" w:rsidRDefault="00BC023A" w:rsidP="000216AC">
      <w:pPr>
        <w:pStyle w:val="Paragraphedeliste"/>
        <w:numPr>
          <w:ilvl w:val="0"/>
          <w:numId w:val="29"/>
        </w:numPr>
        <w:spacing w:before="0" w:after="0"/>
        <w:jc w:val="both"/>
        <w:rPr>
          <w:rFonts w:asciiTheme="majorHAnsi" w:eastAsia="Times New Roman" w:hAnsiTheme="majorHAnsi" w:cstheme="majorHAnsi"/>
          <w:szCs w:val="24"/>
          <w:lang w:eastAsia="fr-FR"/>
        </w:rPr>
      </w:pPr>
      <w:r w:rsidRPr="0085243E">
        <w:rPr>
          <w:rFonts w:asciiTheme="majorHAnsi" w:eastAsia="Times New Roman" w:hAnsiTheme="majorHAnsi" w:cstheme="majorHAnsi"/>
          <w:b/>
          <w:bCs/>
          <w:szCs w:val="24"/>
          <w:lang w:eastAsia="fr-FR"/>
        </w:rPr>
        <w:t>Simulateur de Réponse</w:t>
      </w:r>
      <w:r w:rsidRPr="0085243E">
        <w:rPr>
          <w:rFonts w:asciiTheme="majorHAnsi" w:eastAsia="Times New Roman" w:hAnsiTheme="majorHAnsi" w:cstheme="majorHAnsi"/>
          <w:szCs w:val="24"/>
          <w:lang w:eastAsia="fr-FR"/>
        </w:rPr>
        <w:t xml:space="preserve"> : WireMock, SoapUI</w:t>
      </w:r>
    </w:p>
    <w:p w14:paraId="25EDE74D" w14:textId="000FA068" w:rsidR="00501E1B" w:rsidRDefault="00501E1B" w:rsidP="00501E1B">
      <w:pPr>
        <w:spacing w:before="0" w:after="0"/>
      </w:pPr>
    </w:p>
    <w:p w14:paraId="1412F789" w14:textId="77777777" w:rsidR="00501E1B" w:rsidRPr="007E1A04" w:rsidRDefault="00501E1B" w:rsidP="00501E1B">
      <w:pPr>
        <w:pStyle w:val="Titre4"/>
      </w:pPr>
      <w:r w:rsidRPr="007E1A04">
        <w:t>Les UO concernées</w:t>
      </w:r>
    </w:p>
    <w:p w14:paraId="5D4C1D27" w14:textId="74A92DBB" w:rsidR="00501E1B" w:rsidRDefault="00501E1B" w:rsidP="00501E1B">
      <w:pPr>
        <w:spacing w:before="0" w:after="0"/>
      </w:pPr>
    </w:p>
    <w:tbl>
      <w:tblPr>
        <w:tblW w:w="9580" w:type="dxa"/>
        <w:tblCellMar>
          <w:left w:w="70" w:type="dxa"/>
          <w:right w:w="70" w:type="dxa"/>
        </w:tblCellMar>
        <w:tblLook w:val="04A0" w:firstRow="1" w:lastRow="0" w:firstColumn="1" w:lastColumn="0" w:noHBand="0" w:noVBand="1"/>
      </w:tblPr>
      <w:tblGrid>
        <w:gridCol w:w="1420"/>
        <w:gridCol w:w="1660"/>
        <w:gridCol w:w="1080"/>
        <w:gridCol w:w="513"/>
        <w:gridCol w:w="3547"/>
        <w:gridCol w:w="1360"/>
      </w:tblGrid>
      <w:tr w:rsidR="00501E1B" w:rsidRPr="00125C7F" w14:paraId="6E08ADCE" w14:textId="77777777" w:rsidTr="00501E1B">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6982358E" w14:textId="77777777" w:rsidR="00501E1B" w:rsidRPr="00125C7F" w:rsidRDefault="00501E1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434D74EF" w14:textId="77777777" w:rsidR="00501E1B" w:rsidRPr="00125C7F" w:rsidRDefault="00501E1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0D8BC154" w14:textId="77777777" w:rsidR="00501E1B" w:rsidRPr="00125C7F" w:rsidRDefault="00501E1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513" w:type="dxa"/>
            <w:tcBorders>
              <w:top w:val="single" w:sz="4" w:space="0" w:color="auto"/>
              <w:left w:val="nil"/>
              <w:bottom w:val="single" w:sz="4" w:space="0" w:color="auto"/>
              <w:right w:val="nil"/>
            </w:tcBorders>
            <w:shd w:val="clear" w:color="000000" w:fill="BDD7EE"/>
          </w:tcPr>
          <w:p w14:paraId="45847873" w14:textId="77777777" w:rsidR="00501E1B" w:rsidRPr="00125C7F" w:rsidRDefault="00501E1B" w:rsidP="006F5CC4">
            <w:pPr>
              <w:spacing w:before="0" w:after="0"/>
              <w:rPr>
                <w:rFonts w:ascii="Arial Narrow" w:eastAsia="Times New Roman" w:hAnsi="Arial Narrow" w:cs="Calibri"/>
                <w:b/>
                <w:bCs/>
                <w:color w:val="000000"/>
                <w:lang w:eastAsia="fr-FR"/>
              </w:rPr>
            </w:pPr>
          </w:p>
        </w:tc>
        <w:tc>
          <w:tcPr>
            <w:tcW w:w="3547" w:type="dxa"/>
            <w:tcBorders>
              <w:top w:val="single" w:sz="4" w:space="0" w:color="auto"/>
              <w:left w:val="nil"/>
              <w:bottom w:val="single" w:sz="4" w:space="0" w:color="auto"/>
              <w:right w:val="single" w:sz="4" w:space="0" w:color="auto"/>
            </w:tcBorders>
            <w:shd w:val="clear" w:color="000000" w:fill="BDD7EE"/>
            <w:vAlign w:val="center"/>
            <w:hideMark/>
          </w:tcPr>
          <w:p w14:paraId="060DB1D1" w14:textId="77777777" w:rsidR="00501E1B" w:rsidRPr="00125C7F" w:rsidRDefault="00501E1B"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566B50D4" w14:textId="77777777" w:rsidR="00501E1B" w:rsidRPr="00125C7F" w:rsidRDefault="00501E1B" w:rsidP="006F5CC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501E1B" w:rsidRPr="00501E1B" w14:paraId="67323F37" w14:textId="77777777" w:rsidTr="00501E1B">
        <w:trPr>
          <w:trHeight w:val="619"/>
        </w:trPr>
        <w:tc>
          <w:tcPr>
            <w:tcW w:w="1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D21E692"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48977217"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INTEGRATION et RECETTE</w:t>
            </w:r>
          </w:p>
        </w:tc>
        <w:tc>
          <w:tcPr>
            <w:tcW w:w="1080" w:type="dxa"/>
            <w:tcBorders>
              <w:top w:val="nil"/>
              <w:left w:val="nil"/>
              <w:bottom w:val="single" w:sz="4" w:space="0" w:color="auto"/>
              <w:right w:val="single" w:sz="4" w:space="0" w:color="auto"/>
            </w:tcBorders>
            <w:shd w:val="clear" w:color="auto" w:fill="auto"/>
            <w:vAlign w:val="center"/>
            <w:hideMark/>
          </w:tcPr>
          <w:p w14:paraId="7500AA5A" w14:textId="77777777" w:rsidR="00501E1B" w:rsidRPr="00501E1B" w:rsidRDefault="00647B8D" w:rsidP="00501E1B">
            <w:pPr>
              <w:spacing w:before="0" w:after="0"/>
              <w:rPr>
                <w:rFonts w:ascii="Arial Narrow" w:eastAsia="Times New Roman" w:hAnsi="Arial Narrow" w:cs="Calibri"/>
                <w:color w:val="000000"/>
                <w:lang w:eastAsia="fr-FR"/>
              </w:rPr>
            </w:pPr>
            <w:hyperlink r:id="rId31" w:anchor="INT.1!A1" w:history="1">
              <w:r w:rsidR="00501E1B" w:rsidRPr="00501E1B">
                <w:rPr>
                  <w:rFonts w:ascii="Arial Narrow" w:eastAsia="Times New Roman" w:hAnsi="Arial Narrow" w:cs="Calibri"/>
                  <w:color w:val="000000"/>
                  <w:lang w:eastAsia="fr-FR"/>
                </w:rPr>
                <w:t>INT.1</w:t>
              </w:r>
            </w:hyperlink>
          </w:p>
        </w:tc>
        <w:tc>
          <w:tcPr>
            <w:tcW w:w="4060" w:type="dxa"/>
            <w:gridSpan w:val="2"/>
            <w:tcBorders>
              <w:top w:val="single" w:sz="4" w:space="0" w:color="auto"/>
              <w:left w:val="nil"/>
              <w:bottom w:val="single" w:sz="4" w:space="0" w:color="auto"/>
              <w:right w:val="single" w:sz="4" w:space="0" w:color="auto"/>
            </w:tcBorders>
            <w:shd w:val="clear" w:color="000000" w:fill="FFFFFF"/>
            <w:vAlign w:val="center"/>
            <w:hideMark/>
          </w:tcPr>
          <w:p w14:paraId="13BF2969"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 xml:space="preserve">Soclage d'environnement pour Intégration ou Validation de Bon Fonctionnement </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27A45A8B"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Oui</w:t>
            </w:r>
          </w:p>
        </w:tc>
      </w:tr>
      <w:tr w:rsidR="00501E1B" w:rsidRPr="00501E1B" w14:paraId="23055836" w14:textId="77777777" w:rsidTr="00501E1B">
        <w:trPr>
          <w:trHeight w:val="732"/>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0DB00E14"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3618DABA"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INTEGRATION et RECETTE</w:t>
            </w:r>
          </w:p>
        </w:tc>
        <w:tc>
          <w:tcPr>
            <w:tcW w:w="1080" w:type="dxa"/>
            <w:tcBorders>
              <w:top w:val="nil"/>
              <w:left w:val="nil"/>
              <w:bottom w:val="single" w:sz="4" w:space="0" w:color="auto"/>
              <w:right w:val="single" w:sz="4" w:space="0" w:color="auto"/>
            </w:tcBorders>
            <w:shd w:val="clear" w:color="000000" w:fill="FFFFFF"/>
            <w:vAlign w:val="center"/>
            <w:hideMark/>
          </w:tcPr>
          <w:p w14:paraId="728BD3A8" w14:textId="77777777" w:rsidR="00501E1B" w:rsidRPr="00501E1B" w:rsidRDefault="00647B8D" w:rsidP="00501E1B">
            <w:pPr>
              <w:spacing w:before="0" w:after="0"/>
              <w:rPr>
                <w:rFonts w:ascii="Arial Narrow" w:eastAsia="Times New Roman" w:hAnsi="Arial Narrow" w:cs="Calibri"/>
                <w:color w:val="000000"/>
                <w:lang w:eastAsia="fr-FR"/>
              </w:rPr>
            </w:pPr>
            <w:hyperlink r:id="rId32" w:anchor="INT.2!A1" w:history="1">
              <w:r w:rsidR="00501E1B" w:rsidRPr="00501E1B">
                <w:rPr>
                  <w:rFonts w:ascii="Arial Narrow" w:eastAsia="Times New Roman" w:hAnsi="Arial Narrow" w:cs="Calibri"/>
                  <w:color w:val="000000"/>
                  <w:lang w:eastAsia="fr-FR"/>
                </w:rPr>
                <w:t>INT.2</w:t>
              </w:r>
            </w:hyperlink>
          </w:p>
        </w:tc>
        <w:tc>
          <w:tcPr>
            <w:tcW w:w="4060" w:type="dxa"/>
            <w:gridSpan w:val="2"/>
            <w:tcBorders>
              <w:top w:val="nil"/>
              <w:left w:val="nil"/>
              <w:bottom w:val="single" w:sz="4" w:space="0" w:color="auto"/>
              <w:right w:val="single" w:sz="4" w:space="0" w:color="auto"/>
            </w:tcBorders>
            <w:shd w:val="clear" w:color="000000" w:fill="FFFFFF"/>
            <w:vAlign w:val="center"/>
            <w:hideMark/>
          </w:tcPr>
          <w:p w14:paraId="35A2C80D"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Réalisation des tests de performance applicatives</w:t>
            </w:r>
          </w:p>
        </w:tc>
        <w:tc>
          <w:tcPr>
            <w:tcW w:w="1360" w:type="dxa"/>
            <w:tcBorders>
              <w:top w:val="nil"/>
              <w:left w:val="nil"/>
              <w:bottom w:val="single" w:sz="4" w:space="0" w:color="auto"/>
              <w:right w:val="single" w:sz="4" w:space="0" w:color="auto"/>
            </w:tcBorders>
            <w:shd w:val="clear" w:color="000000" w:fill="FFFFFF"/>
            <w:vAlign w:val="center"/>
            <w:hideMark/>
          </w:tcPr>
          <w:p w14:paraId="40E16C52"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Oui</w:t>
            </w:r>
          </w:p>
        </w:tc>
      </w:tr>
      <w:tr w:rsidR="00501E1B" w:rsidRPr="00501E1B" w14:paraId="7453D539" w14:textId="77777777" w:rsidTr="00501E1B">
        <w:trPr>
          <w:trHeight w:val="667"/>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1F15E1F7"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258A8C1C"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INTEGRATION et RECETTE</w:t>
            </w:r>
          </w:p>
        </w:tc>
        <w:tc>
          <w:tcPr>
            <w:tcW w:w="1080" w:type="dxa"/>
            <w:tcBorders>
              <w:top w:val="nil"/>
              <w:left w:val="nil"/>
              <w:bottom w:val="single" w:sz="4" w:space="0" w:color="auto"/>
              <w:right w:val="single" w:sz="4" w:space="0" w:color="auto"/>
            </w:tcBorders>
            <w:shd w:val="clear" w:color="000000" w:fill="FFFFFF"/>
            <w:vAlign w:val="center"/>
            <w:hideMark/>
          </w:tcPr>
          <w:p w14:paraId="4F2DDDAC" w14:textId="77777777" w:rsidR="00501E1B" w:rsidRPr="00501E1B" w:rsidRDefault="00647B8D" w:rsidP="00501E1B">
            <w:pPr>
              <w:spacing w:before="0" w:after="0"/>
              <w:rPr>
                <w:rFonts w:ascii="Arial Narrow" w:eastAsia="Times New Roman" w:hAnsi="Arial Narrow" w:cs="Calibri"/>
                <w:color w:val="000000"/>
                <w:lang w:eastAsia="fr-FR"/>
              </w:rPr>
            </w:pPr>
            <w:hyperlink r:id="rId33" w:anchor="INT.3!A1" w:history="1">
              <w:r w:rsidR="00501E1B" w:rsidRPr="00501E1B">
                <w:rPr>
                  <w:rFonts w:ascii="Arial Narrow" w:eastAsia="Times New Roman" w:hAnsi="Arial Narrow" w:cs="Calibri"/>
                  <w:color w:val="000000"/>
                  <w:lang w:eastAsia="fr-FR"/>
                </w:rPr>
                <w:t>INT.3</w:t>
              </w:r>
            </w:hyperlink>
          </w:p>
        </w:tc>
        <w:tc>
          <w:tcPr>
            <w:tcW w:w="4060" w:type="dxa"/>
            <w:gridSpan w:val="2"/>
            <w:tcBorders>
              <w:top w:val="nil"/>
              <w:left w:val="nil"/>
              <w:bottom w:val="single" w:sz="4" w:space="0" w:color="auto"/>
              <w:right w:val="single" w:sz="4" w:space="0" w:color="auto"/>
            </w:tcBorders>
            <w:shd w:val="clear" w:color="000000" w:fill="FFFFFF"/>
            <w:vAlign w:val="center"/>
            <w:hideMark/>
          </w:tcPr>
          <w:p w14:paraId="1C71D952"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Réalisation des tests d'intégration système et d'exploitabilité</w:t>
            </w:r>
          </w:p>
        </w:tc>
        <w:tc>
          <w:tcPr>
            <w:tcW w:w="1360" w:type="dxa"/>
            <w:tcBorders>
              <w:top w:val="nil"/>
              <w:left w:val="nil"/>
              <w:bottom w:val="single" w:sz="4" w:space="0" w:color="auto"/>
              <w:right w:val="single" w:sz="4" w:space="0" w:color="auto"/>
            </w:tcBorders>
            <w:shd w:val="clear" w:color="000000" w:fill="FFFFFF"/>
            <w:vAlign w:val="center"/>
            <w:hideMark/>
          </w:tcPr>
          <w:p w14:paraId="56AADFAD"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Oui</w:t>
            </w:r>
          </w:p>
        </w:tc>
      </w:tr>
      <w:tr w:rsidR="00501E1B" w:rsidRPr="00501E1B" w14:paraId="6F7B0F00" w14:textId="77777777" w:rsidTr="00501E1B">
        <w:trPr>
          <w:trHeight w:val="691"/>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4F27E2B1"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48308B39"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INTEGRATION et RECETTE</w:t>
            </w:r>
          </w:p>
        </w:tc>
        <w:tc>
          <w:tcPr>
            <w:tcW w:w="1080" w:type="dxa"/>
            <w:tcBorders>
              <w:top w:val="nil"/>
              <w:left w:val="nil"/>
              <w:bottom w:val="single" w:sz="4" w:space="0" w:color="auto"/>
              <w:right w:val="single" w:sz="4" w:space="0" w:color="auto"/>
            </w:tcBorders>
            <w:shd w:val="clear" w:color="000000" w:fill="FFFFFF"/>
            <w:vAlign w:val="center"/>
            <w:hideMark/>
          </w:tcPr>
          <w:p w14:paraId="0959EB44" w14:textId="77777777" w:rsidR="00501E1B" w:rsidRPr="00501E1B" w:rsidRDefault="00647B8D" w:rsidP="00501E1B">
            <w:pPr>
              <w:spacing w:before="0" w:after="0"/>
              <w:rPr>
                <w:rFonts w:ascii="Arial Narrow" w:eastAsia="Times New Roman" w:hAnsi="Arial Narrow" w:cs="Calibri"/>
                <w:color w:val="000000"/>
                <w:lang w:eastAsia="fr-FR"/>
              </w:rPr>
            </w:pPr>
            <w:hyperlink r:id="rId34" w:anchor="INT.4!A1" w:history="1">
              <w:r w:rsidR="00501E1B" w:rsidRPr="00501E1B">
                <w:rPr>
                  <w:rFonts w:ascii="Arial Narrow" w:eastAsia="Times New Roman" w:hAnsi="Arial Narrow" w:cs="Calibri"/>
                  <w:color w:val="000000"/>
                  <w:lang w:eastAsia="fr-FR"/>
                </w:rPr>
                <w:t>INT.4</w:t>
              </w:r>
            </w:hyperlink>
          </w:p>
        </w:tc>
        <w:tc>
          <w:tcPr>
            <w:tcW w:w="4060" w:type="dxa"/>
            <w:gridSpan w:val="2"/>
            <w:tcBorders>
              <w:top w:val="nil"/>
              <w:left w:val="nil"/>
              <w:bottom w:val="single" w:sz="4" w:space="0" w:color="auto"/>
              <w:right w:val="single" w:sz="4" w:space="0" w:color="auto"/>
            </w:tcBorders>
            <w:shd w:val="clear" w:color="000000" w:fill="FFFFFF"/>
            <w:vAlign w:val="center"/>
            <w:hideMark/>
          </w:tcPr>
          <w:p w14:paraId="6A2F2C88"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Maintien en Condition Opérationnelle des environnements (dont soclages) et Support</w:t>
            </w:r>
          </w:p>
        </w:tc>
        <w:tc>
          <w:tcPr>
            <w:tcW w:w="1360" w:type="dxa"/>
            <w:tcBorders>
              <w:top w:val="nil"/>
              <w:left w:val="nil"/>
              <w:bottom w:val="single" w:sz="4" w:space="0" w:color="auto"/>
              <w:right w:val="single" w:sz="4" w:space="0" w:color="auto"/>
            </w:tcBorders>
            <w:shd w:val="clear" w:color="000000" w:fill="FFFFFF"/>
            <w:vAlign w:val="center"/>
            <w:hideMark/>
          </w:tcPr>
          <w:p w14:paraId="2ECC5239"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Oui</w:t>
            </w:r>
          </w:p>
        </w:tc>
      </w:tr>
      <w:tr w:rsidR="00501E1B" w:rsidRPr="00501E1B" w14:paraId="0C0CD4EA" w14:textId="77777777" w:rsidTr="00501E1B">
        <w:trPr>
          <w:trHeight w:val="624"/>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5EFB58FA"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6B9150E6"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INTEGRATION et RECETTE</w:t>
            </w:r>
          </w:p>
        </w:tc>
        <w:tc>
          <w:tcPr>
            <w:tcW w:w="1080" w:type="dxa"/>
            <w:tcBorders>
              <w:top w:val="nil"/>
              <w:left w:val="nil"/>
              <w:bottom w:val="single" w:sz="4" w:space="0" w:color="auto"/>
              <w:right w:val="single" w:sz="4" w:space="0" w:color="auto"/>
            </w:tcBorders>
            <w:shd w:val="clear" w:color="000000" w:fill="FFFFFF"/>
            <w:vAlign w:val="center"/>
            <w:hideMark/>
          </w:tcPr>
          <w:p w14:paraId="40D97ED7" w14:textId="77777777" w:rsidR="00501E1B" w:rsidRPr="00501E1B" w:rsidRDefault="00647B8D" w:rsidP="00501E1B">
            <w:pPr>
              <w:spacing w:before="0" w:after="0"/>
              <w:rPr>
                <w:rFonts w:ascii="Arial Narrow" w:eastAsia="Times New Roman" w:hAnsi="Arial Narrow" w:cs="Calibri"/>
                <w:color w:val="000000"/>
                <w:lang w:eastAsia="fr-FR"/>
              </w:rPr>
            </w:pPr>
            <w:hyperlink r:id="rId35" w:anchor="INT.5!A1" w:history="1">
              <w:r w:rsidR="00501E1B" w:rsidRPr="00501E1B">
                <w:rPr>
                  <w:rFonts w:ascii="Arial Narrow" w:eastAsia="Times New Roman" w:hAnsi="Arial Narrow" w:cs="Calibri"/>
                  <w:color w:val="000000"/>
                  <w:lang w:eastAsia="fr-FR"/>
                </w:rPr>
                <w:t>INT.5</w:t>
              </w:r>
            </w:hyperlink>
          </w:p>
        </w:tc>
        <w:tc>
          <w:tcPr>
            <w:tcW w:w="4060" w:type="dxa"/>
            <w:gridSpan w:val="2"/>
            <w:tcBorders>
              <w:top w:val="nil"/>
              <w:left w:val="nil"/>
              <w:bottom w:val="single" w:sz="4" w:space="0" w:color="auto"/>
              <w:right w:val="single" w:sz="4" w:space="0" w:color="auto"/>
            </w:tcBorders>
            <w:shd w:val="clear" w:color="000000" w:fill="FFFFFF"/>
            <w:vAlign w:val="center"/>
            <w:hideMark/>
          </w:tcPr>
          <w:p w14:paraId="2ADD2535"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Assistance et expertise sur le métier de la performance</w:t>
            </w:r>
          </w:p>
        </w:tc>
        <w:tc>
          <w:tcPr>
            <w:tcW w:w="1360" w:type="dxa"/>
            <w:tcBorders>
              <w:top w:val="nil"/>
              <w:left w:val="nil"/>
              <w:bottom w:val="single" w:sz="4" w:space="0" w:color="auto"/>
              <w:right w:val="single" w:sz="4" w:space="0" w:color="auto"/>
            </w:tcBorders>
            <w:shd w:val="clear" w:color="000000" w:fill="FFFFFF"/>
            <w:vAlign w:val="center"/>
            <w:hideMark/>
          </w:tcPr>
          <w:p w14:paraId="00E92A6A"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Oui</w:t>
            </w:r>
          </w:p>
        </w:tc>
      </w:tr>
      <w:tr w:rsidR="00501E1B" w:rsidRPr="00501E1B" w14:paraId="0822A9B0" w14:textId="77777777" w:rsidTr="00501E1B">
        <w:trPr>
          <w:trHeight w:val="781"/>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6350D585"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2F1C43B8"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INTEGRATION et RECETTE</w:t>
            </w:r>
          </w:p>
        </w:tc>
        <w:tc>
          <w:tcPr>
            <w:tcW w:w="1080" w:type="dxa"/>
            <w:tcBorders>
              <w:top w:val="nil"/>
              <w:left w:val="nil"/>
              <w:bottom w:val="single" w:sz="4" w:space="0" w:color="auto"/>
              <w:right w:val="single" w:sz="4" w:space="0" w:color="auto"/>
            </w:tcBorders>
            <w:shd w:val="clear" w:color="000000" w:fill="FFFFFF"/>
            <w:vAlign w:val="center"/>
            <w:hideMark/>
          </w:tcPr>
          <w:p w14:paraId="6A5EB751" w14:textId="77777777" w:rsidR="00501E1B" w:rsidRPr="00501E1B" w:rsidRDefault="00647B8D" w:rsidP="00501E1B">
            <w:pPr>
              <w:spacing w:before="0" w:after="0"/>
              <w:rPr>
                <w:rFonts w:ascii="Arial Narrow" w:eastAsia="Times New Roman" w:hAnsi="Arial Narrow" w:cs="Calibri"/>
                <w:color w:val="000000"/>
                <w:lang w:eastAsia="fr-FR"/>
              </w:rPr>
            </w:pPr>
            <w:hyperlink r:id="rId36" w:anchor="INT.6!A1" w:history="1">
              <w:r w:rsidR="00501E1B" w:rsidRPr="00501E1B">
                <w:rPr>
                  <w:rFonts w:ascii="Arial Narrow" w:eastAsia="Times New Roman" w:hAnsi="Arial Narrow" w:cs="Calibri"/>
                  <w:color w:val="000000"/>
                  <w:lang w:eastAsia="fr-FR"/>
                </w:rPr>
                <w:t>INT.6</w:t>
              </w:r>
            </w:hyperlink>
          </w:p>
        </w:tc>
        <w:tc>
          <w:tcPr>
            <w:tcW w:w="4060" w:type="dxa"/>
            <w:gridSpan w:val="2"/>
            <w:tcBorders>
              <w:top w:val="nil"/>
              <w:left w:val="nil"/>
              <w:bottom w:val="single" w:sz="4" w:space="0" w:color="auto"/>
              <w:right w:val="single" w:sz="4" w:space="0" w:color="auto"/>
            </w:tcBorders>
            <w:shd w:val="clear" w:color="000000" w:fill="FFFFFF"/>
            <w:vAlign w:val="center"/>
            <w:hideMark/>
          </w:tcPr>
          <w:p w14:paraId="27E32452"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Support aux activités de recette fonctionnelle et de validation de bon fonctionnement</w:t>
            </w:r>
          </w:p>
        </w:tc>
        <w:tc>
          <w:tcPr>
            <w:tcW w:w="1360" w:type="dxa"/>
            <w:tcBorders>
              <w:top w:val="nil"/>
              <w:left w:val="nil"/>
              <w:bottom w:val="single" w:sz="4" w:space="0" w:color="auto"/>
              <w:right w:val="single" w:sz="4" w:space="0" w:color="auto"/>
            </w:tcBorders>
            <w:shd w:val="clear" w:color="000000" w:fill="FFFFFF"/>
            <w:vAlign w:val="center"/>
            <w:hideMark/>
          </w:tcPr>
          <w:p w14:paraId="4FF51490"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Oui</w:t>
            </w:r>
          </w:p>
        </w:tc>
      </w:tr>
      <w:tr w:rsidR="00501E1B" w:rsidRPr="00501E1B" w14:paraId="6A577F4B" w14:textId="77777777" w:rsidTr="00501E1B">
        <w:trPr>
          <w:trHeight w:val="576"/>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34D48274"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579D7AD9"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INTEGRATION et RECETTE</w:t>
            </w:r>
          </w:p>
        </w:tc>
        <w:tc>
          <w:tcPr>
            <w:tcW w:w="1080" w:type="dxa"/>
            <w:tcBorders>
              <w:top w:val="nil"/>
              <w:left w:val="nil"/>
              <w:bottom w:val="single" w:sz="4" w:space="0" w:color="auto"/>
              <w:right w:val="single" w:sz="4" w:space="0" w:color="auto"/>
            </w:tcBorders>
            <w:shd w:val="clear" w:color="000000" w:fill="FFFFFF"/>
            <w:vAlign w:val="center"/>
            <w:hideMark/>
          </w:tcPr>
          <w:p w14:paraId="4F7EC773" w14:textId="77777777" w:rsidR="00501E1B" w:rsidRPr="00D27BE4" w:rsidRDefault="00647B8D" w:rsidP="00501E1B">
            <w:pPr>
              <w:spacing w:before="0" w:after="0"/>
              <w:rPr>
                <w:rFonts w:ascii="Arial Narrow" w:eastAsia="Times New Roman" w:hAnsi="Arial Narrow" w:cs="Calibri"/>
                <w:lang w:eastAsia="fr-FR"/>
              </w:rPr>
            </w:pPr>
            <w:hyperlink r:id="rId37" w:anchor="INT.6!A1" w:history="1">
              <w:r w:rsidR="00501E1B" w:rsidRPr="00D27BE4">
                <w:rPr>
                  <w:rFonts w:ascii="Arial Narrow" w:eastAsia="Times New Roman" w:hAnsi="Arial Narrow" w:cs="Calibri"/>
                  <w:lang w:eastAsia="fr-FR"/>
                </w:rPr>
                <w:t>INT.7</w:t>
              </w:r>
            </w:hyperlink>
          </w:p>
        </w:tc>
        <w:tc>
          <w:tcPr>
            <w:tcW w:w="4060" w:type="dxa"/>
            <w:gridSpan w:val="2"/>
            <w:tcBorders>
              <w:top w:val="nil"/>
              <w:left w:val="nil"/>
              <w:bottom w:val="single" w:sz="4" w:space="0" w:color="auto"/>
              <w:right w:val="single" w:sz="4" w:space="0" w:color="auto"/>
            </w:tcBorders>
            <w:shd w:val="clear" w:color="000000" w:fill="FFFFFF"/>
            <w:vAlign w:val="center"/>
            <w:hideMark/>
          </w:tcPr>
          <w:p w14:paraId="68ADFEAE" w14:textId="0037D016" w:rsidR="00501E1B" w:rsidRPr="00D27BE4" w:rsidRDefault="00501E1B" w:rsidP="00501E1B">
            <w:pPr>
              <w:spacing w:before="0" w:after="0"/>
              <w:rPr>
                <w:rFonts w:ascii="Arial Narrow" w:eastAsia="Times New Roman" w:hAnsi="Arial Narrow" w:cs="Calibri"/>
                <w:lang w:eastAsia="fr-FR"/>
              </w:rPr>
            </w:pPr>
            <w:r w:rsidRPr="00D27BE4">
              <w:rPr>
                <w:rFonts w:ascii="Arial Narrow" w:eastAsia="Times New Roman" w:hAnsi="Arial Narrow" w:cs="Calibri"/>
                <w:lang w:eastAsia="fr-FR"/>
              </w:rPr>
              <w:t> </w:t>
            </w:r>
            <w:r w:rsidR="00D27BE4" w:rsidRPr="00D27BE4">
              <w:rPr>
                <w:rFonts w:ascii="Arial Narrow" w:eastAsia="Times New Roman" w:hAnsi="Arial Narrow" w:cs="Calibri"/>
                <w:lang w:eastAsia="fr-FR"/>
              </w:rPr>
              <w:t>Réalisation des qualifications techniques</w:t>
            </w:r>
          </w:p>
        </w:tc>
        <w:tc>
          <w:tcPr>
            <w:tcW w:w="1360" w:type="dxa"/>
            <w:tcBorders>
              <w:top w:val="nil"/>
              <w:left w:val="nil"/>
              <w:bottom w:val="single" w:sz="4" w:space="0" w:color="auto"/>
              <w:right w:val="single" w:sz="4" w:space="0" w:color="auto"/>
            </w:tcBorders>
            <w:shd w:val="clear" w:color="000000" w:fill="FFFFFF"/>
            <w:vAlign w:val="center"/>
            <w:hideMark/>
          </w:tcPr>
          <w:p w14:paraId="76104C99" w14:textId="77777777" w:rsidR="00501E1B" w:rsidRPr="00501E1B" w:rsidRDefault="00501E1B" w:rsidP="00501E1B">
            <w:pPr>
              <w:spacing w:before="0" w:after="0"/>
              <w:rPr>
                <w:rFonts w:ascii="Arial Narrow" w:eastAsia="Times New Roman" w:hAnsi="Arial Narrow" w:cs="Calibri"/>
                <w:color w:val="000000"/>
                <w:lang w:eastAsia="fr-FR"/>
              </w:rPr>
            </w:pPr>
            <w:r w:rsidRPr="00501E1B">
              <w:rPr>
                <w:rFonts w:ascii="Arial Narrow" w:eastAsia="Times New Roman" w:hAnsi="Arial Narrow" w:cs="Calibri"/>
                <w:color w:val="000000"/>
                <w:lang w:eastAsia="fr-FR"/>
              </w:rPr>
              <w:t>Oui</w:t>
            </w:r>
          </w:p>
        </w:tc>
      </w:tr>
    </w:tbl>
    <w:p w14:paraId="194C4AFC" w14:textId="5A12E37B" w:rsidR="00501E1B" w:rsidRDefault="00501E1B" w:rsidP="00501E1B">
      <w:pPr>
        <w:spacing w:before="0" w:after="0"/>
      </w:pPr>
    </w:p>
    <w:p w14:paraId="6765C632" w14:textId="5707BEDB" w:rsidR="00754989" w:rsidRDefault="00754989" w:rsidP="00754989">
      <w:pPr>
        <w:spacing w:before="0" w:after="0"/>
        <w:jc w:val="both"/>
      </w:pPr>
      <w:r>
        <w:t>L’UO INT.6 est réalisée à la fois en mode « intervention » et en mode « centre de compétence ».</w:t>
      </w:r>
    </w:p>
    <w:p w14:paraId="21ADDE18" w14:textId="7DD20EA1" w:rsidR="00501E1B" w:rsidRDefault="00501E1B" w:rsidP="00501E1B">
      <w:pPr>
        <w:spacing w:before="0" w:after="0"/>
      </w:pPr>
    </w:p>
    <w:p w14:paraId="185EAA56" w14:textId="2EF40BE7" w:rsidR="00BC023A" w:rsidRDefault="00BC023A" w:rsidP="00BF7FE7">
      <w:pPr>
        <w:pStyle w:val="Titre3"/>
      </w:pPr>
      <w:bookmarkStart w:id="892" w:name="_Toc213335057"/>
      <w:r>
        <w:t>UO d’exploitation</w:t>
      </w:r>
      <w:bookmarkEnd w:id="892"/>
    </w:p>
    <w:p w14:paraId="02B9727F" w14:textId="6EA6270E" w:rsidR="00BC023A" w:rsidRPr="006E1BB6" w:rsidRDefault="00BC023A" w:rsidP="00BC023A">
      <w:pPr>
        <w:autoSpaceDE w:val="0"/>
        <w:autoSpaceDN w:val="0"/>
        <w:adjustRightInd w:val="0"/>
        <w:spacing w:before="0" w:after="0"/>
        <w:jc w:val="both"/>
        <w:rPr>
          <w:rFonts w:ascii="Arial" w:eastAsia="Times New Roman" w:hAnsi="Arial" w:cs="Arial"/>
          <w:color w:val="000000"/>
        </w:rPr>
      </w:pPr>
      <w:r w:rsidRPr="006E1BB6">
        <w:rPr>
          <w:rFonts w:ascii="Arial" w:eastAsia="Times New Roman" w:hAnsi="Arial" w:cs="Arial"/>
          <w:color w:val="000000"/>
        </w:rPr>
        <w:t xml:space="preserve">Les objectifs de </w:t>
      </w:r>
      <w:r>
        <w:rPr>
          <w:rFonts w:ascii="Arial" w:eastAsia="Times New Roman" w:hAnsi="Arial" w:cs="Arial"/>
          <w:color w:val="000000"/>
        </w:rPr>
        <w:t>l’exploitation</w:t>
      </w:r>
      <w:r w:rsidRPr="006E1BB6">
        <w:rPr>
          <w:rFonts w:ascii="Arial" w:eastAsia="Times New Roman" w:hAnsi="Arial" w:cs="Arial"/>
          <w:color w:val="000000"/>
        </w:rPr>
        <w:t xml:space="preserve"> sont d’assurer la bonne exécution du </w:t>
      </w:r>
      <w:r>
        <w:rPr>
          <w:rFonts w:ascii="Arial" w:eastAsia="Times New Roman" w:hAnsi="Arial" w:cs="Arial"/>
          <w:color w:val="000000"/>
        </w:rPr>
        <w:t>p</w:t>
      </w:r>
      <w:r w:rsidRPr="006E1BB6">
        <w:rPr>
          <w:rFonts w:ascii="Arial" w:eastAsia="Times New Roman" w:hAnsi="Arial" w:cs="Arial"/>
          <w:color w:val="000000"/>
        </w:rPr>
        <w:t xml:space="preserve">lan de production, la mise à jour des données, la délivrance des flux et la disponibilité des applications. </w:t>
      </w:r>
    </w:p>
    <w:p w14:paraId="1F6A3008" w14:textId="77777777" w:rsidR="00BC023A" w:rsidRDefault="00BC023A" w:rsidP="00BC023A">
      <w:pPr>
        <w:spacing w:before="0" w:after="0"/>
        <w:jc w:val="both"/>
        <w:rPr>
          <w:rFonts w:ascii="Arial" w:eastAsia="Times New Roman" w:hAnsi="Arial" w:cs="Arial"/>
          <w:color w:val="000000"/>
        </w:rPr>
      </w:pPr>
      <w:r w:rsidRPr="006E1BB6">
        <w:rPr>
          <w:rFonts w:ascii="Arial" w:eastAsia="Times New Roman" w:hAnsi="Arial" w:cs="Arial"/>
          <w:color w:val="000000"/>
        </w:rPr>
        <w:t>En cas d’écart, ce service permet de déclencher les actions adéquates (évènements, incidents et communication associés) pour garantir l’atteinte des niveaux de service définis dans la Cartographie des Processus Informatiques</w:t>
      </w:r>
      <w:r>
        <w:rPr>
          <w:rFonts w:ascii="Arial" w:eastAsia="Times New Roman" w:hAnsi="Arial" w:cs="Arial"/>
          <w:color w:val="000000"/>
        </w:rPr>
        <w:t>.</w:t>
      </w:r>
    </w:p>
    <w:p w14:paraId="47C157BC" w14:textId="77777777" w:rsidR="00BC023A" w:rsidRDefault="00BC023A" w:rsidP="00BC023A">
      <w:pPr>
        <w:spacing w:before="0" w:after="0"/>
        <w:jc w:val="both"/>
        <w:rPr>
          <w:rFonts w:ascii="Arial" w:eastAsia="Times New Roman" w:hAnsi="Arial" w:cs="Arial"/>
          <w:color w:val="000000"/>
        </w:rPr>
      </w:pPr>
    </w:p>
    <w:p w14:paraId="5F4F93F2" w14:textId="77777777" w:rsidR="00BC023A" w:rsidRPr="006E1BB6" w:rsidRDefault="00BC023A" w:rsidP="00BC023A">
      <w:pPr>
        <w:autoSpaceDE w:val="0"/>
        <w:autoSpaceDN w:val="0"/>
        <w:adjustRightInd w:val="0"/>
        <w:spacing w:before="0" w:after="0"/>
        <w:rPr>
          <w:rFonts w:ascii="Arial" w:eastAsia="Times New Roman" w:hAnsi="Arial" w:cs="Arial"/>
          <w:color w:val="000000"/>
        </w:rPr>
      </w:pPr>
      <w:r>
        <w:rPr>
          <w:rFonts w:ascii="Arial" w:eastAsia="Times New Roman" w:hAnsi="Arial" w:cs="Arial"/>
          <w:color w:val="000000"/>
        </w:rPr>
        <w:t xml:space="preserve">Les activités d’exploitation </w:t>
      </w:r>
      <w:r w:rsidRPr="006E1BB6">
        <w:rPr>
          <w:rFonts w:ascii="Arial" w:eastAsia="Times New Roman" w:hAnsi="Arial" w:cs="Arial"/>
          <w:color w:val="000000"/>
        </w:rPr>
        <w:t xml:space="preserve">comprennent : </w:t>
      </w:r>
    </w:p>
    <w:p w14:paraId="0AEBA427" w14:textId="77777777" w:rsidR="00BC023A" w:rsidRPr="006E1BB6" w:rsidRDefault="00BC023A" w:rsidP="00183099">
      <w:pPr>
        <w:pStyle w:val="Paragraphedeliste"/>
        <w:numPr>
          <w:ilvl w:val="0"/>
          <w:numId w:val="56"/>
        </w:numPr>
        <w:autoSpaceDE w:val="0"/>
        <w:autoSpaceDN w:val="0"/>
        <w:adjustRightInd w:val="0"/>
        <w:spacing w:before="0" w:after="14"/>
        <w:jc w:val="both"/>
        <w:rPr>
          <w:rFonts w:ascii="Arial" w:eastAsia="Times New Roman" w:hAnsi="Arial"/>
          <w:color w:val="000000"/>
        </w:rPr>
      </w:pPr>
      <w:r w:rsidRPr="006E1BB6">
        <w:rPr>
          <w:rFonts w:ascii="Arial" w:eastAsia="Times New Roman" w:hAnsi="Arial"/>
          <w:color w:val="000000"/>
        </w:rPr>
        <w:t>La planification et l’exécution des traitements tels que le suivi des traitements planifiés</w:t>
      </w:r>
      <w:r>
        <w:rPr>
          <w:rFonts w:ascii="Arial" w:eastAsia="Times New Roman" w:hAnsi="Arial"/>
          <w:color w:val="000000"/>
          <w:sz w:val="14"/>
          <w:szCs w:val="14"/>
        </w:rPr>
        <w:t xml:space="preserve"> </w:t>
      </w:r>
      <w:r w:rsidRPr="006E1BB6">
        <w:rPr>
          <w:rFonts w:ascii="Arial" w:eastAsia="Times New Roman" w:hAnsi="Arial"/>
          <w:color w:val="000000"/>
        </w:rPr>
        <w:t xml:space="preserve">et à la demande, la communication et le reporting sur l’exécution et les reprises </w:t>
      </w:r>
    </w:p>
    <w:p w14:paraId="0D051B9A" w14:textId="2E65CBAF" w:rsidR="00BC023A" w:rsidRPr="006E1BB6" w:rsidRDefault="00BC023A" w:rsidP="00183099">
      <w:pPr>
        <w:pStyle w:val="Paragraphedeliste"/>
        <w:numPr>
          <w:ilvl w:val="0"/>
          <w:numId w:val="56"/>
        </w:numPr>
        <w:autoSpaceDE w:val="0"/>
        <w:autoSpaceDN w:val="0"/>
        <w:adjustRightInd w:val="0"/>
        <w:spacing w:before="0" w:after="14"/>
        <w:jc w:val="both"/>
        <w:rPr>
          <w:rFonts w:ascii="Arial" w:eastAsia="Times New Roman" w:hAnsi="Arial"/>
          <w:color w:val="000000"/>
        </w:rPr>
      </w:pPr>
      <w:r w:rsidRPr="006E1BB6">
        <w:rPr>
          <w:rFonts w:ascii="Arial" w:eastAsia="Times New Roman" w:hAnsi="Arial"/>
          <w:color w:val="000000"/>
        </w:rPr>
        <w:t>La mise en œuvre du plan de sauvegarde : suivi et vérification des sauvegardes, gesti</w:t>
      </w:r>
      <w:r>
        <w:rPr>
          <w:rFonts w:ascii="Arial" w:eastAsia="Times New Roman" w:hAnsi="Arial"/>
          <w:color w:val="000000"/>
        </w:rPr>
        <w:t>on des sauvegardes à la demande</w:t>
      </w:r>
    </w:p>
    <w:p w14:paraId="18009599" w14:textId="64CED349" w:rsidR="00BC023A" w:rsidRPr="006E1BB6" w:rsidRDefault="00BC023A" w:rsidP="00183099">
      <w:pPr>
        <w:pStyle w:val="Paragraphedeliste"/>
        <w:numPr>
          <w:ilvl w:val="0"/>
          <w:numId w:val="56"/>
        </w:numPr>
        <w:autoSpaceDE w:val="0"/>
        <w:autoSpaceDN w:val="0"/>
        <w:adjustRightInd w:val="0"/>
        <w:spacing w:before="0" w:after="14"/>
        <w:jc w:val="both"/>
        <w:rPr>
          <w:rFonts w:ascii="Arial" w:eastAsia="Times New Roman" w:hAnsi="Arial"/>
          <w:color w:val="000000"/>
        </w:rPr>
      </w:pPr>
      <w:r w:rsidRPr="006E1BB6">
        <w:rPr>
          <w:rFonts w:ascii="Arial" w:eastAsia="Times New Roman" w:hAnsi="Arial"/>
          <w:color w:val="000000"/>
        </w:rPr>
        <w:t xml:space="preserve">La supervision </w:t>
      </w:r>
    </w:p>
    <w:p w14:paraId="6977E054" w14:textId="77777777" w:rsidR="00BC023A" w:rsidRPr="006E1BB6" w:rsidRDefault="00BC023A" w:rsidP="00183099">
      <w:pPr>
        <w:pStyle w:val="Paragraphedeliste"/>
        <w:numPr>
          <w:ilvl w:val="0"/>
          <w:numId w:val="56"/>
        </w:numPr>
        <w:autoSpaceDE w:val="0"/>
        <w:autoSpaceDN w:val="0"/>
        <w:adjustRightInd w:val="0"/>
        <w:spacing w:before="0" w:after="14"/>
        <w:jc w:val="both"/>
        <w:rPr>
          <w:rFonts w:ascii="Arial" w:eastAsia="Times New Roman" w:hAnsi="Arial"/>
          <w:color w:val="000000"/>
        </w:rPr>
      </w:pPr>
      <w:r w:rsidRPr="006E1BB6">
        <w:rPr>
          <w:rFonts w:ascii="Arial" w:eastAsia="Times New Roman" w:hAnsi="Arial"/>
          <w:color w:val="000000"/>
        </w:rPr>
        <w:t xml:space="preserve">La planification et la mise en production des versions applicatives et des correctifs </w:t>
      </w:r>
    </w:p>
    <w:p w14:paraId="36E5D6E0" w14:textId="77777777" w:rsidR="00BC023A" w:rsidRDefault="00BC023A" w:rsidP="00183099">
      <w:pPr>
        <w:pStyle w:val="Paragraphedeliste"/>
        <w:numPr>
          <w:ilvl w:val="0"/>
          <w:numId w:val="56"/>
        </w:numPr>
        <w:autoSpaceDE w:val="0"/>
        <w:autoSpaceDN w:val="0"/>
        <w:adjustRightInd w:val="0"/>
        <w:spacing w:before="0" w:after="0"/>
        <w:jc w:val="both"/>
        <w:rPr>
          <w:rFonts w:ascii="Arial" w:eastAsia="Times New Roman" w:hAnsi="Arial"/>
          <w:color w:val="000000"/>
        </w:rPr>
      </w:pPr>
      <w:r w:rsidRPr="006E1BB6">
        <w:rPr>
          <w:rFonts w:ascii="Arial" w:eastAsia="Times New Roman" w:hAnsi="Arial"/>
          <w:color w:val="000000"/>
        </w:rPr>
        <w:t>Le pilotage des flux internes (Inter CSM, échanges CPAM et CTI) et externes (Mutuelles, MSA, RSI, etc.), le respect des engagements de mise à disposi</w:t>
      </w:r>
      <w:r>
        <w:rPr>
          <w:rFonts w:ascii="Arial" w:eastAsia="Times New Roman" w:hAnsi="Arial"/>
          <w:color w:val="000000"/>
        </w:rPr>
        <w:t>tion des flux et leur traçabilité</w:t>
      </w:r>
      <w:r w:rsidRPr="006E1BB6">
        <w:rPr>
          <w:rFonts w:ascii="Arial" w:eastAsia="Times New Roman" w:hAnsi="Arial"/>
          <w:color w:val="000000"/>
        </w:rPr>
        <w:t xml:space="preserve">. </w:t>
      </w:r>
    </w:p>
    <w:p w14:paraId="2A71197B" w14:textId="77777777" w:rsidR="00BC023A" w:rsidRPr="00E019A7" w:rsidRDefault="00BC023A" w:rsidP="00183099">
      <w:pPr>
        <w:pStyle w:val="Paragraphedeliste"/>
        <w:numPr>
          <w:ilvl w:val="0"/>
          <w:numId w:val="56"/>
        </w:numPr>
        <w:rPr>
          <w:rFonts w:ascii="Arial" w:eastAsia="Times New Roman" w:hAnsi="Arial"/>
          <w:color w:val="000000"/>
        </w:rPr>
      </w:pPr>
      <w:r w:rsidRPr="00E019A7">
        <w:rPr>
          <w:rFonts w:ascii="Arial" w:eastAsia="Times New Roman" w:hAnsi="Arial"/>
          <w:color w:val="000000"/>
        </w:rPr>
        <w:t xml:space="preserve">La Vérification du Service Régulier (VSR) et </w:t>
      </w:r>
      <w:r>
        <w:rPr>
          <w:rFonts w:ascii="Arial" w:eastAsia="Times New Roman" w:hAnsi="Arial"/>
          <w:color w:val="000000"/>
        </w:rPr>
        <w:t xml:space="preserve">le </w:t>
      </w:r>
      <w:r w:rsidRPr="00E019A7">
        <w:rPr>
          <w:rFonts w:ascii="Arial" w:eastAsia="Times New Roman" w:hAnsi="Arial"/>
          <w:color w:val="000000"/>
        </w:rPr>
        <w:t>passage en Maintien en condition opérationnelle (MCO)</w:t>
      </w:r>
    </w:p>
    <w:p w14:paraId="4FEB4FCF" w14:textId="77777777" w:rsidR="00BC023A" w:rsidRDefault="00BC023A" w:rsidP="00BC023A">
      <w:pPr>
        <w:spacing w:before="0" w:after="0"/>
        <w:jc w:val="both"/>
        <w:rPr>
          <w:rFonts w:ascii="Arial" w:eastAsia="Times New Roman" w:hAnsi="Arial" w:cs="Arial"/>
          <w:color w:val="000000"/>
        </w:rPr>
      </w:pPr>
    </w:p>
    <w:p w14:paraId="1161A705" w14:textId="77777777" w:rsidR="00BC023A" w:rsidRPr="00117DBE" w:rsidRDefault="00BC023A" w:rsidP="00BF7FE7">
      <w:pPr>
        <w:pStyle w:val="Titre4"/>
      </w:pPr>
      <w:r w:rsidRPr="00117DBE">
        <w:lastRenderedPageBreak/>
        <w:t xml:space="preserve">Processus </w:t>
      </w:r>
    </w:p>
    <w:p w14:paraId="6A513717" w14:textId="06B97E60" w:rsidR="00BC023A" w:rsidRPr="006E1BB6" w:rsidRDefault="00BC023A" w:rsidP="00BC023A">
      <w:pPr>
        <w:autoSpaceDE w:val="0"/>
        <w:autoSpaceDN w:val="0"/>
        <w:adjustRightInd w:val="0"/>
        <w:spacing w:before="0" w:after="0"/>
        <w:rPr>
          <w:rFonts w:ascii="Arial" w:eastAsia="Times New Roman" w:hAnsi="Arial" w:cs="Arial"/>
        </w:rPr>
      </w:pPr>
      <w:r w:rsidRPr="006E1BB6">
        <w:rPr>
          <w:rFonts w:ascii="Arial" w:eastAsia="Times New Roman" w:hAnsi="Arial" w:cs="Arial"/>
        </w:rPr>
        <w:t xml:space="preserve">Les activités d’exploitation s’appuient sur les processus </w:t>
      </w:r>
      <w:r w:rsidR="00D27BE4">
        <w:rPr>
          <w:rFonts w:ascii="Arial" w:eastAsia="Times New Roman" w:hAnsi="Arial" w:cs="Arial"/>
        </w:rPr>
        <w:t xml:space="preserve">issus des bonnes pratiques ITIL </w:t>
      </w:r>
      <w:r w:rsidRPr="006E1BB6">
        <w:rPr>
          <w:rFonts w:ascii="Arial" w:eastAsia="Times New Roman" w:hAnsi="Arial" w:cs="Arial"/>
        </w:rPr>
        <w:t xml:space="preserve">: </w:t>
      </w:r>
    </w:p>
    <w:p w14:paraId="48BB6A1C" w14:textId="77777777" w:rsidR="00BC023A" w:rsidRDefault="00BC023A" w:rsidP="00183099">
      <w:pPr>
        <w:pStyle w:val="Paragraphedeliste"/>
        <w:numPr>
          <w:ilvl w:val="0"/>
          <w:numId w:val="56"/>
        </w:numPr>
        <w:autoSpaceDE w:val="0"/>
        <w:autoSpaceDN w:val="0"/>
        <w:adjustRightInd w:val="0"/>
        <w:spacing w:before="0" w:after="8"/>
        <w:rPr>
          <w:rFonts w:ascii="Arial" w:eastAsia="Times New Roman" w:hAnsi="Arial"/>
        </w:rPr>
      </w:pPr>
      <w:r w:rsidRPr="006E1BB6">
        <w:rPr>
          <w:rFonts w:ascii="Arial" w:eastAsia="Times New Roman" w:hAnsi="Arial"/>
        </w:rPr>
        <w:t xml:space="preserve">Gestion des évènements </w:t>
      </w:r>
    </w:p>
    <w:p w14:paraId="58E29E92" w14:textId="2C6F468D" w:rsidR="00BC023A" w:rsidRPr="006E1BB6" w:rsidRDefault="00BC023A" w:rsidP="00183099">
      <w:pPr>
        <w:pStyle w:val="Paragraphedeliste"/>
        <w:numPr>
          <w:ilvl w:val="0"/>
          <w:numId w:val="56"/>
        </w:numPr>
        <w:autoSpaceDE w:val="0"/>
        <w:autoSpaceDN w:val="0"/>
        <w:adjustRightInd w:val="0"/>
        <w:spacing w:before="0" w:after="8"/>
        <w:rPr>
          <w:rFonts w:ascii="Arial" w:eastAsia="Times New Roman" w:hAnsi="Arial"/>
        </w:rPr>
      </w:pPr>
      <w:r w:rsidRPr="006E1BB6">
        <w:rPr>
          <w:rFonts w:ascii="Arial" w:eastAsia="Times New Roman" w:hAnsi="Arial"/>
        </w:rPr>
        <w:t>Gestion des changements et mises en production</w:t>
      </w:r>
      <w:r w:rsidR="00FD37FA">
        <w:rPr>
          <w:rFonts w:ascii="Arial" w:eastAsia="Times New Roman" w:hAnsi="Arial"/>
        </w:rPr>
        <w:t> </w:t>
      </w:r>
    </w:p>
    <w:p w14:paraId="08EA1E2F" w14:textId="77777777" w:rsidR="00BC023A" w:rsidRPr="006E1BB6" w:rsidRDefault="00BC023A" w:rsidP="00183099">
      <w:pPr>
        <w:pStyle w:val="Paragraphedeliste"/>
        <w:numPr>
          <w:ilvl w:val="0"/>
          <w:numId w:val="56"/>
        </w:numPr>
        <w:autoSpaceDE w:val="0"/>
        <w:autoSpaceDN w:val="0"/>
        <w:adjustRightInd w:val="0"/>
        <w:spacing w:before="0" w:after="0"/>
        <w:rPr>
          <w:rFonts w:ascii="Arial" w:eastAsia="Times New Roman" w:hAnsi="Arial"/>
        </w:rPr>
      </w:pPr>
      <w:r w:rsidRPr="006E1BB6">
        <w:rPr>
          <w:rFonts w:ascii="Arial" w:eastAsia="Times New Roman" w:hAnsi="Arial"/>
        </w:rPr>
        <w:t xml:space="preserve">Traitements informatiques </w:t>
      </w:r>
    </w:p>
    <w:p w14:paraId="46E4031E" w14:textId="77777777" w:rsidR="00E70612" w:rsidRDefault="00E70612" w:rsidP="00BC023A">
      <w:pPr>
        <w:spacing w:before="0" w:after="0"/>
        <w:jc w:val="both"/>
        <w:rPr>
          <w:rFonts w:ascii="Arial" w:eastAsia="Times New Roman" w:hAnsi="Arial" w:cs="Arial"/>
          <w:color w:val="000000"/>
        </w:rPr>
      </w:pPr>
    </w:p>
    <w:p w14:paraId="5FADD5EF" w14:textId="77777777" w:rsidR="00BF7FE7" w:rsidRPr="007E1A04" w:rsidRDefault="00BF7FE7" w:rsidP="00BF7FE7">
      <w:pPr>
        <w:pStyle w:val="Titre4"/>
      </w:pPr>
      <w:r w:rsidRPr="007E1A04">
        <w:t>Les UO concernées</w:t>
      </w:r>
    </w:p>
    <w:p w14:paraId="07737B3C" w14:textId="77777777" w:rsidR="00BC023A" w:rsidRPr="00BC023A" w:rsidRDefault="00BC023A" w:rsidP="00501E1B">
      <w:pPr>
        <w:spacing w:before="0" w:after="0"/>
        <w:rPr>
          <w:rFonts w:ascii="Arial Narrow" w:eastAsia="Times New Roman" w:hAnsi="Arial Narrow" w:cs="Calibri"/>
          <w:color w:val="000000"/>
          <w:lang w:eastAsia="fr-FR"/>
        </w:rPr>
      </w:pPr>
    </w:p>
    <w:tbl>
      <w:tblPr>
        <w:tblW w:w="9580" w:type="dxa"/>
        <w:tblCellMar>
          <w:left w:w="70" w:type="dxa"/>
          <w:right w:w="70" w:type="dxa"/>
        </w:tblCellMar>
        <w:tblLook w:val="04A0" w:firstRow="1" w:lastRow="0" w:firstColumn="1" w:lastColumn="0" w:noHBand="0" w:noVBand="1"/>
      </w:tblPr>
      <w:tblGrid>
        <w:gridCol w:w="1420"/>
        <w:gridCol w:w="1660"/>
        <w:gridCol w:w="1080"/>
        <w:gridCol w:w="334"/>
        <w:gridCol w:w="395"/>
        <w:gridCol w:w="3331"/>
        <w:gridCol w:w="1360"/>
      </w:tblGrid>
      <w:tr w:rsidR="00BC023A" w:rsidRPr="00125C7F" w14:paraId="112CB62A" w14:textId="77777777" w:rsidTr="00BC023A">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07D179F1" w14:textId="77777777" w:rsidR="00BC023A" w:rsidRPr="00125C7F" w:rsidRDefault="00BC023A"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0A3FD910" w14:textId="77777777" w:rsidR="00BC023A" w:rsidRPr="00125C7F" w:rsidRDefault="00BC023A"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4E76EB5E" w14:textId="77777777" w:rsidR="00BC023A" w:rsidRPr="00125C7F" w:rsidRDefault="00BC023A"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334" w:type="dxa"/>
            <w:tcBorders>
              <w:top w:val="single" w:sz="4" w:space="0" w:color="auto"/>
              <w:left w:val="nil"/>
              <w:bottom w:val="single" w:sz="4" w:space="0" w:color="auto"/>
              <w:right w:val="nil"/>
            </w:tcBorders>
            <w:shd w:val="clear" w:color="000000" w:fill="BDD7EE"/>
          </w:tcPr>
          <w:p w14:paraId="43304399" w14:textId="77777777" w:rsidR="00BC023A" w:rsidRPr="00125C7F" w:rsidRDefault="00BC023A" w:rsidP="006F5CC4">
            <w:pPr>
              <w:spacing w:before="0" w:after="0"/>
              <w:rPr>
                <w:rFonts w:ascii="Arial Narrow" w:eastAsia="Times New Roman" w:hAnsi="Arial Narrow" w:cs="Calibri"/>
                <w:b/>
                <w:bCs/>
                <w:color w:val="000000"/>
                <w:lang w:eastAsia="fr-FR"/>
              </w:rPr>
            </w:pPr>
          </w:p>
        </w:tc>
        <w:tc>
          <w:tcPr>
            <w:tcW w:w="395" w:type="dxa"/>
            <w:tcBorders>
              <w:top w:val="single" w:sz="4" w:space="0" w:color="auto"/>
              <w:left w:val="nil"/>
              <w:bottom w:val="single" w:sz="4" w:space="0" w:color="auto"/>
              <w:right w:val="nil"/>
            </w:tcBorders>
            <w:shd w:val="clear" w:color="000000" w:fill="BDD7EE"/>
          </w:tcPr>
          <w:p w14:paraId="2D9E253E" w14:textId="77777777" w:rsidR="00BC023A" w:rsidRPr="00125C7F" w:rsidRDefault="00BC023A" w:rsidP="006F5CC4">
            <w:pPr>
              <w:spacing w:before="0" w:after="0"/>
              <w:rPr>
                <w:rFonts w:ascii="Arial Narrow" w:eastAsia="Times New Roman" w:hAnsi="Arial Narrow" w:cs="Calibri"/>
                <w:b/>
                <w:bCs/>
                <w:color w:val="000000"/>
                <w:lang w:eastAsia="fr-FR"/>
              </w:rPr>
            </w:pPr>
          </w:p>
        </w:tc>
        <w:tc>
          <w:tcPr>
            <w:tcW w:w="3331" w:type="dxa"/>
            <w:tcBorders>
              <w:top w:val="single" w:sz="4" w:space="0" w:color="auto"/>
              <w:left w:val="nil"/>
              <w:bottom w:val="single" w:sz="4" w:space="0" w:color="auto"/>
              <w:right w:val="single" w:sz="4" w:space="0" w:color="auto"/>
            </w:tcBorders>
            <w:shd w:val="clear" w:color="000000" w:fill="BDD7EE"/>
            <w:vAlign w:val="center"/>
            <w:hideMark/>
          </w:tcPr>
          <w:p w14:paraId="27077B24" w14:textId="77777777" w:rsidR="00BC023A" w:rsidRPr="00125C7F" w:rsidRDefault="00BC023A"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650BCFB8" w14:textId="77777777" w:rsidR="00BC023A" w:rsidRPr="00125C7F" w:rsidRDefault="00BC023A" w:rsidP="006F5CC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BC023A" w:rsidRPr="00BC023A" w14:paraId="78E3725A" w14:textId="77777777" w:rsidTr="00BC023A">
        <w:trPr>
          <w:trHeight w:val="312"/>
        </w:trPr>
        <w:tc>
          <w:tcPr>
            <w:tcW w:w="1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F3836FE"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Standard</w:t>
            </w:r>
          </w:p>
        </w:tc>
        <w:tc>
          <w:tcPr>
            <w:tcW w:w="1660" w:type="dxa"/>
            <w:tcBorders>
              <w:top w:val="single" w:sz="4" w:space="0" w:color="auto"/>
              <w:left w:val="nil"/>
              <w:bottom w:val="single" w:sz="4" w:space="0" w:color="auto"/>
              <w:right w:val="single" w:sz="4" w:space="0" w:color="auto"/>
            </w:tcBorders>
            <w:shd w:val="clear" w:color="000000" w:fill="FFFFFF"/>
            <w:vAlign w:val="center"/>
            <w:hideMark/>
          </w:tcPr>
          <w:p w14:paraId="0AA28951"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EXPLOITATION</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187A9024" w14:textId="77777777" w:rsidR="00BC023A" w:rsidRPr="00BC023A" w:rsidRDefault="00647B8D" w:rsidP="00BC023A">
            <w:pPr>
              <w:spacing w:before="0" w:after="0"/>
              <w:rPr>
                <w:rFonts w:ascii="Arial Narrow" w:eastAsia="Times New Roman" w:hAnsi="Arial Narrow" w:cs="Calibri"/>
                <w:color w:val="000000"/>
                <w:lang w:eastAsia="fr-FR"/>
              </w:rPr>
            </w:pPr>
            <w:hyperlink r:id="rId38" w:anchor="EXP.1!A1" w:history="1">
              <w:r w:rsidR="00BC023A" w:rsidRPr="00BC023A">
                <w:rPr>
                  <w:rFonts w:ascii="Arial Narrow" w:eastAsia="Times New Roman" w:hAnsi="Arial Narrow" w:cs="Calibri"/>
                  <w:color w:val="000000"/>
                  <w:lang w:eastAsia="fr-FR"/>
                </w:rPr>
                <w:t>EXP.1</w:t>
              </w:r>
            </w:hyperlink>
          </w:p>
        </w:tc>
        <w:tc>
          <w:tcPr>
            <w:tcW w:w="4060" w:type="dxa"/>
            <w:gridSpan w:val="3"/>
            <w:tcBorders>
              <w:top w:val="single" w:sz="4" w:space="0" w:color="auto"/>
              <w:left w:val="nil"/>
              <w:bottom w:val="single" w:sz="4" w:space="0" w:color="auto"/>
              <w:right w:val="single" w:sz="4" w:space="0" w:color="auto"/>
            </w:tcBorders>
            <w:shd w:val="clear" w:color="000000" w:fill="FFFFFF"/>
            <w:vAlign w:val="center"/>
            <w:hideMark/>
          </w:tcPr>
          <w:p w14:paraId="465C8F69"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Gestion des Déploiements</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67F68F47" w14:textId="77777777" w:rsidR="00BC023A" w:rsidRPr="00BC023A" w:rsidRDefault="00BC023A" w:rsidP="00777C76">
            <w:pPr>
              <w:spacing w:before="0" w:after="0"/>
              <w:jc w:val="center"/>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Oui</w:t>
            </w:r>
          </w:p>
        </w:tc>
      </w:tr>
      <w:tr w:rsidR="00BC023A" w:rsidRPr="00BC023A" w14:paraId="3E2EF494" w14:textId="77777777" w:rsidTr="00BC023A">
        <w:trPr>
          <w:trHeight w:val="624"/>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48A6E58C"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45C119A1"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EXPLOITATION</w:t>
            </w:r>
          </w:p>
        </w:tc>
        <w:tc>
          <w:tcPr>
            <w:tcW w:w="1080" w:type="dxa"/>
            <w:tcBorders>
              <w:top w:val="nil"/>
              <w:left w:val="nil"/>
              <w:bottom w:val="single" w:sz="4" w:space="0" w:color="auto"/>
              <w:right w:val="single" w:sz="4" w:space="0" w:color="auto"/>
            </w:tcBorders>
            <w:shd w:val="clear" w:color="000000" w:fill="FFFFFF"/>
            <w:vAlign w:val="center"/>
            <w:hideMark/>
          </w:tcPr>
          <w:p w14:paraId="1C01134D" w14:textId="77777777" w:rsidR="00BC023A" w:rsidRPr="00BC023A" w:rsidRDefault="00647B8D" w:rsidP="00BC023A">
            <w:pPr>
              <w:spacing w:before="0" w:after="0"/>
              <w:rPr>
                <w:rFonts w:ascii="Arial Narrow" w:eastAsia="Times New Roman" w:hAnsi="Arial Narrow" w:cs="Calibri"/>
                <w:color w:val="000000"/>
                <w:lang w:eastAsia="fr-FR"/>
              </w:rPr>
            </w:pPr>
            <w:hyperlink r:id="rId39" w:anchor="EXP.2!A1" w:history="1">
              <w:r w:rsidR="00BC023A" w:rsidRPr="00BC023A">
                <w:rPr>
                  <w:rFonts w:ascii="Arial Narrow" w:eastAsia="Times New Roman" w:hAnsi="Arial Narrow" w:cs="Calibri"/>
                  <w:color w:val="000000"/>
                  <w:lang w:eastAsia="fr-FR"/>
                </w:rPr>
                <w:t>EXP.2</w:t>
              </w:r>
            </w:hyperlink>
          </w:p>
        </w:tc>
        <w:tc>
          <w:tcPr>
            <w:tcW w:w="4060" w:type="dxa"/>
            <w:gridSpan w:val="3"/>
            <w:tcBorders>
              <w:top w:val="nil"/>
              <w:left w:val="nil"/>
              <w:bottom w:val="single" w:sz="4" w:space="0" w:color="auto"/>
              <w:right w:val="single" w:sz="4" w:space="0" w:color="auto"/>
            </w:tcBorders>
            <w:shd w:val="clear" w:color="000000" w:fill="FFFFFF"/>
            <w:vAlign w:val="center"/>
            <w:hideMark/>
          </w:tcPr>
          <w:p w14:paraId="033A8609"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Gestion des services et des traitements d'exploitation</w:t>
            </w:r>
          </w:p>
        </w:tc>
        <w:tc>
          <w:tcPr>
            <w:tcW w:w="1360" w:type="dxa"/>
            <w:tcBorders>
              <w:top w:val="nil"/>
              <w:left w:val="nil"/>
              <w:bottom w:val="single" w:sz="4" w:space="0" w:color="auto"/>
              <w:right w:val="single" w:sz="4" w:space="0" w:color="auto"/>
            </w:tcBorders>
            <w:shd w:val="clear" w:color="000000" w:fill="FFFFFF"/>
            <w:vAlign w:val="center"/>
            <w:hideMark/>
          </w:tcPr>
          <w:p w14:paraId="7734C322" w14:textId="77777777" w:rsidR="00BC023A" w:rsidRPr="00BC023A" w:rsidRDefault="00BC023A" w:rsidP="00777C76">
            <w:pPr>
              <w:spacing w:before="0" w:after="0"/>
              <w:jc w:val="center"/>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Oui</w:t>
            </w:r>
          </w:p>
        </w:tc>
      </w:tr>
      <w:tr w:rsidR="00BC023A" w:rsidRPr="00BC023A" w14:paraId="2EC8177A" w14:textId="77777777" w:rsidTr="00E70612">
        <w:trPr>
          <w:trHeight w:val="443"/>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2A699AAC"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305F8836"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EXPLOITATION</w:t>
            </w:r>
          </w:p>
        </w:tc>
        <w:tc>
          <w:tcPr>
            <w:tcW w:w="1080" w:type="dxa"/>
            <w:tcBorders>
              <w:top w:val="nil"/>
              <w:left w:val="nil"/>
              <w:bottom w:val="single" w:sz="4" w:space="0" w:color="auto"/>
              <w:right w:val="single" w:sz="4" w:space="0" w:color="auto"/>
            </w:tcBorders>
            <w:shd w:val="clear" w:color="000000" w:fill="FFFFFF"/>
            <w:vAlign w:val="center"/>
            <w:hideMark/>
          </w:tcPr>
          <w:p w14:paraId="5BF93D48" w14:textId="77777777" w:rsidR="00BC023A" w:rsidRPr="00BC023A" w:rsidRDefault="00647B8D" w:rsidP="00BC023A">
            <w:pPr>
              <w:spacing w:before="0" w:after="0"/>
              <w:rPr>
                <w:rFonts w:ascii="Arial Narrow" w:eastAsia="Times New Roman" w:hAnsi="Arial Narrow" w:cs="Calibri"/>
                <w:color w:val="000000"/>
                <w:lang w:eastAsia="fr-FR"/>
              </w:rPr>
            </w:pPr>
            <w:hyperlink r:id="rId40" w:anchor="EXP.2!A1" w:history="1">
              <w:r w:rsidR="00BC023A" w:rsidRPr="00BC023A">
                <w:rPr>
                  <w:rFonts w:ascii="Arial Narrow" w:eastAsia="Times New Roman" w:hAnsi="Arial Narrow" w:cs="Calibri"/>
                  <w:color w:val="000000"/>
                  <w:lang w:eastAsia="fr-FR"/>
                </w:rPr>
                <w:t>EXP.3</w:t>
              </w:r>
            </w:hyperlink>
          </w:p>
        </w:tc>
        <w:tc>
          <w:tcPr>
            <w:tcW w:w="4060" w:type="dxa"/>
            <w:gridSpan w:val="3"/>
            <w:tcBorders>
              <w:top w:val="nil"/>
              <w:left w:val="nil"/>
              <w:bottom w:val="single" w:sz="4" w:space="0" w:color="auto"/>
              <w:right w:val="single" w:sz="4" w:space="0" w:color="auto"/>
            </w:tcBorders>
            <w:shd w:val="clear" w:color="000000" w:fill="FFFFFF"/>
            <w:vAlign w:val="center"/>
            <w:hideMark/>
          </w:tcPr>
          <w:p w14:paraId="3386A3D9"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Gestion des services, des traitements et du support d'exploitation</w:t>
            </w:r>
          </w:p>
        </w:tc>
        <w:tc>
          <w:tcPr>
            <w:tcW w:w="1360" w:type="dxa"/>
            <w:tcBorders>
              <w:top w:val="nil"/>
              <w:left w:val="nil"/>
              <w:bottom w:val="single" w:sz="4" w:space="0" w:color="auto"/>
              <w:right w:val="single" w:sz="4" w:space="0" w:color="auto"/>
            </w:tcBorders>
            <w:shd w:val="clear" w:color="000000" w:fill="FFFFFF"/>
            <w:vAlign w:val="center"/>
            <w:hideMark/>
          </w:tcPr>
          <w:p w14:paraId="4F4896A5" w14:textId="77777777" w:rsidR="00BC023A" w:rsidRPr="00BC023A" w:rsidRDefault="00BC023A" w:rsidP="00777C76">
            <w:pPr>
              <w:spacing w:before="0" w:after="0"/>
              <w:jc w:val="center"/>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Oui</w:t>
            </w:r>
          </w:p>
        </w:tc>
      </w:tr>
      <w:tr w:rsidR="00BC023A" w:rsidRPr="00BC023A" w14:paraId="227DB10C" w14:textId="77777777" w:rsidTr="00BC023A">
        <w:trPr>
          <w:trHeight w:val="312"/>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4D396D80"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000000" w:fill="FFFFFF"/>
            <w:vAlign w:val="center"/>
            <w:hideMark/>
          </w:tcPr>
          <w:p w14:paraId="2F2A9A99" w14:textId="77777777" w:rsidR="00BC023A" w:rsidRPr="00BC023A" w:rsidRDefault="00BC023A" w:rsidP="00BC023A">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EXPLOITATION</w:t>
            </w:r>
          </w:p>
        </w:tc>
        <w:tc>
          <w:tcPr>
            <w:tcW w:w="1080" w:type="dxa"/>
            <w:tcBorders>
              <w:top w:val="nil"/>
              <w:left w:val="nil"/>
              <w:bottom w:val="single" w:sz="4" w:space="0" w:color="auto"/>
              <w:right w:val="single" w:sz="4" w:space="0" w:color="auto"/>
            </w:tcBorders>
            <w:shd w:val="clear" w:color="auto" w:fill="auto"/>
            <w:vAlign w:val="center"/>
            <w:hideMark/>
          </w:tcPr>
          <w:p w14:paraId="1079A3EB" w14:textId="77777777" w:rsidR="00BC023A" w:rsidRPr="00BC023A" w:rsidRDefault="00647B8D" w:rsidP="00BC023A">
            <w:pPr>
              <w:spacing w:before="0" w:after="0"/>
              <w:rPr>
                <w:rFonts w:ascii="Arial Narrow" w:eastAsia="Times New Roman" w:hAnsi="Arial Narrow" w:cs="Calibri"/>
                <w:color w:val="000000"/>
                <w:lang w:eastAsia="fr-FR"/>
              </w:rPr>
            </w:pPr>
            <w:hyperlink r:id="rId41" w:anchor="EXP.4!A1" w:history="1">
              <w:r w:rsidR="00BC023A" w:rsidRPr="00BC023A">
                <w:rPr>
                  <w:rFonts w:ascii="Arial Narrow" w:eastAsia="Times New Roman" w:hAnsi="Arial Narrow" w:cs="Calibri"/>
                  <w:color w:val="000000"/>
                  <w:lang w:eastAsia="fr-FR"/>
                </w:rPr>
                <w:t>EXP.4</w:t>
              </w:r>
            </w:hyperlink>
          </w:p>
        </w:tc>
        <w:tc>
          <w:tcPr>
            <w:tcW w:w="4060" w:type="dxa"/>
            <w:gridSpan w:val="3"/>
            <w:tcBorders>
              <w:top w:val="nil"/>
              <w:left w:val="nil"/>
              <w:bottom w:val="single" w:sz="4" w:space="0" w:color="auto"/>
              <w:right w:val="single" w:sz="4" w:space="0" w:color="auto"/>
            </w:tcBorders>
            <w:shd w:val="clear" w:color="auto" w:fill="auto"/>
            <w:vAlign w:val="center"/>
            <w:hideMark/>
          </w:tcPr>
          <w:p w14:paraId="75EF280C" w14:textId="32EF2946" w:rsidR="00BC023A" w:rsidRPr="00BC023A" w:rsidRDefault="00E70612" w:rsidP="00BC023A">
            <w:pPr>
              <w:spacing w:before="0" w:after="0"/>
              <w:rPr>
                <w:rFonts w:ascii="Arial Narrow" w:eastAsia="Times New Roman" w:hAnsi="Arial Narrow" w:cs="Calibri"/>
                <w:color w:val="000000"/>
                <w:lang w:eastAsia="fr-FR"/>
              </w:rPr>
            </w:pPr>
            <w:r w:rsidRPr="00E70612">
              <w:rPr>
                <w:rFonts w:ascii="Arial Narrow" w:eastAsia="Times New Roman" w:hAnsi="Arial Narrow" w:cs="Calibri"/>
                <w:color w:val="000000"/>
                <w:lang w:eastAsia="fr-FR"/>
              </w:rPr>
              <w:t>Animer la gestion des Changements et Dérogations</w:t>
            </w:r>
          </w:p>
        </w:tc>
        <w:tc>
          <w:tcPr>
            <w:tcW w:w="1360" w:type="dxa"/>
            <w:tcBorders>
              <w:top w:val="nil"/>
              <w:left w:val="nil"/>
              <w:bottom w:val="single" w:sz="4" w:space="0" w:color="auto"/>
              <w:right w:val="single" w:sz="4" w:space="0" w:color="auto"/>
            </w:tcBorders>
            <w:shd w:val="clear" w:color="auto" w:fill="auto"/>
            <w:vAlign w:val="center"/>
            <w:hideMark/>
          </w:tcPr>
          <w:p w14:paraId="72E05083" w14:textId="77777777" w:rsidR="00BC023A" w:rsidRPr="00BC023A" w:rsidRDefault="00BC023A" w:rsidP="00777C76">
            <w:pPr>
              <w:spacing w:before="0" w:after="0"/>
              <w:jc w:val="center"/>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Non</w:t>
            </w:r>
          </w:p>
        </w:tc>
      </w:tr>
    </w:tbl>
    <w:p w14:paraId="7D6C556E" w14:textId="174B9392" w:rsidR="00501E1B" w:rsidRDefault="00501E1B" w:rsidP="00501E1B">
      <w:pPr>
        <w:spacing w:before="0" w:after="0"/>
      </w:pPr>
    </w:p>
    <w:p w14:paraId="49690BED" w14:textId="6D2E3899" w:rsidR="00BC023A" w:rsidRDefault="00754989" w:rsidP="00741F79">
      <w:pPr>
        <w:spacing w:before="0" w:after="0"/>
        <w:jc w:val="both"/>
      </w:pPr>
      <w:r>
        <w:t>L’UO EXP.1 est réalisée à la fois en mode « intervention » et en mode « centre de compétence ».</w:t>
      </w:r>
    </w:p>
    <w:p w14:paraId="65F7447E" w14:textId="77777777" w:rsidR="00BF7FE7" w:rsidRDefault="00BF7FE7" w:rsidP="00BF7FE7">
      <w:pPr>
        <w:spacing w:before="0" w:after="0"/>
      </w:pPr>
    </w:p>
    <w:p w14:paraId="5A0B9214" w14:textId="19B6E160" w:rsidR="00BF7FE7" w:rsidRPr="008B46D2" w:rsidRDefault="00BF7FE7" w:rsidP="00BF7FE7">
      <w:pPr>
        <w:pStyle w:val="Titre3"/>
      </w:pPr>
      <w:bookmarkStart w:id="893" w:name="_Ref207357828"/>
      <w:bookmarkStart w:id="894" w:name="_Toc213335058"/>
      <w:r>
        <w:t>UO de support aux utilisateurs</w:t>
      </w:r>
      <w:bookmarkEnd w:id="893"/>
      <w:bookmarkEnd w:id="894"/>
    </w:p>
    <w:p w14:paraId="4FE49044" w14:textId="15892CEB" w:rsidR="00AF6C5F" w:rsidRDefault="00BF7FE7" w:rsidP="00BF7FE7">
      <w:pPr>
        <w:spacing w:before="0" w:after="0"/>
        <w:jc w:val="both"/>
      </w:pPr>
      <w:r w:rsidRPr="00AF6016">
        <w:t>La mission du Support National est de répondre à toutes les demandes de support (demandes de services et incidents) formulées par les utilisateurs, concernant les applications nationales du SI AM. Elle inclut également la résolution des incidents, qu'ils soient déclarés par les utilisateurs ou détectés par les sondes de supervision et d'hypervision.</w:t>
      </w:r>
    </w:p>
    <w:p w14:paraId="77DF5DD8" w14:textId="77777777" w:rsidR="00BF7FE7" w:rsidRDefault="00BF7FE7" w:rsidP="00BF7FE7">
      <w:pPr>
        <w:spacing w:before="0" w:after="0"/>
      </w:pPr>
    </w:p>
    <w:p w14:paraId="4F202EF0" w14:textId="77777777" w:rsidR="00BF7FE7" w:rsidRPr="00AF6016" w:rsidRDefault="00BF7FE7" w:rsidP="00741F79">
      <w:pPr>
        <w:spacing w:before="0" w:after="200"/>
        <w:jc w:val="both"/>
        <w:rPr>
          <w:rFonts w:asciiTheme="majorHAnsi" w:hAnsiTheme="majorHAnsi" w:cstheme="majorHAnsi"/>
          <w:szCs w:val="24"/>
        </w:rPr>
      </w:pPr>
      <w:r w:rsidRPr="00AF6016">
        <w:rPr>
          <w:rFonts w:asciiTheme="majorHAnsi" w:hAnsiTheme="majorHAnsi" w:cstheme="majorHAnsi"/>
          <w:szCs w:val="24"/>
        </w:rPr>
        <w:t>Dans son schéma de support, la DDSI décrit 3 niveaux de support, les acteurs et les flux d’escalade :</w:t>
      </w:r>
    </w:p>
    <w:p w14:paraId="20B5969D" w14:textId="77777777" w:rsidR="00BF7FE7" w:rsidRPr="00AF6016" w:rsidRDefault="00BF7FE7" w:rsidP="00677551">
      <w:pPr>
        <w:numPr>
          <w:ilvl w:val="0"/>
          <w:numId w:val="27"/>
        </w:numPr>
        <w:spacing w:before="0" w:after="0"/>
        <w:rPr>
          <w:rFonts w:asciiTheme="majorHAnsi" w:hAnsiTheme="majorHAnsi" w:cstheme="majorHAnsi"/>
          <w:szCs w:val="24"/>
        </w:rPr>
      </w:pPr>
      <w:r w:rsidRPr="00AF6016">
        <w:rPr>
          <w:rFonts w:asciiTheme="majorHAnsi" w:hAnsiTheme="majorHAnsi" w:cstheme="majorHAnsi"/>
          <w:bCs/>
          <w:szCs w:val="24"/>
        </w:rPr>
        <w:t>Le niveau 1 : Généraliste / Pilote de supervision</w:t>
      </w:r>
    </w:p>
    <w:p w14:paraId="715FCE50" w14:textId="77777777" w:rsidR="00BF7FE7" w:rsidRPr="00AF6016"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Détecter (Utilisateurs / Hypervision)</w:t>
      </w:r>
    </w:p>
    <w:p w14:paraId="037AC5A2" w14:textId="77777777" w:rsidR="00BF7FE7" w:rsidRPr="00AF6016"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 xml:space="preserve">Enregistrer, qualifier </w:t>
      </w:r>
    </w:p>
    <w:p w14:paraId="17FC80FD" w14:textId="5D461146" w:rsidR="00BF7FE7" w:rsidRPr="00BF7FE7"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Appliquer les procédures de résolution définies par les Niveaux 2</w:t>
      </w:r>
    </w:p>
    <w:p w14:paraId="641184CB" w14:textId="77777777" w:rsidR="00BF7FE7" w:rsidRPr="006E1BB6" w:rsidRDefault="00BF7FE7" w:rsidP="000216AC">
      <w:pPr>
        <w:spacing w:before="0" w:after="0"/>
        <w:ind w:left="1080"/>
        <w:rPr>
          <w:rFonts w:asciiTheme="majorHAnsi" w:hAnsiTheme="majorHAnsi" w:cstheme="majorHAnsi"/>
          <w:szCs w:val="24"/>
        </w:rPr>
      </w:pPr>
    </w:p>
    <w:p w14:paraId="4CED3909" w14:textId="77777777" w:rsidR="00BF7FE7" w:rsidRPr="00AF6016" w:rsidRDefault="00BF7FE7" w:rsidP="00677551">
      <w:pPr>
        <w:numPr>
          <w:ilvl w:val="0"/>
          <w:numId w:val="27"/>
        </w:numPr>
        <w:spacing w:before="0" w:after="0"/>
        <w:rPr>
          <w:rFonts w:asciiTheme="majorHAnsi" w:hAnsiTheme="majorHAnsi" w:cstheme="majorHAnsi"/>
          <w:szCs w:val="24"/>
        </w:rPr>
      </w:pPr>
      <w:r w:rsidRPr="00AF6016">
        <w:rPr>
          <w:rFonts w:asciiTheme="majorHAnsi" w:hAnsiTheme="majorHAnsi" w:cstheme="majorHAnsi"/>
          <w:bCs/>
          <w:szCs w:val="24"/>
        </w:rPr>
        <w:t>Le niveau 2 : Spécialiste</w:t>
      </w:r>
    </w:p>
    <w:p w14:paraId="43B1E0EA" w14:textId="77777777" w:rsidR="00BF7FE7" w:rsidRPr="00AF6016"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Examiner et diagnostiquer les demandes de support</w:t>
      </w:r>
    </w:p>
    <w:p w14:paraId="1A0E5843" w14:textId="77777777" w:rsidR="00BF7FE7" w:rsidRPr="00AF6016"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Résoudre et rétablir la situation</w:t>
      </w:r>
    </w:p>
    <w:p w14:paraId="6DEF1F7E" w14:textId="3007E999" w:rsidR="00BF7FE7" w:rsidRPr="00BF7FE7"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Faire appel aux experts, et capitaliser les solutions fournies par les Niveaux 3</w:t>
      </w:r>
    </w:p>
    <w:p w14:paraId="087290AF" w14:textId="3D2869A6" w:rsidR="00BF7FE7" w:rsidRPr="00BF7FE7"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 xml:space="preserve">Communiquer </w:t>
      </w:r>
    </w:p>
    <w:p w14:paraId="5269E43D" w14:textId="77777777" w:rsidR="00BF7FE7" w:rsidRPr="006E1BB6" w:rsidRDefault="00BF7FE7" w:rsidP="000216AC">
      <w:pPr>
        <w:spacing w:before="0" w:after="0"/>
        <w:ind w:left="1080"/>
        <w:rPr>
          <w:rFonts w:asciiTheme="majorHAnsi" w:hAnsiTheme="majorHAnsi" w:cstheme="majorHAnsi"/>
          <w:szCs w:val="24"/>
        </w:rPr>
      </w:pPr>
    </w:p>
    <w:p w14:paraId="2E254E23" w14:textId="77777777" w:rsidR="00BF7FE7" w:rsidRPr="00AF6016" w:rsidRDefault="00BF7FE7" w:rsidP="00677551">
      <w:pPr>
        <w:numPr>
          <w:ilvl w:val="0"/>
          <w:numId w:val="27"/>
        </w:numPr>
        <w:spacing w:before="0" w:after="0"/>
        <w:rPr>
          <w:rFonts w:asciiTheme="majorHAnsi" w:hAnsiTheme="majorHAnsi" w:cstheme="majorHAnsi"/>
          <w:szCs w:val="24"/>
        </w:rPr>
      </w:pPr>
      <w:r w:rsidRPr="00AF6016">
        <w:rPr>
          <w:rFonts w:asciiTheme="majorHAnsi" w:hAnsiTheme="majorHAnsi" w:cstheme="majorHAnsi"/>
          <w:bCs/>
          <w:szCs w:val="24"/>
        </w:rPr>
        <w:t>Le niveau 3 : Expert</w:t>
      </w:r>
    </w:p>
    <w:p w14:paraId="68334FE8" w14:textId="77777777" w:rsidR="00BF7FE7" w:rsidRPr="00AF6016"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Répondre aux sollicitations des Niveaux 2</w:t>
      </w:r>
    </w:p>
    <w:p w14:paraId="138D6428" w14:textId="77777777" w:rsidR="00BF7FE7" w:rsidRPr="00AF6016"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Résoudre et rétablir la situation</w:t>
      </w:r>
    </w:p>
    <w:p w14:paraId="32480316" w14:textId="77777777" w:rsidR="00BF7FE7" w:rsidRPr="006E1BB6" w:rsidRDefault="00BF7FE7" w:rsidP="00677551">
      <w:pPr>
        <w:numPr>
          <w:ilvl w:val="1"/>
          <w:numId w:val="27"/>
        </w:numPr>
        <w:spacing w:before="0" w:after="0"/>
        <w:rPr>
          <w:rFonts w:asciiTheme="majorHAnsi" w:hAnsiTheme="majorHAnsi" w:cstheme="majorHAnsi"/>
          <w:szCs w:val="24"/>
        </w:rPr>
      </w:pPr>
      <w:r w:rsidRPr="00AF6016">
        <w:rPr>
          <w:rFonts w:asciiTheme="majorHAnsi" w:hAnsiTheme="majorHAnsi" w:cstheme="majorHAnsi"/>
          <w:bCs/>
          <w:szCs w:val="24"/>
        </w:rPr>
        <w:t>Arbitrer les demandes d’évolutions et/ou de corrections</w:t>
      </w:r>
    </w:p>
    <w:p w14:paraId="0FAB3172" w14:textId="77777777" w:rsidR="00BF7FE7" w:rsidRPr="00AF6016" w:rsidRDefault="00BF7FE7" w:rsidP="000216AC">
      <w:pPr>
        <w:spacing w:before="0" w:after="0"/>
        <w:ind w:left="1080"/>
        <w:rPr>
          <w:rFonts w:asciiTheme="majorHAnsi" w:hAnsiTheme="majorHAnsi" w:cstheme="majorHAnsi"/>
          <w:szCs w:val="24"/>
        </w:rPr>
      </w:pPr>
    </w:p>
    <w:p w14:paraId="35949CB6" w14:textId="41B4370D" w:rsidR="00BF7FE7" w:rsidRDefault="00BF7FE7" w:rsidP="00BF7FE7">
      <w:pPr>
        <w:spacing w:before="0" w:after="200"/>
        <w:rPr>
          <w:rFonts w:ascii="Arial Narrow" w:hAnsi="Arial Narrow"/>
          <w:sz w:val="24"/>
          <w:szCs w:val="24"/>
        </w:rPr>
      </w:pPr>
      <w:r>
        <w:rPr>
          <w:rFonts w:ascii="Arial Narrow" w:hAnsi="Arial Narrow"/>
          <w:noProof/>
          <w:sz w:val="24"/>
          <w:szCs w:val="24"/>
          <w:lang w:eastAsia="fr-FR"/>
        </w:rPr>
        <w:lastRenderedPageBreak/>
        <w:drawing>
          <wp:inline distT="0" distB="0" distL="0" distR="0" wp14:anchorId="48FB6DE6" wp14:editId="70B3FB06">
            <wp:extent cx="4818185" cy="2634329"/>
            <wp:effectExtent l="0" t="0" r="1905"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68CDEA.tmp"/>
                    <pic:cNvPicPr/>
                  </pic:nvPicPr>
                  <pic:blipFill>
                    <a:blip r:embed="rId42" cstate="screen">
                      <a:extLst>
                        <a:ext uri="{28A0092B-C50C-407E-A947-70E740481C1C}">
                          <a14:useLocalDpi xmlns:a14="http://schemas.microsoft.com/office/drawing/2010/main" val="0"/>
                        </a:ext>
                      </a:extLst>
                    </a:blip>
                    <a:stretch>
                      <a:fillRect/>
                    </a:stretch>
                  </pic:blipFill>
                  <pic:spPr>
                    <a:xfrm>
                      <a:off x="0" y="0"/>
                      <a:ext cx="4851047" cy="2652296"/>
                    </a:xfrm>
                    <a:prstGeom prst="rect">
                      <a:avLst/>
                    </a:prstGeom>
                  </pic:spPr>
                </pic:pic>
              </a:graphicData>
            </a:graphic>
          </wp:inline>
        </w:drawing>
      </w:r>
    </w:p>
    <w:p w14:paraId="39B0C311" w14:textId="6893A79E" w:rsidR="00AF6C5F" w:rsidRDefault="00AF6C5F" w:rsidP="00BF7FE7">
      <w:pPr>
        <w:spacing w:before="0" w:after="200"/>
        <w:rPr>
          <w:rFonts w:ascii="Arial Narrow" w:hAnsi="Arial Narrow"/>
          <w:sz w:val="24"/>
          <w:szCs w:val="24"/>
        </w:rPr>
      </w:pPr>
    </w:p>
    <w:p w14:paraId="00409555" w14:textId="77777777" w:rsidR="00AF6C5F" w:rsidRDefault="00AF6C5F" w:rsidP="00BF7FE7">
      <w:pPr>
        <w:spacing w:before="0" w:after="200"/>
        <w:rPr>
          <w:rFonts w:ascii="Arial Narrow" w:hAnsi="Arial Narrow"/>
          <w:sz w:val="24"/>
          <w:szCs w:val="24"/>
        </w:rPr>
      </w:pPr>
    </w:p>
    <w:p w14:paraId="42CCA969" w14:textId="4EF80963" w:rsidR="00AF6C5F" w:rsidRDefault="00AF6C5F" w:rsidP="00BF7FE7">
      <w:pPr>
        <w:spacing w:before="0" w:after="200"/>
        <w:rPr>
          <w:rFonts w:ascii="Arial Narrow" w:hAnsi="Arial Narrow"/>
          <w:sz w:val="24"/>
          <w:szCs w:val="24"/>
        </w:rPr>
      </w:pPr>
    </w:p>
    <w:p w14:paraId="214CB1BC" w14:textId="0ACCE578" w:rsidR="00BF7FE7" w:rsidRPr="00117DBE" w:rsidRDefault="00BF7FE7" w:rsidP="00BF7FE7">
      <w:pPr>
        <w:pStyle w:val="Titre4"/>
      </w:pPr>
      <w:r w:rsidRPr="00117DBE">
        <w:t xml:space="preserve">Processus </w:t>
      </w:r>
      <w:r w:rsidR="00A40348">
        <w:t>et engagements</w:t>
      </w:r>
    </w:p>
    <w:p w14:paraId="164B34F1" w14:textId="09C74274" w:rsidR="00BF7FE7" w:rsidRPr="006E1BB6" w:rsidRDefault="00BF7FE7" w:rsidP="00BF7FE7">
      <w:pPr>
        <w:autoSpaceDE w:val="0"/>
        <w:autoSpaceDN w:val="0"/>
        <w:adjustRightInd w:val="0"/>
        <w:spacing w:before="0" w:after="0"/>
        <w:rPr>
          <w:rFonts w:ascii="Arial" w:eastAsia="Times New Roman" w:hAnsi="Arial" w:cs="Arial"/>
          <w:color w:val="000000"/>
        </w:rPr>
      </w:pPr>
      <w:r w:rsidRPr="006E1BB6">
        <w:rPr>
          <w:rFonts w:ascii="Arial" w:eastAsia="Times New Roman" w:hAnsi="Arial" w:cs="Arial"/>
          <w:color w:val="000000"/>
        </w:rPr>
        <w:t>Les activités de support sont déclinées en trois processus</w:t>
      </w:r>
      <w:r w:rsidR="00D27BE4">
        <w:rPr>
          <w:rFonts w:ascii="Arial" w:eastAsia="Times New Roman" w:hAnsi="Arial" w:cs="Arial"/>
          <w:color w:val="000000"/>
        </w:rPr>
        <w:t xml:space="preserve"> </w:t>
      </w:r>
      <w:r w:rsidR="00D27BE4">
        <w:t xml:space="preserve">issus des bonnes pratiques ITIL </w:t>
      </w:r>
      <w:r w:rsidRPr="006E1BB6">
        <w:rPr>
          <w:rFonts w:ascii="Arial" w:eastAsia="Times New Roman" w:hAnsi="Arial" w:cs="Arial"/>
          <w:color w:val="000000"/>
        </w:rPr>
        <w:t xml:space="preserve">: </w:t>
      </w:r>
    </w:p>
    <w:p w14:paraId="5E3ACB81" w14:textId="77777777" w:rsidR="00BF7FE7" w:rsidRPr="006E1BB6" w:rsidRDefault="00BF7FE7" w:rsidP="00677551">
      <w:pPr>
        <w:pStyle w:val="Paragraphedeliste"/>
        <w:numPr>
          <w:ilvl w:val="0"/>
          <w:numId w:val="28"/>
        </w:numPr>
        <w:autoSpaceDE w:val="0"/>
        <w:autoSpaceDN w:val="0"/>
        <w:adjustRightInd w:val="0"/>
        <w:spacing w:before="0" w:after="30"/>
        <w:rPr>
          <w:rFonts w:ascii="Arial" w:eastAsia="Times New Roman" w:hAnsi="Arial"/>
          <w:color w:val="000000"/>
        </w:rPr>
      </w:pPr>
      <w:r w:rsidRPr="006E1BB6">
        <w:rPr>
          <w:rFonts w:ascii="Arial" w:eastAsia="Times New Roman" w:hAnsi="Arial"/>
          <w:color w:val="000000"/>
        </w:rPr>
        <w:t xml:space="preserve">Gestion des demandes de services (GDD) </w:t>
      </w:r>
    </w:p>
    <w:p w14:paraId="109DF86C" w14:textId="77777777" w:rsidR="00BF7FE7" w:rsidRPr="006E1BB6" w:rsidRDefault="00BF7FE7" w:rsidP="00677551">
      <w:pPr>
        <w:pStyle w:val="Paragraphedeliste"/>
        <w:numPr>
          <w:ilvl w:val="0"/>
          <w:numId w:val="28"/>
        </w:numPr>
        <w:autoSpaceDE w:val="0"/>
        <w:autoSpaceDN w:val="0"/>
        <w:adjustRightInd w:val="0"/>
        <w:spacing w:before="0" w:after="30"/>
        <w:rPr>
          <w:rFonts w:ascii="Arial" w:eastAsia="Times New Roman" w:hAnsi="Arial"/>
          <w:color w:val="000000"/>
        </w:rPr>
      </w:pPr>
      <w:r w:rsidRPr="006E1BB6">
        <w:rPr>
          <w:rFonts w:ascii="Arial" w:eastAsia="Times New Roman" w:hAnsi="Arial"/>
          <w:color w:val="000000"/>
        </w:rPr>
        <w:t xml:space="preserve">Gestion des Incidents (GDI) </w:t>
      </w:r>
    </w:p>
    <w:p w14:paraId="174FF192" w14:textId="77777777" w:rsidR="00BF7FE7" w:rsidRPr="006E1BB6" w:rsidRDefault="00BF7FE7" w:rsidP="00677551">
      <w:pPr>
        <w:pStyle w:val="Paragraphedeliste"/>
        <w:numPr>
          <w:ilvl w:val="0"/>
          <w:numId w:val="28"/>
        </w:numPr>
        <w:autoSpaceDE w:val="0"/>
        <w:autoSpaceDN w:val="0"/>
        <w:adjustRightInd w:val="0"/>
        <w:spacing w:before="0" w:after="0"/>
        <w:rPr>
          <w:rFonts w:ascii="Arial" w:eastAsia="Times New Roman" w:hAnsi="Arial"/>
          <w:color w:val="000000"/>
        </w:rPr>
      </w:pPr>
      <w:r w:rsidRPr="006E1BB6">
        <w:rPr>
          <w:rFonts w:ascii="Arial" w:eastAsia="Times New Roman" w:hAnsi="Arial"/>
          <w:color w:val="000000"/>
        </w:rPr>
        <w:t xml:space="preserve">Gestion des Problèmes (GDP) </w:t>
      </w:r>
    </w:p>
    <w:p w14:paraId="70F33990" w14:textId="77777777" w:rsidR="00BF7FE7" w:rsidRPr="006E1BB6" w:rsidRDefault="00BF7FE7" w:rsidP="00BF7FE7">
      <w:pPr>
        <w:autoSpaceDE w:val="0"/>
        <w:autoSpaceDN w:val="0"/>
        <w:adjustRightInd w:val="0"/>
        <w:spacing w:before="0" w:after="0"/>
        <w:rPr>
          <w:rFonts w:ascii="Arial" w:eastAsia="Times New Roman" w:hAnsi="Arial" w:cs="Arial"/>
          <w:color w:val="000000"/>
        </w:rPr>
      </w:pPr>
    </w:p>
    <w:p w14:paraId="3DF44D1D" w14:textId="4A6F67B0" w:rsidR="00BF7FE7" w:rsidRDefault="00BF7FE7" w:rsidP="000216AC">
      <w:pPr>
        <w:spacing w:before="0" w:after="200"/>
        <w:jc w:val="both"/>
        <w:rPr>
          <w:rFonts w:ascii="Arial" w:eastAsia="Times New Roman" w:hAnsi="Arial" w:cs="Arial"/>
          <w:color w:val="000000"/>
        </w:rPr>
      </w:pPr>
      <w:r w:rsidRPr="006E1BB6">
        <w:rPr>
          <w:rFonts w:ascii="Arial" w:eastAsia="Times New Roman" w:hAnsi="Arial" w:cs="Arial"/>
          <w:color w:val="000000"/>
        </w:rPr>
        <w:t>Le service de « Conception service support » est mis en place pour organiser et mettre en œuvre le support des nouvelles appli</w:t>
      </w:r>
      <w:r>
        <w:rPr>
          <w:rFonts w:ascii="Arial" w:eastAsia="Times New Roman" w:hAnsi="Arial" w:cs="Arial"/>
          <w:color w:val="000000"/>
        </w:rPr>
        <w:t xml:space="preserve">cations basculées en </w:t>
      </w:r>
      <w:r w:rsidR="00B865EB">
        <w:rPr>
          <w:rFonts w:ascii="Arial" w:eastAsia="Times New Roman" w:hAnsi="Arial" w:cs="Arial"/>
          <w:color w:val="000000"/>
        </w:rPr>
        <w:t>p</w:t>
      </w:r>
      <w:r>
        <w:rPr>
          <w:rFonts w:ascii="Arial" w:eastAsia="Times New Roman" w:hAnsi="Arial" w:cs="Arial"/>
          <w:color w:val="000000"/>
        </w:rPr>
        <w:t>roduction.</w:t>
      </w:r>
    </w:p>
    <w:p w14:paraId="44B1AD05" w14:textId="04EA5431" w:rsidR="00BF7FE7" w:rsidRDefault="00A40348" w:rsidP="00BF7FE7">
      <w:pPr>
        <w:spacing w:before="0" w:after="200"/>
        <w:rPr>
          <w:rFonts w:ascii="Arial" w:eastAsia="Times New Roman" w:hAnsi="Arial" w:cs="Arial"/>
          <w:color w:val="000000"/>
        </w:rPr>
      </w:pPr>
      <w:r>
        <w:rPr>
          <w:rFonts w:ascii="Arial" w:eastAsia="Times New Roman" w:hAnsi="Arial" w:cs="Arial"/>
          <w:color w:val="000000"/>
        </w:rPr>
        <w:t>Les engagements du support sont précisés dans le catalogue des offres de services de la DOSC, en annexe 5.</w:t>
      </w:r>
    </w:p>
    <w:p w14:paraId="130E50F6" w14:textId="77777777" w:rsidR="00A40348" w:rsidRDefault="00A40348" w:rsidP="00BF7FE7">
      <w:pPr>
        <w:spacing w:before="0" w:after="200"/>
        <w:rPr>
          <w:rFonts w:ascii="Arial" w:eastAsia="Times New Roman" w:hAnsi="Arial" w:cs="Arial"/>
          <w:color w:val="000000"/>
        </w:rPr>
      </w:pPr>
    </w:p>
    <w:p w14:paraId="603F187E" w14:textId="77777777" w:rsidR="00BF7FE7" w:rsidRPr="00117DBE" w:rsidRDefault="00BF7FE7" w:rsidP="00BF7FE7">
      <w:pPr>
        <w:pStyle w:val="Titre4"/>
      </w:pPr>
      <w:r w:rsidRPr="00117DBE">
        <w:t>Outillage</w:t>
      </w:r>
    </w:p>
    <w:p w14:paraId="6F9B7422" w14:textId="77777777" w:rsidR="00BF7FE7" w:rsidRPr="006E1BB6" w:rsidRDefault="00BF7FE7" w:rsidP="00F330C2">
      <w:pPr>
        <w:autoSpaceDE w:val="0"/>
        <w:autoSpaceDN w:val="0"/>
        <w:adjustRightInd w:val="0"/>
        <w:spacing w:before="0" w:after="0"/>
        <w:jc w:val="both"/>
        <w:rPr>
          <w:rFonts w:ascii="Arial" w:eastAsia="Times New Roman" w:hAnsi="Arial" w:cs="Arial"/>
          <w:color w:val="000000"/>
        </w:rPr>
      </w:pPr>
      <w:r w:rsidRPr="006E1BB6">
        <w:rPr>
          <w:rFonts w:ascii="Arial" w:eastAsia="Times New Roman" w:hAnsi="Arial" w:cs="Arial"/>
          <w:color w:val="000000"/>
        </w:rPr>
        <w:t xml:space="preserve">Les principaux outils de Support National mis à disposition des utilisateurs sont : </w:t>
      </w:r>
    </w:p>
    <w:p w14:paraId="39C33ECD" w14:textId="1F571009" w:rsidR="00BF7FE7" w:rsidRPr="006E1BB6" w:rsidRDefault="00BF7FE7" w:rsidP="00F330C2">
      <w:pPr>
        <w:pStyle w:val="Paragraphedeliste"/>
        <w:numPr>
          <w:ilvl w:val="0"/>
          <w:numId w:val="28"/>
        </w:numPr>
        <w:autoSpaceDE w:val="0"/>
        <w:autoSpaceDN w:val="0"/>
        <w:adjustRightInd w:val="0"/>
        <w:spacing w:before="0" w:after="27"/>
        <w:jc w:val="both"/>
        <w:rPr>
          <w:rFonts w:ascii="Arial" w:eastAsia="Times New Roman" w:hAnsi="Arial"/>
          <w:color w:val="000000"/>
        </w:rPr>
      </w:pPr>
      <w:r w:rsidRPr="00F330C2">
        <w:rPr>
          <w:rFonts w:ascii="Arial" w:eastAsia="Times New Roman" w:hAnsi="Arial"/>
          <w:b/>
          <w:color w:val="000000"/>
        </w:rPr>
        <w:t>Le Portail de Support National (PSN)</w:t>
      </w:r>
      <w:r w:rsidRPr="006E1BB6">
        <w:rPr>
          <w:rFonts w:ascii="Arial" w:eastAsia="Times New Roman" w:hAnsi="Arial"/>
          <w:color w:val="000000"/>
        </w:rPr>
        <w:t xml:space="preserve"> </w:t>
      </w:r>
      <w:r w:rsidR="0032133A" w:rsidRPr="0032133A">
        <w:rPr>
          <w:rFonts w:ascii="Arial" w:eastAsia="Times New Roman" w:hAnsi="Arial"/>
          <w:color w:val="000000"/>
        </w:rPr>
        <w:t xml:space="preserve">est le point d’entrée </w:t>
      </w:r>
      <w:r w:rsidR="0032133A">
        <w:rPr>
          <w:rFonts w:ascii="Arial" w:eastAsia="Times New Roman" w:hAnsi="Arial"/>
          <w:color w:val="000000"/>
        </w:rPr>
        <w:t>privilégié</w:t>
      </w:r>
      <w:r w:rsidR="0032133A" w:rsidRPr="0032133A">
        <w:rPr>
          <w:rFonts w:ascii="Arial" w:eastAsia="Times New Roman" w:hAnsi="Arial"/>
          <w:color w:val="000000"/>
        </w:rPr>
        <w:t xml:space="preserve"> pour le dépôt des demandes de support, leur suivi et les échanges sur celles-ci</w:t>
      </w:r>
      <w:r w:rsidR="0032133A">
        <w:rPr>
          <w:rFonts w:ascii="Arial" w:eastAsia="Times New Roman" w:hAnsi="Arial"/>
          <w:color w:val="000000"/>
        </w:rPr>
        <w:t>.</w:t>
      </w:r>
    </w:p>
    <w:p w14:paraId="124D2175" w14:textId="2F0FA981" w:rsidR="00BF7FE7" w:rsidRPr="006E1BB6" w:rsidRDefault="00BF7FE7" w:rsidP="00F330C2">
      <w:pPr>
        <w:pStyle w:val="Paragraphedeliste"/>
        <w:numPr>
          <w:ilvl w:val="0"/>
          <w:numId w:val="28"/>
        </w:numPr>
        <w:autoSpaceDE w:val="0"/>
        <w:autoSpaceDN w:val="0"/>
        <w:adjustRightInd w:val="0"/>
        <w:spacing w:before="0" w:after="27"/>
        <w:jc w:val="both"/>
        <w:rPr>
          <w:rFonts w:ascii="Arial" w:eastAsia="Times New Roman" w:hAnsi="Arial"/>
          <w:color w:val="000000"/>
        </w:rPr>
      </w:pPr>
      <w:r w:rsidRPr="00F330C2">
        <w:rPr>
          <w:rFonts w:ascii="Arial" w:eastAsia="Times New Roman" w:hAnsi="Arial"/>
          <w:b/>
          <w:color w:val="000000"/>
        </w:rPr>
        <w:t>Le Portail de COMmunication (PCOM</w:t>
      </w:r>
      <w:r w:rsidRPr="006E1BB6">
        <w:rPr>
          <w:rFonts w:ascii="Arial" w:eastAsia="Times New Roman" w:hAnsi="Arial"/>
          <w:color w:val="000000"/>
        </w:rPr>
        <w:t xml:space="preserve">) </w:t>
      </w:r>
      <w:r w:rsidR="0032133A">
        <w:rPr>
          <w:rFonts w:ascii="Arial" w:eastAsia="Times New Roman" w:hAnsi="Arial"/>
          <w:color w:val="000000"/>
        </w:rPr>
        <w:t>est</w:t>
      </w:r>
      <w:r w:rsidR="0032133A" w:rsidRPr="0032133A">
        <w:rPr>
          <w:rFonts w:ascii="Arial" w:eastAsia="Times New Roman" w:hAnsi="Arial"/>
          <w:b/>
          <w:bCs/>
          <w:color w:val="000000"/>
        </w:rPr>
        <w:t xml:space="preserve"> </w:t>
      </w:r>
      <w:r w:rsidR="0032133A" w:rsidRPr="0032133A">
        <w:rPr>
          <w:rFonts w:ascii="Arial" w:eastAsia="Times New Roman" w:hAnsi="Arial"/>
          <w:bCs/>
          <w:color w:val="000000"/>
        </w:rPr>
        <w:t>un outil de gestion des communications. Il permet aux divers acteurs N1 et N2 de support d’adresser par email et/ou de publier des communications au PSN</w:t>
      </w:r>
      <w:r w:rsidR="00F330C2">
        <w:rPr>
          <w:rFonts w:ascii="Arial" w:eastAsia="Times New Roman" w:hAnsi="Arial"/>
          <w:bCs/>
          <w:color w:val="000000"/>
        </w:rPr>
        <w:t>.</w:t>
      </w:r>
    </w:p>
    <w:p w14:paraId="767D61F9" w14:textId="21FC5B22" w:rsidR="005B56BD" w:rsidRPr="00F330C2" w:rsidRDefault="00BF7FE7" w:rsidP="00F330C2">
      <w:pPr>
        <w:pStyle w:val="Paragraphedeliste"/>
        <w:numPr>
          <w:ilvl w:val="0"/>
          <w:numId w:val="28"/>
        </w:numPr>
        <w:autoSpaceDE w:val="0"/>
        <w:autoSpaceDN w:val="0"/>
        <w:adjustRightInd w:val="0"/>
        <w:jc w:val="both"/>
        <w:rPr>
          <w:rFonts w:ascii="Arial" w:hAnsi="Arial"/>
          <w:color w:val="000000"/>
        </w:rPr>
      </w:pPr>
      <w:r w:rsidRPr="00F330C2">
        <w:rPr>
          <w:rFonts w:ascii="Arial" w:eastAsia="Times New Roman" w:hAnsi="Arial"/>
          <w:b/>
          <w:color w:val="000000"/>
        </w:rPr>
        <w:t>MonSI</w:t>
      </w:r>
      <w:r w:rsidRPr="006E1BB6">
        <w:rPr>
          <w:rFonts w:ascii="Arial" w:eastAsia="Times New Roman" w:hAnsi="Arial"/>
          <w:color w:val="000000"/>
        </w:rPr>
        <w:t xml:space="preserve"> </w:t>
      </w:r>
      <w:r w:rsidR="00F330C2" w:rsidRPr="00F330C2">
        <w:rPr>
          <w:rFonts w:ascii="Arial" w:eastAsia="Times New Roman" w:hAnsi="Arial"/>
          <w:color w:val="000000"/>
        </w:rPr>
        <w:t>e</w:t>
      </w:r>
      <w:r w:rsidR="00F330C2" w:rsidRPr="00F330C2">
        <w:rPr>
          <w:rFonts w:ascii="Arial" w:eastAsia="Times New Roman" w:hAnsi="Arial"/>
          <w:bCs/>
          <w:color w:val="000000"/>
        </w:rPr>
        <w:t>st un portail participatif à usage de tous les utilisateurs du Système d’Information qui offre la possibilité de signaler en 2 clics un dysfonctionnement concernant une application.</w:t>
      </w:r>
    </w:p>
    <w:p w14:paraId="3E1E5935" w14:textId="49305C93" w:rsidR="00BF7FE7" w:rsidRDefault="00BF7FE7" w:rsidP="0032133A">
      <w:pPr>
        <w:spacing w:before="0" w:after="0"/>
        <w:jc w:val="both"/>
        <w:rPr>
          <w:rFonts w:ascii="Arial" w:eastAsia="Times New Roman" w:hAnsi="Arial" w:cs="Arial"/>
          <w:color w:val="000000"/>
        </w:rPr>
      </w:pPr>
      <w:r w:rsidRPr="006E1BB6">
        <w:rPr>
          <w:rFonts w:ascii="Arial" w:eastAsia="Times New Roman" w:hAnsi="Arial" w:cs="Arial"/>
          <w:color w:val="000000"/>
        </w:rPr>
        <w:t>Ces outils sont conçus, développés et maintenus par la Cnam.</w:t>
      </w:r>
    </w:p>
    <w:p w14:paraId="40ECB9B2" w14:textId="77777777" w:rsidR="0032133A" w:rsidRDefault="0032133A" w:rsidP="0032133A">
      <w:pPr>
        <w:spacing w:before="0" w:after="0"/>
        <w:jc w:val="both"/>
        <w:rPr>
          <w:rFonts w:ascii="Arial" w:eastAsia="Times New Roman" w:hAnsi="Arial" w:cs="Arial"/>
        </w:rPr>
      </w:pPr>
    </w:p>
    <w:p w14:paraId="3E930D7F" w14:textId="1CAA00C8" w:rsidR="0032133A" w:rsidRDefault="005B56BD" w:rsidP="0032133A">
      <w:pPr>
        <w:spacing w:before="0" w:after="0"/>
        <w:jc w:val="both"/>
        <w:rPr>
          <w:rFonts w:ascii="Arial" w:eastAsia="Times New Roman" w:hAnsi="Arial" w:cs="Arial"/>
        </w:rPr>
      </w:pPr>
      <w:r w:rsidRPr="0032133A">
        <w:rPr>
          <w:rFonts w:ascii="Arial" w:eastAsia="Times New Roman" w:hAnsi="Arial" w:cs="Arial"/>
        </w:rPr>
        <w:t xml:space="preserve">L’outil de </w:t>
      </w:r>
      <w:r w:rsidR="0032133A" w:rsidRPr="0032133A">
        <w:rPr>
          <w:rFonts w:ascii="Arial" w:eastAsia="Times New Roman" w:hAnsi="Arial" w:cs="Arial"/>
        </w:rPr>
        <w:t>gestion des tickets</w:t>
      </w:r>
      <w:r w:rsidRPr="0032133A">
        <w:rPr>
          <w:rFonts w:ascii="Arial" w:eastAsia="Times New Roman" w:hAnsi="Arial" w:cs="Arial"/>
        </w:rPr>
        <w:t xml:space="preserve"> d</w:t>
      </w:r>
      <w:r w:rsidR="0032133A">
        <w:rPr>
          <w:rFonts w:ascii="Arial" w:eastAsia="Times New Roman" w:hAnsi="Arial" w:cs="Arial"/>
        </w:rPr>
        <w:t>e</w:t>
      </w:r>
      <w:r w:rsidRPr="0032133A">
        <w:rPr>
          <w:rFonts w:ascii="Arial" w:eastAsia="Times New Roman" w:hAnsi="Arial" w:cs="Arial"/>
        </w:rPr>
        <w:t xml:space="preserve"> support </w:t>
      </w:r>
      <w:r w:rsidR="0032133A">
        <w:rPr>
          <w:rFonts w:ascii="Arial" w:eastAsia="Times New Roman" w:hAnsi="Arial" w:cs="Arial"/>
        </w:rPr>
        <w:t xml:space="preserve">en back office </w:t>
      </w:r>
      <w:r w:rsidR="0032133A" w:rsidRPr="0032133A">
        <w:rPr>
          <w:rFonts w:ascii="Arial" w:eastAsia="Times New Roman" w:hAnsi="Arial" w:cs="Arial"/>
        </w:rPr>
        <w:t xml:space="preserve">est </w:t>
      </w:r>
      <w:r w:rsidRPr="0032133A">
        <w:rPr>
          <w:rFonts w:ascii="Arial" w:eastAsia="Times New Roman" w:hAnsi="Arial" w:cs="Arial"/>
        </w:rPr>
        <w:t>ICD</w:t>
      </w:r>
      <w:r w:rsidR="0032133A" w:rsidRPr="0032133A">
        <w:rPr>
          <w:rFonts w:ascii="Arial" w:eastAsia="Times New Roman" w:hAnsi="Arial" w:cs="Arial"/>
        </w:rPr>
        <w:t>, IBM Control Desk.</w:t>
      </w:r>
      <w:r w:rsidR="0032133A">
        <w:rPr>
          <w:rFonts w:ascii="Arial" w:eastAsia="Times New Roman" w:hAnsi="Arial" w:cs="Arial"/>
        </w:rPr>
        <w:t xml:space="preserve"> Cet outil est p</w:t>
      </w:r>
      <w:r w:rsidR="0032133A" w:rsidRPr="0032133A">
        <w:rPr>
          <w:rFonts w:ascii="Arial" w:eastAsia="Times New Roman" w:hAnsi="Arial" w:cs="Arial"/>
        </w:rPr>
        <w:t>artagé par les différents acteurs du support : N1 (SDN, HSV), N2 (DSUP, CSMs, DR, DIDD, CPAMs N2), certains N3</w:t>
      </w:r>
      <w:r w:rsidR="0032133A">
        <w:rPr>
          <w:rFonts w:ascii="Arial" w:eastAsia="Times New Roman" w:hAnsi="Arial" w:cs="Arial"/>
        </w:rPr>
        <w:t>.</w:t>
      </w:r>
    </w:p>
    <w:p w14:paraId="7DD2EFF1" w14:textId="77777777" w:rsidR="0032133A" w:rsidRDefault="0032133A" w:rsidP="0032133A">
      <w:pPr>
        <w:spacing w:before="0" w:after="0"/>
        <w:jc w:val="both"/>
        <w:rPr>
          <w:rFonts w:ascii="Arial" w:eastAsia="Times New Roman" w:hAnsi="Arial" w:cs="Arial"/>
        </w:rPr>
      </w:pPr>
    </w:p>
    <w:p w14:paraId="0C9165BB" w14:textId="3C6550B1" w:rsidR="00E70612" w:rsidRPr="006E1BB6" w:rsidRDefault="0032133A" w:rsidP="00BF7FE7">
      <w:pPr>
        <w:spacing w:before="0" w:after="200"/>
        <w:rPr>
          <w:rFonts w:ascii="Arial" w:eastAsia="Times New Roman" w:hAnsi="Arial" w:cs="Arial"/>
          <w:color w:val="000000"/>
        </w:rPr>
      </w:pPr>
      <w:r>
        <w:rPr>
          <w:rFonts w:ascii="Arial" w:eastAsia="Times New Roman" w:hAnsi="Arial" w:cs="Arial"/>
          <w:color w:val="000000"/>
        </w:rPr>
        <w:t xml:space="preserve">L’outil </w:t>
      </w:r>
      <w:r w:rsidRPr="0032133A">
        <w:rPr>
          <w:rFonts w:ascii="Arial" w:eastAsia="Times New Roman" w:hAnsi="Arial" w:cs="Arial"/>
          <w:color w:val="000000"/>
        </w:rPr>
        <w:t>ClearQuest est le logiciel qui permet aux acteurs de niveau 2 de solliciter les experts N3 de la filière fonctionnelle</w:t>
      </w:r>
      <w:r>
        <w:rPr>
          <w:rFonts w:ascii="Arial" w:eastAsia="Times New Roman" w:hAnsi="Arial" w:cs="Arial"/>
          <w:color w:val="000000"/>
        </w:rPr>
        <w:t>.</w:t>
      </w:r>
    </w:p>
    <w:p w14:paraId="63BE1948" w14:textId="77777777" w:rsidR="00BF7FE7" w:rsidRPr="007E1A04" w:rsidRDefault="00BF7FE7" w:rsidP="00BF7FE7">
      <w:pPr>
        <w:pStyle w:val="Titre4"/>
      </w:pPr>
      <w:r w:rsidRPr="007E1A04">
        <w:lastRenderedPageBreak/>
        <w:t>Les UO concernées</w:t>
      </w:r>
    </w:p>
    <w:tbl>
      <w:tblPr>
        <w:tblW w:w="9580" w:type="dxa"/>
        <w:tblCellMar>
          <w:left w:w="70" w:type="dxa"/>
          <w:right w:w="70" w:type="dxa"/>
        </w:tblCellMar>
        <w:tblLook w:val="04A0" w:firstRow="1" w:lastRow="0" w:firstColumn="1" w:lastColumn="0" w:noHBand="0" w:noVBand="1"/>
      </w:tblPr>
      <w:tblGrid>
        <w:gridCol w:w="1420"/>
        <w:gridCol w:w="1660"/>
        <w:gridCol w:w="1080"/>
        <w:gridCol w:w="334"/>
        <w:gridCol w:w="395"/>
        <w:gridCol w:w="3331"/>
        <w:gridCol w:w="1360"/>
      </w:tblGrid>
      <w:tr w:rsidR="00BF7FE7" w:rsidRPr="00125C7F" w14:paraId="6C70EEC1" w14:textId="77777777" w:rsidTr="006F5CC4">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536B5903"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58429D35"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0E95E149"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334" w:type="dxa"/>
            <w:tcBorders>
              <w:top w:val="single" w:sz="4" w:space="0" w:color="auto"/>
              <w:left w:val="nil"/>
              <w:bottom w:val="single" w:sz="4" w:space="0" w:color="auto"/>
              <w:right w:val="nil"/>
            </w:tcBorders>
            <w:shd w:val="clear" w:color="000000" w:fill="BDD7EE"/>
          </w:tcPr>
          <w:p w14:paraId="26F057A2" w14:textId="77777777" w:rsidR="00BF7FE7" w:rsidRPr="00125C7F" w:rsidRDefault="00BF7FE7" w:rsidP="006F5CC4">
            <w:pPr>
              <w:spacing w:before="0" w:after="0"/>
              <w:rPr>
                <w:rFonts w:ascii="Arial Narrow" w:eastAsia="Times New Roman" w:hAnsi="Arial Narrow" w:cs="Calibri"/>
                <w:b/>
                <w:bCs/>
                <w:color w:val="000000"/>
                <w:lang w:eastAsia="fr-FR"/>
              </w:rPr>
            </w:pPr>
          </w:p>
        </w:tc>
        <w:tc>
          <w:tcPr>
            <w:tcW w:w="395" w:type="dxa"/>
            <w:tcBorders>
              <w:top w:val="single" w:sz="4" w:space="0" w:color="auto"/>
              <w:left w:val="nil"/>
              <w:bottom w:val="single" w:sz="4" w:space="0" w:color="auto"/>
              <w:right w:val="nil"/>
            </w:tcBorders>
            <w:shd w:val="clear" w:color="000000" w:fill="BDD7EE"/>
          </w:tcPr>
          <w:p w14:paraId="6D5E9879" w14:textId="77777777" w:rsidR="00BF7FE7" w:rsidRPr="00125C7F" w:rsidRDefault="00BF7FE7" w:rsidP="006F5CC4">
            <w:pPr>
              <w:spacing w:before="0" w:after="0"/>
              <w:rPr>
                <w:rFonts w:ascii="Arial Narrow" w:eastAsia="Times New Roman" w:hAnsi="Arial Narrow" w:cs="Calibri"/>
                <w:b/>
                <w:bCs/>
                <w:color w:val="000000"/>
                <w:lang w:eastAsia="fr-FR"/>
              </w:rPr>
            </w:pPr>
          </w:p>
        </w:tc>
        <w:tc>
          <w:tcPr>
            <w:tcW w:w="3331" w:type="dxa"/>
            <w:tcBorders>
              <w:top w:val="single" w:sz="4" w:space="0" w:color="auto"/>
              <w:left w:val="nil"/>
              <w:bottom w:val="single" w:sz="4" w:space="0" w:color="auto"/>
              <w:right w:val="single" w:sz="4" w:space="0" w:color="auto"/>
            </w:tcBorders>
            <w:shd w:val="clear" w:color="000000" w:fill="BDD7EE"/>
            <w:vAlign w:val="center"/>
            <w:hideMark/>
          </w:tcPr>
          <w:p w14:paraId="610C43C1"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2E902F3C" w14:textId="77777777" w:rsidR="00BF7FE7" w:rsidRPr="00125C7F" w:rsidRDefault="00BF7FE7" w:rsidP="006F5CC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BF7FE7" w:rsidRPr="00BC023A" w14:paraId="44438207" w14:textId="77777777" w:rsidTr="006F5CC4">
        <w:trPr>
          <w:trHeight w:val="312"/>
        </w:trPr>
        <w:tc>
          <w:tcPr>
            <w:tcW w:w="1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38459C6" w14:textId="77777777" w:rsidR="00BF7FE7" w:rsidRPr="00BC023A" w:rsidRDefault="00BF7FE7" w:rsidP="006F5CC4">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Standard</w:t>
            </w:r>
          </w:p>
        </w:tc>
        <w:tc>
          <w:tcPr>
            <w:tcW w:w="1660" w:type="dxa"/>
            <w:tcBorders>
              <w:top w:val="single" w:sz="4" w:space="0" w:color="auto"/>
              <w:left w:val="nil"/>
              <w:bottom w:val="single" w:sz="4" w:space="0" w:color="auto"/>
              <w:right w:val="single" w:sz="4" w:space="0" w:color="auto"/>
            </w:tcBorders>
            <w:shd w:val="clear" w:color="000000" w:fill="FFFFFF"/>
            <w:vAlign w:val="center"/>
            <w:hideMark/>
          </w:tcPr>
          <w:p w14:paraId="4774DDEA" w14:textId="6DAF3C82" w:rsidR="00BF7FE7" w:rsidRPr="00BC023A" w:rsidRDefault="00BF7FE7"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SUPPORT</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697243CE" w14:textId="6B1BB725" w:rsidR="00BF7FE7" w:rsidRPr="00BC023A" w:rsidRDefault="00647B8D" w:rsidP="00BF7FE7">
            <w:pPr>
              <w:spacing w:before="0" w:after="0"/>
              <w:rPr>
                <w:rFonts w:ascii="Arial Narrow" w:eastAsia="Times New Roman" w:hAnsi="Arial Narrow" w:cs="Calibri"/>
                <w:color w:val="000000"/>
                <w:lang w:eastAsia="fr-FR"/>
              </w:rPr>
            </w:pPr>
            <w:hyperlink r:id="rId43" w:anchor="EXP.1!A1" w:history="1">
              <w:r w:rsidR="00BF7FE7">
                <w:rPr>
                  <w:rFonts w:ascii="Arial Narrow" w:eastAsia="Times New Roman" w:hAnsi="Arial Narrow" w:cs="Calibri"/>
                  <w:color w:val="000000"/>
                  <w:lang w:eastAsia="fr-FR"/>
                </w:rPr>
                <w:t>SUP.1</w:t>
              </w:r>
            </w:hyperlink>
          </w:p>
        </w:tc>
        <w:tc>
          <w:tcPr>
            <w:tcW w:w="4060" w:type="dxa"/>
            <w:gridSpan w:val="3"/>
            <w:tcBorders>
              <w:top w:val="single" w:sz="4" w:space="0" w:color="auto"/>
              <w:left w:val="nil"/>
              <w:bottom w:val="single" w:sz="4" w:space="0" w:color="auto"/>
              <w:right w:val="single" w:sz="4" w:space="0" w:color="auto"/>
            </w:tcBorders>
            <w:shd w:val="clear" w:color="000000" w:fill="FFFFFF"/>
            <w:vAlign w:val="center"/>
            <w:hideMark/>
          </w:tcPr>
          <w:p w14:paraId="5FA021F5" w14:textId="2EB72FDA" w:rsidR="00BF7FE7" w:rsidRPr="00BC023A" w:rsidRDefault="00BF7FE7" w:rsidP="006F5CC4">
            <w:pPr>
              <w:spacing w:before="0" w:after="0"/>
              <w:rPr>
                <w:rFonts w:ascii="Arial Narrow" w:eastAsia="Times New Roman" w:hAnsi="Arial Narrow" w:cs="Calibri"/>
                <w:color w:val="000000"/>
                <w:lang w:eastAsia="fr-FR"/>
              </w:rPr>
            </w:pPr>
            <w:r w:rsidRPr="00BF7FE7">
              <w:rPr>
                <w:rFonts w:ascii="Arial Narrow" w:eastAsia="Times New Roman" w:hAnsi="Arial Narrow" w:cs="Calibri"/>
                <w:color w:val="000000"/>
                <w:lang w:eastAsia="fr-FR"/>
              </w:rPr>
              <w:t>Traitement des demandes et incidents support de niveau 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1D4391F7" w14:textId="77777777" w:rsidR="00BF7FE7" w:rsidRPr="00BC023A" w:rsidRDefault="00BF7FE7" w:rsidP="006F5CC4">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Oui</w:t>
            </w:r>
          </w:p>
        </w:tc>
      </w:tr>
    </w:tbl>
    <w:p w14:paraId="12542297" w14:textId="79345844" w:rsidR="00BC023A" w:rsidRDefault="00BC023A" w:rsidP="00501E1B">
      <w:pPr>
        <w:spacing w:before="0" w:after="0"/>
      </w:pPr>
    </w:p>
    <w:p w14:paraId="12CCF40D" w14:textId="79287783" w:rsidR="00441B09" w:rsidRDefault="00441B09" w:rsidP="00D27BE4">
      <w:pPr>
        <w:pStyle w:val="Default"/>
        <w:jc w:val="both"/>
        <w:rPr>
          <w:rFonts w:asciiTheme="majorHAnsi" w:hAnsiTheme="majorHAnsi" w:cstheme="majorHAnsi"/>
          <w:sz w:val="22"/>
          <w:szCs w:val="18"/>
        </w:rPr>
      </w:pPr>
    </w:p>
    <w:p w14:paraId="1084A271" w14:textId="77777777" w:rsidR="00441B09" w:rsidRPr="00441B09" w:rsidRDefault="00441B09" w:rsidP="00441B09">
      <w:pPr>
        <w:spacing w:before="0" w:after="200"/>
        <w:jc w:val="both"/>
        <w:rPr>
          <w:rFonts w:asciiTheme="majorHAnsi" w:hAnsiTheme="majorHAnsi" w:cstheme="majorHAnsi"/>
          <w:szCs w:val="24"/>
        </w:rPr>
      </w:pPr>
      <w:r w:rsidRPr="00441B09">
        <w:rPr>
          <w:rFonts w:asciiTheme="majorHAnsi" w:hAnsiTheme="majorHAnsi" w:cstheme="majorHAnsi"/>
          <w:szCs w:val="24"/>
        </w:rPr>
        <w:t>Le département support de la DOSC, DSUP, prend en charge le support aux utilisateurs du SI, hors décisionnel.</w:t>
      </w:r>
    </w:p>
    <w:p w14:paraId="148E6D48" w14:textId="77777777" w:rsidR="00EA2C2F" w:rsidRDefault="00EA2C2F" w:rsidP="00D27BE4">
      <w:pPr>
        <w:pStyle w:val="Default"/>
        <w:jc w:val="both"/>
        <w:rPr>
          <w:rFonts w:asciiTheme="majorHAnsi" w:hAnsiTheme="majorHAnsi" w:cstheme="majorHAnsi"/>
          <w:sz w:val="22"/>
          <w:szCs w:val="18"/>
        </w:rPr>
      </w:pPr>
    </w:p>
    <w:p w14:paraId="515B222C" w14:textId="77777777" w:rsidR="00EA2C2F" w:rsidRPr="00441B09" w:rsidRDefault="00EA2C2F" w:rsidP="00EA2C2F">
      <w:pPr>
        <w:spacing w:before="0" w:after="200"/>
        <w:jc w:val="both"/>
        <w:rPr>
          <w:rFonts w:asciiTheme="majorHAnsi" w:hAnsiTheme="majorHAnsi" w:cstheme="majorHAnsi"/>
          <w:szCs w:val="24"/>
        </w:rPr>
      </w:pPr>
      <w:r w:rsidRPr="00441B09">
        <w:rPr>
          <w:rFonts w:asciiTheme="majorHAnsi" w:hAnsiTheme="majorHAnsi" w:cstheme="majorHAnsi"/>
          <w:szCs w:val="24"/>
        </w:rPr>
        <w:t xml:space="preserve">La DIDD prend en charge le support aux utilisateurs des applications du domaine décisionnel de l’assurance maladie. </w:t>
      </w:r>
    </w:p>
    <w:p w14:paraId="4AFD5A42" w14:textId="77777777" w:rsidR="00EA2C2F" w:rsidRDefault="00EA2C2F" w:rsidP="00D27BE4">
      <w:pPr>
        <w:pStyle w:val="Default"/>
        <w:jc w:val="both"/>
        <w:rPr>
          <w:rFonts w:asciiTheme="majorHAnsi" w:hAnsiTheme="majorHAnsi" w:cstheme="majorHAnsi"/>
          <w:sz w:val="22"/>
          <w:szCs w:val="18"/>
        </w:rPr>
      </w:pPr>
    </w:p>
    <w:p w14:paraId="4DC69899" w14:textId="50ED1BD6" w:rsidR="00441B09" w:rsidRDefault="00D27BE4" w:rsidP="00D27BE4">
      <w:pPr>
        <w:pStyle w:val="Default"/>
        <w:jc w:val="both"/>
        <w:rPr>
          <w:rFonts w:asciiTheme="majorHAnsi" w:hAnsiTheme="majorHAnsi" w:cstheme="majorHAnsi"/>
          <w:sz w:val="22"/>
          <w:szCs w:val="18"/>
        </w:rPr>
      </w:pPr>
      <w:r w:rsidRPr="00113A15">
        <w:rPr>
          <w:rFonts w:asciiTheme="majorHAnsi" w:hAnsiTheme="majorHAnsi" w:cstheme="majorHAnsi"/>
          <w:sz w:val="22"/>
          <w:szCs w:val="18"/>
        </w:rPr>
        <w:t xml:space="preserve">Cette UO est </w:t>
      </w:r>
      <w:r w:rsidR="006C5793" w:rsidRPr="00113A15">
        <w:rPr>
          <w:rFonts w:asciiTheme="majorHAnsi" w:hAnsiTheme="majorHAnsi" w:cstheme="majorHAnsi"/>
          <w:sz w:val="22"/>
          <w:szCs w:val="18"/>
        </w:rPr>
        <w:t xml:space="preserve">actuellement </w:t>
      </w:r>
      <w:r w:rsidRPr="00113A15">
        <w:rPr>
          <w:rFonts w:asciiTheme="majorHAnsi" w:hAnsiTheme="majorHAnsi" w:cstheme="majorHAnsi"/>
          <w:sz w:val="22"/>
          <w:szCs w:val="18"/>
        </w:rPr>
        <w:t xml:space="preserve">réalisée en mode </w:t>
      </w:r>
      <w:r w:rsidR="00990EF8" w:rsidRPr="00113A15">
        <w:rPr>
          <w:rFonts w:asciiTheme="majorHAnsi" w:hAnsiTheme="majorHAnsi" w:cstheme="majorHAnsi"/>
          <w:b/>
          <w:sz w:val="22"/>
          <w:szCs w:val="18"/>
        </w:rPr>
        <w:t>intervention</w:t>
      </w:r>
      <w:r w:rsidR="00990EF8" w:rsidRPr="00113A15">
        <w:rPr>
          <w:rFonts w:asciiTheme="majorHAnsi" w:hAnsiTheme="majorHAnsi" w:cstheme="majorHAnsi"/>
          <w:sz w:val="22"/>
          <w:szCs w:val="18"/>
        </w:rPr>
        <w:t xml:space="preserve"> </w:t>
      </w:r>
      <w:r w:rsidR="00441B09" w:rsidRPr="00113A15">
        <w:rPr>
          <w:rFonts w:asciiTheme="majorHAnsi" w:hAnsiTheme="majorHAnsi" w:cstheme="majorHAnsi"/>
          <w:sz w:val="22"/>
          <w:szCs w:val="18"/>
        </w:rPr>
        <w:t>pour le périmètre pris en charge</w:t>
      </w:r>
      <w:r w:rsidR="00441B09">
        <w:rPr>
          <w:rFonts w:asciiTheme="majorHAnsi" w:hAnsiTheme="majorHAnsi" w:cstheme="majorHAnsi"/>
          <w:sz w:val="22"/>
          <w:szCs w:val="18"/>
        </w:rPr>
        <w:t xml:space="preserve"> par DSUP et </w:t>
      </w:r>
      <w:r>
        <w:rPr>
          <w:rFonts w:asciiTheme="majorHAnsi" w:hAnsiTheme="majorHAnsi" w:cstheme="majorHAnsi"/>
          <w:sz w:val="22"/>
          <w:szCs w:val="18"/>
        </w:rPr>
        <w:t xml:space="preserve">en mode </w:t>
      </w:r>
      <w:r w:rsidRPr="00360DC9">
        <w:rPr>
          <w:rFonts w:asciiTheme="majorHAnsi" w:hAnsiTheme="majorHAnsi" w:cstheme="majorHAnsi"/>
          <w:b/>
          <w:sz w:val="22"/>
          <w:szCs w:val="18"/>
        </w:rPr>
        <w:t>centre de compétences</w:t>
      </w:r>
      <w:r>
        <w:rPr>
          <w:rFonts w:asciiTheme="majorHAnsi" w:hAnsiTheme="majorHAnsi" w:cstheme="majorHAnsi"/>
          <w:sz w:val="22"/>
          <w:szCs w:val="18"/>
        </w:rPr>
        <w:t xml:space="preserve"> dans les locaux du Titulaire</w:t>
      </w:r>
      <w:r w:rsidR="00441B09">
        <w:rPr>
          <w:rFonts w:asciiTheme="majorHAnsi" w:hAnsiTheme="majorHAnsi" w:cstheme="majorHAnsi"/>
          <w:sz w:val="22"/>
          <w:szCs w:val="18"/>
        </w:rPr>
        <w:t>, pour le périmètre de</w:t>
      </w:r>
      <w:r w:rsidR="004022A7">
        <w:rPr>
          <w:rFonts w:asciiTheme="majorHAnsi" w:hAnsiTheme="majorHAnsi" w:cstheme="majorHAnsi"/>
          <w:sz w:val="22"/>
          <w:szCs w:val="18"/>
        </w:rPr>
        <w:t xml:space="preserve"> la</w:t>
      </w:r>
      <w:r w:rsidR="00441B09">
        <w:rPr>
          <w:rFonts w:asciiTheme="majorHAnsi" w:hAnsiTheme="majorHAnsi" w:cstheme="majorHAnsi"/>
          <w:sz w:val="22"/>
          <w:szCs w:val="18"/>
        </w:rPr>
        <w:t xml:space="preserve"> DIDD.</w:t>
      </w:r>
    </w:p>
    <w:p w14:paraId="652F403C" w14:textId="4AF10ACA" w:rsidR="00AF6C5F" w:rsidRDefault="00AF6C5F" w:rsidP="00501E1B">
      <w:pPr>
        <w:spacing w:before="0" w:after="0"/>
      </w:pPr>
    </w:p>
    <w:p w14:paraId="1C37B96F" w14:textId="77777777" w:rsidR="00775997" w:rsidRDefault="00775997" w:rsidP="00501E1B">
      <w:pPr>
        <w:spacing w:before="0" w:after="0"/>
      </w:pPr>
    </w:p>
    <w:p w14:paraId="368D9639" w14:textId="678E8089" w:rsidR="00E019A7" w:rsidRPr="001A6B1D" w:rsidRDefault="00AE1F15" w:rsidP="001A6B1D">
      <w:pPr>
        <w:pStyle w:val="Titre3"/>
      </w:pPr>
      <w:bookmarkStart w:id="895" w:name="_Toc203983770"/>
      <w:bookmarkStart w:id="896" w:name="_Toc213335059"/>
      <w:r w:rsidRPr="001A6B1D">
        <w:t xml:space="preserve">UO </w:t>
      </w:r>
      <w:r w:rsidR="00E019A7" w:rsidRPr="001A6B1D">
        <w:t>Éditique</w:t>
      </w:r>
      <w:bookmarkEnd w:id="895"/>
      <w:bookmarkEnd w:id="896"/>
    </w:p>
    <w:p w14:paraId="0171A639" w14:textId="768A465E" w:rsidR="00B23405" w:rsidRPr="006E1BB6" w:rsidRDefault="00777C76" w:rsidP="00B23405">
      <w:pPr>
        <w:autoSpaceDE w:val="0"/>
        <w:autoSpaceDN w:val="0"/>
        <w:adjustRightInd w:val="0"/>
        <w:spacing w:before="0" w:after="0"/>
        <w:jc w:val="both"/>
        <w:rPr>
          <w:rFonts w:ascii="Arial" w:eastAsia="Times New Roman" w:hAnsi="Arial" w:cs="Arial"/>
          <w:color w:val="000000"/>
        </w:rPr>
      </w:pPr>
      <w:r>
        <w:rPr>
          <w:rFonts w:ascii="Arial" w:eastAsia="Times New Roman" w:hAnsi="Arial" w:cs="Arial"/>
          <w:color w:val="000000"/>
        </w:rPr>
        <w:t>Le</w:t>
      </w:r>
      <w:r w:rsidR="00BF7FE7" w:rsidRPr="006E1BB6">
        <w:rPr>
          <w:rFonts w:ascii="Arial" w:eastAsia="Times New Roman" w:hAnsi="Arial" w:cs="Arial"/>
          <w:color w:val="000000"/>
        </w:rPr>
        <w:t xml:space="preserve"> Département </w:t>
      </w:r>
      <w:r w:rsidRPr="006E1BB6">
        <w:rPr>
          <w:rFonts w:ascii="Arial" w:eastAsia="Times New Roman" w:hAnsi="Arial" w:cs="Arial"/>
          <w:color w:val="000000"/>
        </w:rPr>
        <w:t>Industriel</w:t>
      </w:r>
      <w:r w:rsidR="00BF7FE7" w:rsidRPr="006E1BB6">
        <w:rPr>
          <w:rFonts w:ascii="Arial" w:eastAsia="Times New Roman" w:hAnsi="Arial" w:cs="Arial"/>
          <w:color w:val="000000"/>
        </w:rPr>
        <w:t xml:space="preserve"> (DIN) de la DOSC pilote la production de l'ensemble des centres éditiques (interbranches, CSMs, CEIRs, CPAM).</w:t>
      </w:r>
      <w:r w:rsidR="00B23405">
        <w:rPr>
          <w:rFonts w:ascii="Arial" w:eastAsia="Times New Roman" w:hAnsi="Arial" w:cs="Arial"/>
          <w:color w:val="000000"/>
        </w:rPr>
        <w:t xml:space="preserve"> </w:t>
      </w:r>
      <w:r>
        <w:rPr>
          <w:rFonts w:ascii="Arial" w:eastAsia="Times New Roman" w:hAnsi="Arial" w:cs="Arial"/>
          <w:color w:val="000000"/>
        </w:rPr>
        <w:t xml:space="preserve">La mission du département </w:t>
      </w:r>
      <w:r w:rsidR="00B23405" w:rsidRPr="006E1BB6">
        <w:rPr>
          <w:rFonts w:ascii="Arial" w:eastAsia="Times New Roman" w:hAnsi="Arial" w:cs="Arial"/>
          <w:color w:val="000000"/>
        </w:rPr>
        <w:t xml:space="preserve">est d’éditer, </w:t>
      </w:r>
      <w:r w:rsidR="00B23405">
        <w:rPr>
          <w:rFonts w:ascii="Arial" w:eastAsia="Times New Roman" w:hAnsi="Arial" w:cs="Arial"/>
          <w:color w:val="000000"/>
        </w:rPr>
        <w:t xml:space="preserve">de </w:t>
      </w:r>
      <w:r w:rsidR="00B23405" w:rsidRPr="006E1BB6">
        <w:rPr>
          <w:rFonts w:ascii="Arial" w:eastAsia="Times New Roman" w:hAnsi="Arial" w:cs="Arial"/>
          <w:color w:val="000000"/>
        </w:rPr>
        <w:t xml:space="preserve">mettre sous pli et </w:t>
      </w:r>
      <w:r w:rsidR="00B23405">
        <w:rPr>
          <w:rFonts w:ascii="Arial" w:eastAsia="Times New Roman" w:hAnsi="Arial" w:cs="Arial"/>
          <w:color w:val="000000"/>
        </w:rPr>
        <w:t xml:space="preserve">de </w:t>
      </w:r>
      <w:r w:rsidR="00B23405" w:rsidRPr="006E1BB6">
        <w:rPr>
          <w:rFonts w:ascii="Arial" w:eastAsia="Times New Roman" w:hAnsi="Arial" w:cs="Arial"/>
          <w:color w:val="000000"/>
        </w:rPr>
        <w:t>préparer l’acheminement aux services postaux des documents de gestion et de prévention de la Sécurité Sociale, de</w:t>
      </w:r>
      <w:r w:rsidR="00B23405">
        <w:rPr>
          <w:rFonts w:ascii="Arial" w:eastAsia="Times New Roman" w:hAnsi="Arial" w:cs="Arial"/>
          <w:color w:val="000000"/>
        </w:rPr>
        <w:t xml:space="preserve">s régimes mutuelles partenaires. </w:t>
      </w:r>
    </w:p>
    <w:p w14:paraId="5AA03B46" w14:textId="36B6A797" w:rsidR="00BF7FE7" w:rsidRDefault="00BF7FE7" w:rsidP="00BF7FE7">
      <w:pPr>
        <w:spacing w:before="0" w:after="0"/>
        <w:jc w:val="both"/>
      </w:pPr>
    </w:p>
    <w:p w14:paraId="500ED075" w14:textId="5BB0520F" w:rsidR="00BF7FE7" w:rsidRDefault="00777C76" w:rsidP="00BF7FE7">
      <w:pPr>
        <w:spacing w:before="0" w:after="0"/>
        <w:jc w:val="both"/>
      </w:pPr>
      <w:r>
        <w:rPr>
          <w:rFonts w:ascii="Arial" w:eastAsia="Times New Roman" w:hAnsi="Arial" w:cs="Arial"/>
          <w:color w:val="000000"/>
        </w:rPr>
        <w:t>Le</w:t>
      </w:r>
      <w:r w:rsidRPr="006E1BB6">
        <w:rPr>
          <w:rFonts w:ascii="Arial" w:eastAsia="Times New Roman" w:hAnsi="Arial" w:cs="Arial"/>
          <w:color w:val="000000"/>
        </w:rPr>
        <w:t xml:space="preserve"> Département Industriel </w:t>
      </w:r>
      <w:r w:rsidR="00BF7FE7">
        <w:t>réalise cette mission en collaboration avec le CICOA et les 3 centres éditiques inter-régionaux (CEIR).</w:t>
      </w:r>
    </w:p>
    <w:p w14:paraId="63600526" w14:textId="36576F47" w:rsidR="00BF7FE7" w:rsidRDefault="00BF7FE7" w:rsidP="00BF7FE7">
      <w:pPr>
        <w:spacing w:before="0" w:after="0"/>
        <w:jc w:val="both"/>
      </w:pPr>
      <w:r>
        <w:t>Les centres de production éditique (CEIR</w:t>
      </w:r>
      <w:r>
        <w:rPr>
          <w:sz w:val="14"/>
          <w:szCs w:val="14"/>
        </w:rPr>
        <w:t xml:space="preserve"> </w:t>
      </w:r>
      <w:r>
        <w:t>et CGSS) reçoivent des fichiers, ils en assurent l'impression, la mise sous pli et préparent les caissettes pour l'acheminement des plis par le service postal.</w:t>
      </w:r>
    </w:p>
    <w:p w14:paraId="75B26B2D" w14:textId="77777777" w:rsidR="00BF7FE7" w:rsidRDefault="00BF7FE7" w:rsidP="00BF7FE7">
      <w:pPr>
        <w:spacing w:before="0" w:after="0"/>
      </w:pPr>
    </w:p>
    <w:p w14:paraId="58C69E86" w14:textId="7863D226" w:rsidR="00BF7FE7" w:rsidRPr="006E1BB6" w:rsidRDefault="00777C76" w:rsidP="00BF7FE7">
      <w:pPr>
        <w:autoSpaceDE w:val="0"/>
        <w:autoSpaceDN w:val="0"/>
        <w:adjustRightInd w:val="0"/>
        <w:spacing w:before="0" w:after="0"/>
        <w:jc w:val="both"/>
        <w:rPr>
          <w:rFonts w:ascii="Arial" w:eastAsia="Times New Roman" w:hAnsi="Arial" w:cs="Arial"/>
          <w:color w:val="000000"/>
        </w:rPr>
      </w:pPr>
      <w:r>
        <w:rPr>
          <w:rFonts w:ascii="Arial" w:eastAsia="Times New Roman" w:hAnsi="Arial" w:cs="Arial"/>
          <w:color w:val="000000"/>
        </w:rPr>
        <w:t>Le</w:t>
      </w:r>
      <w:r w:rsidRPr="006E1BB6">
        <w:rPr>
          <w:rFonts w:ascii="Arial" w:eastAsia="Times New Roman" w:hAnsi="Arial" w:cs="Arial"/>
          <w:color w:val="000000"/>
        </w:rPr>
        <w:t xml:space="preserve"> Département Industriel </w:t>
      </w:r>
      <w:r w:rsidR="00BF7FE7" w:rsidRPr="006E1BB6">
        <w:rPr>
          <w:rFonts w:ascii="Arial" w:eastAsia="Times New Roman" w:hAnsi="Arial" w:cs="Arial"/>
          <w:color w:val="000000"/>
        </w:rPr>
        <w:t xml:space="preserve">pilote les activités éditiques récurrentes, en coordonnant et en contribuant aux opérations de production de l'ensemble des centres éditiques. </w:t>
      </w:r>
    </w:p>
    <w:p w14:paraId="56BC5A36" w14:textId="77777777" w:rsidR="00BF7FE7" w:rsidRPr="006E1BB6" w:rsidRDefault="00BF7FE7" w:rsidP="00BF7FE7">
      <w:pPr>
        <w:autoSpaceDE w:val="0"/>
        <w:autoSpaceDN w:val="0"/>
        <w:adjustRightInd w:val="0"/>
        <w:spacing w:before="0" w:after="0"/>
        <w:jc w:val="both"/>
        <w:rPr>
          <w:rFonts w:ascii="Arial" w:eastAsia="Times New Roman" w:hAnsi="Arial" w:cs="Arial"/>
          <w:color w:val="000000"/>
        </w:rPr>
      </w:pPr>
      <w:r w:rsidRPr="006E1BB6">
        <w:rPr>
          <w:rFonts w:ascii="Arial" w:eastAsia="Times New Roman" w:hAnsi="Arial" w:cs="Arial"/>
          <w:color w:val="000000"/>
        </w:rPr>
        <w:t xml:space="preserve">Le Département Industriel assure le suivi et l’archivage des données statistiques mais également leur mise à disposition pour la facturation aux CPAM et aux régimes hébergés. </w:t>
      </w:r>
    </w:p>
    <w:p w14:paraId="12DDBA2A" w14:textId="77777777" w:rsidR="00BF7FE7" w:rsidRPr="006E1BB6" w:rsidRDefault="00BF7FE7" w:rsidP="00BF7FE7">
      <w:pPr>
        <w:autoSpaceDE w:val="0"/>
        <w:autoSpaceDN w:val="0"/>
        <w:adjustRightInd w:val="0"/>
        <w:spacing w:before="0" w:after="0"/>
        <w:jc w:val="both"/>
        <w:rPr>
          <w:rFonts w:ascii="Arial" w:eastAsia="Times New Roman" w:hAnsi="Arial" w:cs="Arial"/>
          <w:color w:val="000000"/>
        </w:rPr>
      </w:pPr>
      <w:r w:rsidRPr="006E1BB6">
        <w:rPr>
          <w:rFonts w:ascii="Arial" w:eastAsia="Times New Roman" w:hAnsi="Arial" w:cs="Arial"/>
          <w:color w:val="000000"/>
        </w:rPr>
        <w:t xml:space="preserve">Les grandes étapes de cette activité sont : </w:t>
      </w:r>
    </w:p>
    <w:p w14:paraId="5F3B89FD" w14:textId="77777777" w:rsidR="00BF7FE7" w:rsidRPr="00E019A7" w:rsidRDefault="00BF7FE7" w:rsidP="00183099">
      <w:pPr>
        <w:pStyle w:val="Paragraphedeliste"/>
        <w:numPr>
          <w:ilvl w:val="0"/>
          <w:numId w:val="57"/>
        </w:numPr>
        <w:autoSpaceDE w:val="0"/>
        <w:autoSpaceDN w:val="0"/>
        <w:adjustRightInd w:val="0"/>
        <w:spacing w:before="0" w:after="0"/>
        <w:jc w:val="both"/>
        <w:rPr>
          <w:rFonts w:ascii="Arial" w:eastAsia="Times New Roman" w:hAnsi="Arial"/>
          <w:color w:val="000000"/>
        </w:rPr>
      </w:pPr>
      <w:r w:rsidRPr="00E019A7">
        <w:rPr>
          <w:rFonts w:ascii="Arial" w:eastAsia="Times New Roman" w:hAnsi="Arial"/>
          <w:color w:val="000000"/>
        </w:rPr>
        <w:t xml:space="preserve">Gouverner le RUN </w:t>
      </w:r>
    </w:p>
    <w:p w14:paraId="0A29999D" w14:textId="77777777" w:rsidR="00BF7FE7" w:rsidRPr="00E019A7" w:rsidRDefault="00BF7FE7" w:rsidP="00183099">
      <w:pPr>
        <w:pStyle w:val="Paragraphedeliste"/>
        <w:numPr>
          <w:ilvl w:val="0"/>
          <w:numId w:val="57"/>
        </w:numPr>
        <w:autoSpaceDE w:val="0"/>
        <w:autoSpaceDN w:val="0"/>
        <w:adjustRightInd w:val="0"/>
        <w:spacing w:before="0" w:after="0"/>
        <w:jc w:val="both"/>
        <w:rPr>
          <w:rFonts w:ascii="Arial" w:eastAsia="Times New Roman" w:hAnsi="Arial"/>
          <w:color w:val="000000"/>
          <w:sz w:val="14"/>
          <w:szCs w:val="14"/>
        </w:rPr>
      </w:pPr>
      <w:r w:rsidRPr="00E019A7">
        <w:rPr>
          <w:rFonts w:ascii="Arial" w:eastAsia="Times New Roman" w:hAnsi="Arial"/>
          <w:color w:val="000000"/>
        </w:rPr>
        <w:t xml:space="preserve">Piloter les </w:t>
      </w:r>
      <w:r>
        <w:rPr>
          <w:rFonts w:ascii="Arial" w:eastAsia="Times New Roman" w:hAnsi="Arial"/>
          <w:color w:val="000000"/>
        </w:rPr>
        <w:t>opérations</w:t>
      </w:r>
    </w:p>
    <w:p w14:paraId="78F6C252" w14:textId="77777777" w:rsidR="00BF7FE7" w:rsidRPr="00E019A7" w:rsidRDefault="00BF7FE7" w:rsidP="00183099">
      <w:pPr>
        <w:pStyle w:val="Paragraphedeliste"/>
        <w:numPr>
          <w:ilvl w:val="0"/>
          <w:numId w:val="57"/>
        </w:numPr>
        <w:autoSpaceDE w:val="0"/>
        <w:autoSpaceDN w:val="0"/>
        <w:adjustRightInd w:val="0"/>
        <w:spacing w:before="0" w:after="0"/>
        <w:jc w:val="both"/>
        <w:rPr>
          <w:rFonts w:ascii="Arial" w:eastAsia="Times New Roman" w:hAnsi="Arial"/>
          <w:color w:val="000000"/>
        </w:rPr>
      </w:pPr>
      <w:r w:rsidRPr="00E019A7">
        <w:rPr>
          <w:rFonts w:ascii="Arial" w:eastAsia="Times New Roman" w:hAnsi="Arial"/>
          <w:color w:val="000000"/>
        </w:rPr>
        <w:t xml:space="preserve">Vérifier la réception des flux (contrôle quantitatif) </w:t>
      </w:r>
    </w:p>
    <w:p w14:paraId="2D89BD06" w14:textId="77777777" w:rsidR="00BF7FE7" w:rsidRPr="00E019A7" w:rsidRDefault="00BF7FE7" w:rsidP="00183099">
      <w:pPr>
        <w:pStyle w:val="Paragraphedeliste"/>
        <w:numPr>
          <w:ilvl w:val="0"/>
          <w:numId w:val="57"/>
        </w:numPr>
        <w:autoSpaceDE w:val="0"/>
        <w:autoSpaceDN w:val="0"/>
        <w:adjustRightInd w:val="0"/>
        <w:spacing w:before="0" w:after="0"/>
        <w:jc w:val="both"/>
        <w:rPr>
          <w:rFonts w:ascii="Arial" w:eastAsia="Times New Roman" w:hAnsi="Arial"/>
          <w:color w:val="000000"/>
        </w:rPr>
      </w:pPr>
      <w:r w:rsidRPr="00E019A7">
        <w:rPr>
          <w:rFonts w:ascii="Arial" w:eastAsia="Times New Roman" w:hAnsi="Arial"/>
          <w:color w:val="000000"/>
        </w:rPr>
        <w:t xml:space="preserve">Coordonner les productions (demande de production CICOA ; suivi de la production en CEIR ; remontées des anomalies) </w:t>
      </w:r>
    </w:p>
    <w:p w14:paraId="18256520" w14:textId="77777777" w:rsidR="00BF7FE7" w:rsidRPr="00E019A7" w:rsidRDefault="00BF7FE7" w:rsidP="00183099">
      <w:pPr>
        <w:pStyle w:val="Paragraphedeliste"/>
        <w:numPr>
          <w:ilvl w:val="0"/>
          <w:numId w:val="57"/>
        </w:numPr>
        <w:autoSpaceDE w:val="0"/>
        <w:autoSpaceDN w:val="0"/>
        <w:adjustRightInd w:val="0"/>
        <w:spacing w:before="0" w:after="0"/>
        <w:jc w:val="both"/>
        <w:rPr>
          <w:rFonts w:ascii="Arial" w:eastAsia="Times New Roman" w:hAnsi="Arial"/>
          <w:color w:val="000000"/>
        </w:rPr>
      </w:pPr>
      <w:r w:rsidRPr="00E019A7">
        <w:rPr>
          <w:rFonts w:ascii="Arial" w:eastAsia="Times New Roman" w:hAnsi="Arial"/>
          <w:color w:val="000000"/>
        </w:rPr>
        <w:t xml:space="preserve">Générer et diffuser les statistiques de production </w:t>
      </w:r>
    </w:p>
    <w:p w14:paraId="6DA53D36" w14:textId="77777777" w:rsidR="00BF7FE7" w:rsidRPr="00E019A7" w:rsidRDefault="00BF7FE7" w:rsidP="00183099">
      <w:pPr>
        <w:pStyle w:val="Paragraphedeliste"/>
        <w:numPr>
          <w:ilvl w:val="0"/>
          <w:numId w:val="57"/>
        </w:numPr>
        <w:autoSpaceDE w:val="0"/>
        <w:autoSpaceDN w:val="0"/>
        <w:adjustRightInd w:val="0"/>
        <w:spacing w:before="0" w:after="0"/>
        <w:jc w:val="both"/>
        <w:rPr>
          <w:rFonts w:ascii="Arial" w:eastAsia="Times New Roman" w:hAnsi="Arial"/>
          <w:color w:val="000000"/>
        </w:rPr>
      </w:pPr>
      <w:r w:rsidRPr="00E019A7">
        <w:rPr>
          <w:rFonts w:ascii="Arial" w:eastAsia="Times New Roman" w:hAnsi="Arial"/>
          <w:color w:val="000000"/>
        </w:rPr>
        <w:t xml:space="preserve">Gérer les incidents en support niveau 3 </w:t>
      </w:r>
    </w:p>
    <w:p w14:paraId="772A307B" w14:textId="77777777" w:rsidR="00BF7FE7" w:rsidRPr="006E1BB6" w:rsidRDefault="00BF7FE7" w:rsidP="00BF7FE7">
      <w:pPr>
        <w:autoSpaceDE w:val="0"/>
        <w:autoSpaceDN w:val="0"/>
        <w:adjustRightInd w:val="0"/>
        <w:spacing w:before="0" w:after="0"/>
        <w:rPr>
          <w:rFonts w:ascii="Arial" w:eastAsia="Times New Roman" w:hAnsi="Arial" w:cs="Arial"/>
          <w:color w:val="000000"/>
        </w:rPr>
      </w:pPr>
    </w:p>
    <w:p w14:paraId="2892E63B" w14:textId="79EABA87" w:rsidR="00BF7FE7" w:rsidRDefault="00BF7FE7" w:rsidP="00B23405">
      <w:pPr>
        <w:spacing w:before="0" w:after="0"/>
        <w:jc w:val="both"/>
        <w:rPr>
          <w:rFonts w:ascii="Arial" w:eastAsia="Times New Roman" w:hAnsi="Arial" w:cs="Arial"/>
          <w:color w:val="000000"/>
        </w:rPr>
      </w:pPr>
      <w:r w:rsidRPr="006E1BB6">
        <w:rPr>
          <w:rFonts w:ascii="Arial" w:eastAsia="Times New Roman" w:hAnsi="Arial" w:cs="Arial"/>
          <w:color w:val="000000"/>
        </w:rPr>
        <w:t>Quant aux solutions informatiques et aux traitements sur lesquels repose l’éditique, ceux-ci sont exploités, opérés et supportés par le CICOA qui assure ainsi la production informatique de ces solutions et traitements.</w:t>
      </w:r>
    </w:p>
    <w:p w14:paraId="3D02D796" w14:textId="57BE44D3" w:rsidR="00F853BD" w:rsidRDefault="00F853BD" w:rsidP="00B23405">
      <w:pPr>
        <w:spacing w:before="0" w:after="0"/>
        <w:jc w:val="both"/>
        <w:rPr>
          <w:rFonts w:ascii="Arial" w:eastAsia="Times New Roman" w:hAnsi="Arial" w:cs="Arial"/>
          <w:color w:val="000000"/>
        </w:rPr>
      </w:pPr>
    </w:p>
    <w:p w14:paraId="6B5C0C0B" w14:textId="77777777" w:rsidR="00A95DFB" w:rsidRDefault="00A95DFB" w:rsidP="00A95DFB">
      <w:pPr>
        <w:spacing w:before="0" w:after="0"/>
      </w:pPr>
      <w:r>
        <w:t>Cette activité est réalisée conformément au processus « traitements éditiques ».</w:t>
      </w:r>
    </w:p>
    <w:p w14:paraId="39632A18" w14:textId="77777777" w:rsidR="00A95DFB" w:rsidRDefault="00A95DFB" w:rsidP="00B23405">
      <w:pPr>
        <w:spacing w:before="0" w:after="0"/>
        <w:jc w:val="both"/>
        <w:rPr>
          <w:rFonts w:ascii="Arial" w:eastAsia="Times New Roman" w:hAnsi="Arial" w:cs="Arial"/>
          <w:color w:val="000000"/>
        </w:rPr>
      </w:pPr>
    </w:p>
    <w:p w14:paraId="114C6587" w14:textId="15E147E2" w:rsidR="00F853BD" w:rsidRPr="00F853BD" w:rsidRDefault="00F853BD" w:rsidP="00EF239A">
      <w:pPr>
        <w:jc w:val="both"/>
      </w:pPr>
      <w:r>
        <w:t>Depuis 2021, avec la mise en place de la chaine éditique interbranche nommée CEREUS (</w:t>
      </w:r>
      <w:r w:rsidRPr="00F853BD">
        <w:t>Concentration et Rationalisation Éditique avec Unification des Services</w:t>
      </w:r>
      <w:r>
        <w:t>)</w:t>
      </w:r>
      <w:r w:rsidR="00D921A1">
        <w:t>,</w:t>
      </w:r>
      <w:r>
        <w:t xml:space="preserve"> la Cnam est devenu</w:t>
      </w:r>
      <w:r w:rsidR="00D921A1">
        <w:t>e</w:t>
      </w:r>
      <w:r>
        <w:t xml:space="preserve"> un opérateur</w:t>
      </w:r>
      <w:r w:rsidR="00EF239A">
        <w:t xml:space="preserve"> éditique</w:t>
      </w:r>
      <w:r>
        <w:t xml:space="preserve"> national. Le département Industriel de la DOSC assure</w:t>
      </w:r>
      <w:r w:rsidRPr="00F853BD">
        <w:t xml:space="preserve"> le </w:t>
      </w:r>
      <w:r w:rsidRPr="00F853BD">
        <w:lastRenderedPageBreak/>
        <w:t xml:space="preserve">pilotage et la gouvernance </w:t>
      </w:r>
      <w:r w:rsidR="00EF239A">
        <w:t>de ces</w:t>
      </w:r>
      <w:r w:rsidRPr="00F853BD">
        <w:t xml:space="preserve"> opérations industrielles et semi industrielles interbranches</w:t>
      </w:r>
      <w:r>
        <w:t xml:space="preserve"> </w:t>
      </w:r>
      <w:r w:rsidRPr="00F853BD">
        <w:t>(CNAF, CNAV, ACOSS, MSA, CNAM)</w:t>
      </w:r>
      <w:r>
        <w:t>.</w:t>
      </w:r>
    </w:p>
    <w:p w14:paraId="5F2D1B9E" w14:textId="0FFD2990" w:rsidR="00F853BD" w:rsidRDefault="00EF239A" w:rsidP="00EF239A">
      <w:pPr>
        <w:spacing w:before="0" w:after="0"/>
        <w:jc w:val="both"/>
      </w:pPr>
      <w:r>
        <w:t>Depuis septembre 2024, la Cnam a mis en place une nouvelle chaine nommée COSMOS qui permet l’accessibilité numérique des documents aux personnes présentant une déficience visuelle.</w:t>
      </w:r>
    </w:p>
    <w:p w14:paraId="31D918FA" w14:textId="77777777" w:rsidR="00F853BD" w:rsidRDefault="00F853BD" w:rsidP="00B23405">
      <w:pPr>
        <w:spacing w:before="0" w:after="0"/>
        <w:jc w:val="both"/>
      </w:pPr>
    </w:p>
    <w:p w14:paraId="2319DC2A" w14:textId="5C798D89" w:rsidR="00BF7FE7" w:rsidRDefault="00BF7FE7" w:rsidP="00E019A7">
      <w:pPr>
        <w:spacing w:before="0" w:after="0"/>
      </w:pPr>
    </w:p>
    <w:p w14:paraId="65748B92" w14:textId="0880C383" w:rsidR="00B23405" w:rsidRDefault="00B23405" w:rsidP="00B23405">
      <w:pPr>
        <w:spacing w:before="0" w:after="0"/>
        <w:jc w:val="both"/>
      </w:pPr>
      <w:r>
        <w:t xml:space="preserve">Les prestations demandées </w:t>
      </w:r>
      <w:r w:rsidR="00C220F5">
        <w:t>sont ci-dessous :</w:t>
      </w:r>
    </w:p>
    <w:p w14:paraId="11B30BFD" w14:textId="77777777" w:rsidR="00BF7FE7" w:rsidRDefault="00BF7FE7" w:rsidP="00BF7FE7">
      <w:pPr>
        <w:spacing w:before="0" w:after="0"/>
        <w:rPr>
          <w:b/>
        </w:rPr>
      </w:pPr>
    </w:p>
    <w:p w14:paraId="1CDFAB86" w14:textId="77777777" w:rsidR="00BF7FE7" w:rsidRPr="000849A1" w:rsidRDefault="00BF7FE7" w:rsidP="00BF7FE7">
      <w:pPr>
        <w:spacing w:before="0" w:after="0"/>
        <w:rPr>
          <w:b/>
        </w:rPr>
      </w:pPr>
    </w:p>
    <w:tbl>
      <w:tblPr>
        <w:tblW w:w="9580" w:type="dxa"/>
        <w:tblCellMar>
          <w:left w:w="70" w:type="dxa"/>
          <w:right w:w="70" w:type="dxa"/>
        </w:tblCellMar>
        <w:tblLook w:val="04A0" w:firstRow="1" w:lastRow="0" w:firstColumn="1" w:lastColumn="0" w:noHBand="0" w:noVBand="1"/>
      </w:tblPr>
      <w:tblGrid>
        <w:gridCol w:w="1420"/>
        <w:gridCol w:w="1660"/>
        <w:gridCol w:w="1080"/>
        <w:gridCol w:w="4060"/>
        <w:gridCol w:w="1360"/>
      </w:tblGrid>
      <w:tr w:rsidR="00BF7FE7" w:rsidRPr="00125C7F" w14:paraId="6E885D1D" w14:textId="77777777" w:rsidTr="006F5CC4">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4BC3F983"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3847FB85"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3C88EA7E"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4060" w:type="dxa"/>
            <w:tcBorders>
              <w:top w:val="single" w:sz="4" w:space="0" w:color="auto"/>
              <w:left w:val="nil"/>
              <w:bottom w:val="single" w:sz="4" w:space="0" w:color="auto"/>
              <w:right w:val="single" w:sz="4" w:space="0" w:color="auto"/>
            </w:tcBorders>
            <w:shd w:val="clear" w:color="000000" w:fill="BDD7EE"/>
            <w:vAlign w:val="center"/>
            <w:hideMark/>
          </w:tcPr>
          <w:p w14:paraId="6B98C10F" w14:textId="77777777" w:rsidR="00BF7FE7" w:rsidRPr="00125C7F" w:rsidRDefault="00BF7FE7"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5E333BC2" w14:textId="77777777" w:rsidR="00BF7FE7" w:rsidRPr="00125C7F" w:rsidRDefault="00BF7FE7" w:rsidP="006F5CC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BF7FE7" w:rsidRPr="00125C7F" w14:paraId="0A6DE09D" w14:textId="77777777" w:rsidTr="00206764">
        <w:trPr>
          <w:trHeight w:val="437"/>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006900FF" w14:textId="77777777" w:rsidR="00BF7FE7" w:rsidRPr="00125C7F" w:rsidRDefault="00BF7FE7"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5757F9FF" w14:textId="55D3AC2C" w:rsidR="00BF7FE7" w:rsidRPr="00125C7F" w:rsidRDefault="00B23405"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ÉDITIQUE</w:t>
            </w:r>
          </w:p>
        </w:tc>
        <w:tc>
          <w:tcPr>
            <w:tcW w:w="1080" w:type="dxa"/>
            <w:tcBorders>
              <w:top w:val="nil"/>
              <w:left w:val="nil"/>
              <w:bottom w:val="single" w:sz="4" w:space="0" w:color="auto"/>
              <w:right w:val="single" w:sz="4" w:space="0" w:color="auto"/>
            </w:tcBorders>
            <w:shd w:val="clear" w:color="auto" w:fill="auto"/>
            <w:noWrap/>
            <w:vAlign w:val="center"/>
            <w:hideMark/>
          </w:tcPr>
          <w:p w14:paraId="651E90CA" w14:textId="31751D29" w:rsidR="00BF7FE7" w:rsidRPr="00125C7F" w:rsidRDefault="00B23405" w:rsidP="006F5CC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EDI</w:t>
            </w:r>
            <w:r w:rsidR="00BF7FE7">
              <w:rPr>
                <w:rFonts w:ascii="Arial Narrow" w:eastAsia="Times New Roman" w:hAnsi="Arial Narrow" w:cs="Calibri"/>
                <w:color w:val="0563C1"/>
                <w:lang w:eastAsia="fr-FR"/>
              </w:rPr>
              <w:t>.1</w:t>
            </w:r>
          </w:p>
        </w:tc>
        <w:tc>
          <w:tcPr>
            <w:tcW w:w="4060" w:type="dxa"/>
            <w:tcBorders>
              <w:top w:val="nil"/>
              <w:left w:val="nil"/>
              <w:bottom w:val="single" w:sz="4" w:space="0" w:color="auto"/>
              <w:right w:val="single" w:sz="4" w:space="0" w:color="auto"/>
            </w:tcBorders>
            <w:shd w:val="clear" w:color="auto" w:fill="auto"/>
            <w:vAlign w:val="center"/>
            <w:hideMark/>
          </w:tcPr>
          <w:p w14:paraId="60A585D9" w14:textId="68E4ABEB" w:rsidR="00BF7FE7" w:rsidRPr="00125C7F" w:rsidRDefault="00B23405" w:rsidP="006F5CC4">
            <w:pPr>
              <w:spacing w:before="0" w:after="0"/>
              <w:rPr>
                <w:rFonts w:ascii="Arial Narrow" w:eastAsia="Times New Roman" w:hAnsi="Arial Narrow" w:cs="Calibri"/>
                <w:color w:val="000000"/>
                <w:lang w:eastAsia="fr-FR"/>
              </w:rPr>
            </w:pPr>
            <w:r w:rsidRPr="00B23405">
              <w:rPr>
                <w:rFonts w:ascii="Arial Narrow" w:eastAsia="Times New Roman" w:hAnsi="Arial Narrow" w:cs="Calibri"/>
                <w:color w:val="000000"/>
                <w:lang w:eastAsia="fr-FR"/>
              </w:rPr>
              <w:t>Qualification de modèles éditiques</w:t>
            </w:r>
          </w:p>
        </w:tc>
        <w:tc>
          <w:tcPr>
            <w:tcW w:w="1360" w:type="dxa"/>
            <w:tcBorders>
              <w:top w:val="nil"/>
              <w:left w:val="nil"/>
              <w:bottom w:val="single" w:sz="4" w:space="0" w:color="auto"/>
              <w:right w:val="single" w:sz="4" w:space="0" w:color="auto"/>
            </w:tcBorders>
            <w:shd w:val="clear" w:color="auto" w:fill="auto"/>
            <w:vAlign w:val="center"/>
            <w:hideMark/>
          </w:tcPr>
          <w:p w14:paraId="490CC852" w14:textId="0052B622" w:rsidR="00BF7FE7" w:rsidRPr="00125C7F" w:rsidRDefault="004359F6" w:rsidP="006F5CC4">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Non</w:t>
            </w:r>
          </w:p>
        </w:tc>
      </w:tr>
      <w:tr w:rsidR="00BF7FE7" w:rsidRPr="00125C7F" w14:paraId="1B55E65E" w14:textId="77777777" w:rsidTr="00206764">
        <w:trPr>
          <w:trHeight w:val="415"/>
        </w:trPr>
        <w:tc>
          <w:tcPr>
            <w:tcW w:w="1420" w:type="dxa"/>
            <w:tcBorders>
              <w:top w:val="single" w:sz="4" w:space="0" w:color="auto"/>
              <w:left w:val="single" w:sz="4" w:space="0" w:color="auto"/>
              <w:bottom w:val="single" w:sz="4" w:space="0" w:color="auto"/>
              <w:right w:val="single" w:sz="4" w:space="0" w:color="auto"/>
            </w:tcBorders>
            <w:shd w:val="clear" w:color="000000" w:fill="FFFFFF"/>
            <w:vAlign w:val="center"/>
          </w:tcPr>
          <w:p w14:paraId="344E8CF3" w14:textId="77777777" w:rsidR="00BF7FE7" w:rsidRDefault="00BF7FE7"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Standard</w:t>
            </w:r>
          </w:p>
        </w:tc>
        <w:tc>
          <w:tcPr>
            <w:tcW w:w="1660" w:type="dxa"/>
            <w:tcBorders>
              <w:top w:val="single" w:sz="4" w:space="0" w:color="auto"/>
              <w:left w:val="nil"/>
              <w:bottom w:val="single" w:sz="4" w:space="0" w:color="auto"/>
              <w:right w:val="single" w:sz="4" w:space="0" w:color="auto"/>
            </w:tcBorders>
            <w:shd w:val="clear" w:color="auto" w:fill="auto"/>
            <w:vAlign w:val="center"/>
          </w:tcPr>
          <w:p w14:paraId="44821CAB" w14:textId="1D896AC5" w:rsidR="00BF7FE7" w:rsidRDefault="00B23405" w:rsidP="006F5CC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ÉDITIQUE</w:t>
            </w:r>
          </w:p>
        </w:tc>
        <w:tc>
          <w:tcPr>
            <w:tcW w:w="1080" w:type="dxa"/>
            <w:tcBorders>
              <w:top w:val="single" w:sz="4" w:space="0" w:color="auto"/>
              <w:left w:val="nil"/>
              <w:bottom w:val="single" w:sz="4" w:space="0" w:color="auto"/>
              <w:right w:val="single" w:sz="4" w:space="0" w:color="auto"/>
            </w:tcBorders>
            <w:shd w:val="clear" w:color="auto" w:fill="auto"/>
            <w:noWrap/>
            <w:vAlign w:val="center"/>
          </w:tcPr>
          <w:p w14:paraId="4E92B685" w14:textId="53BC4A26" w:rsidR="00BF7FE7" w:rsidRDefault="00B23405" w:rsidP="006F5CC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EDI</w:t>
            </w:r>
            <w:r w:rsidR="00BF7FE7">
              <w:rPr>
                <w:rFonts w:ascii="Arial Narrow" w:eastAsia="Times New Roman" w:hAnsi="Arial Narrow" w:cs="Calibri"/>
                <w:color w:val="0563C1"/>
                <w:lang w:eastAsia="fr-FR"/>
              </w:rPr>
              <w:t>.2</w:t>
            </w:r>
          </w:p>
        </w:tc>
        <w:tc>
          <w:tcPr>
            <w:tcW w:w="4060" w:type="dxa"/>
            <w:tcBorders>
              <w:top w:val="single" w:sz="4" w:space="0" w:color="auto"/>
              <w:left w:val="nil"/>
              <w:bottom w:val="single" w:sz="4" w:space="0" w:color="auto"/>
              <w:right w:val="single" w:sz="4" w:space="0" w:color="auto"/>
            </w:tcBorders>
            <w:shd w:val="clear" w:color="auto" w:fill="auto"/>
            <w:vAlign w:val="center"/>
          </w:tcPr>
          <w:p w14:paraId="6D70E375" w14:textId="47E05695" w:rsidR="00BF7FE7" w:rsidRPr="002E4B48" w:rsidRDefault="00B23405" w:rsidP="006F5CC4">
            <w:pPr>
              <w:spacing w:before="0" w:after="0"/>
              <w:rPr>
                <w:rFonts w:ascii="Arial Narrow" w:eastAsia="Times New Roman" w:hAnsi="Arial Narrow" w:cs="Calibri"/>
                <w:color w:val="000000"/>
                <w:lang w:eastAsia="fr-FR"/>
              </w:rPr>
            </w:pPr>
            <w:r w:rsidRPr="00B23405">
              <w:rPr>
                <w:rFonts w:ascii="Arial Narrow" w:eastAsia="Times New Roman" w:hAnsi="Arial Narrow" w:cs="Calibri"/>
                <w:color w:val="000000"/>
                <w:lang w:eastAsia="fr-FR"/>
              </w:rPr>
              <w:t>Qualification de chaines éditiques</w:t>
            </w:r>
          </w:p>
        </w:tc>
        <w:tc>
          <w:tcPr>
            <w:tcW w:w="1360" w:type="dxa"/>
            <w:tcBorders>
              <w:top w:val="single" w:sz="4" w:space="0" w:color="auto"/>
              <w:left w:val="nil"/>
              <w:bottom w:val="single" w:sz="4" w:space="0" w:color="auto"/>
              <w:right w:val="single" w:sz="4" w:space="0" w:color="auto"/>
            </w:tcBorders>
            <w:shd w:val="clear" w:color="auto" w:fill="auto"/>
            <w:vAlign w:val="center"/>
          </w:tcPr>
          <w:p w14:paraId="1ED2E2DC" w14:textId="1289C3B3" w:rsidR="00BF7FE7" w:rsidRDefault="004359F6" w:rsidP="006F5CC4">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Non</w:t>
            </w:r>
          </w:p>
        </w:tc>
      </w:tr>
      <w:tr w:rsidR="00FF757C" w:rsidRPr="00125C7F" w14:paraId="4413E14C" w14:textId="77777777" w:rsidTr="00206764">
        <w:trPr>
          <w:trHeight w:val="415"/>
        </w:trPr>
        <w:tc>
          <w:tcPr>
            <w:tcW w:w="1420" w:type="dxa"/>
            <w:tcBorders>
              <w:top w:val="single" w:sz="4" w:space="0" w:color="auto"/>
              <w:left w:val="single" w:sz="4" w:space="0" w:color="auto"/>
              <w:bottom w:val="single" w:sz="4" w:space="0" w:color="auto"/>
              <w:right w:val="single" w:sz="4" w:space="0" w:color="auto"/>
            </w:tcBorders>
            <w:shd w:val="clear" w:color="000000" w:fill="FFFFFF"/>
            <w:vAlign w:val="center"/>
          </w:tcPr>
          <w:p w14:paraId="186A18C2" w14:textId="770C2386" w:rsidR="00FF757C" w:rsidRDefault="00FF757C" w:rsidP="00FF757C">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Standard</w:t>
            </w:r>
          </w:p>
        </w:tc>
        <w:tc>
          <w:tcPr>
            <w:tcW w:w="1660" w:type="dxa"/>
            <w:tcBorders>
              <w:top w:val="single" w:sz="4" w:space="0" w:color="auto"/>
              <w:left w:val="nil"/>
              <w:bottom w:val="single" w:sz="4" w:space="0" w:color="auto"/>
              <w:right w:val="single" w:sz="4" w:space="0" w:color="auto"/>
            </w:tcBorders>
            <w:shd w:val="clear" w:color="auto" w:fill="auto"/>
            <w:vAlign w:val="center"/>
          </w:tcPr>
          <w:p w14:paraId="39447EA1" w14:textId="6FF1DA10" w:rsidR="00FF757C" w:rsidRDefault="00FF757C" w:rsidP="00FF757C">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ÉDITIQUE</w:t>
            </w:r>
          </w:p>
        </w:tc>
        <w:tc>
          <w:tcPr>
            <w:tcW w:w="1080" w:type="dxa"/>
            <w:tcBorders>
              <w:top w:val="single" w:sz="4" w:space="0" w:color="auto"/>
              <w:left w:val="nil"/>
              <w:bottom w:val="single" w:sz="4" w:space="0" w:color="auto"/>
              <w:right w:val="single" w:sz="4" w:space="0" w:color="auto"/>
            </w:tcBorders>
            <w:shd w:val="clear" w:color="auto" w:fill="auto"/>
            <w:noWrap/>
            <w:vAlign w:val="center"/>
          </w:tcPr>
          <w:p w14:paraId="13BAAA27" w14:textId="39EEE75D" w:rsidR="00FF757C" w:rsidRDefault="00FF757C" w:rsidP="00FF757C">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EDI.3</w:t>
            </w:r>
          </w:p>
        </w:tc>
        <w:tc>
          <w:tcPr>
            <w:tcW w:w="4060" w:type="dxa"/>
            <w:tcBorders>
              <w:top w:val="single" w:sz="4" w:space="0" w:color="auto"/>
              <w:left w:val="nil"/>
              <w:bottom w:val="single" w:sz="4" w:space="0" w:color="auto"/>
              <w:right w:val="single" w:sz="4" w:space="0" w:color="auto"/>
            </w:tcBorders>
            <w:shd w:val="clear" w:color="auto" w:fill="auto"/>
            <w:vAlign w:val="center"/>
          </w:tcPr>
          <w:p w14:paraId="7B1E4E77" w14:textId="224C1401" w:rsidR="00FF757C" w:rsidRPr="00B23405" w:rsidRDefault="00C220F5" w:rsidP="00FF757C">
            <w:pPr>
              <w:spacing w:before="0" w:after="0"/>
              <w:rPr>
                <w:rFonts w:ascii="Arial Narrow" w:eastAsia="Times New Roman" w:hAnsi="Arial Narrow" w:cs="Calibri"/>
                <w:color w:val="000000"/>
                <w:lang w:eastAsia="fr-FR"/>
              </w:rPr>
            </w:pPr>
            <w:r w:rsidRPr="00C220F5">
              <w:rPr>
                <w:rFonts w:ascii="Arial Narrow" w:eastAsia="Times New Roman" w:hAnsi="Arial Narrow" w:cs="Calibri"/>
                <w:color w:val="000000"/>
                <w:lang w:eastAsia="fr-FR"/>
              </w:rPr>
              <w:t>Coordination et supervision des activités opérationnelles éditiques</w:t>
            </w:r>
          </w:p>
        </w:tc>
        <w:tc>
          <w:tcPr>
            <w:tcW w:w="1360" w:type="dxa"/>
            <w:tcBorders>
              <w:top w:val="single" w:sz="4" w:space="0" w:color="auto"/>
              <w:left w:val="nil"/>
              <w:bottom w:val="single" w:sz="4" w:space="0" w:color="auto"/>
              <w:right w:val="single" w:sz="4" w:space="0" w:color="auto"/>
            </w:tcBorders>
            <w:shd w:val="clear" w:color="auto" w:fill="auto"/>
            <w:vAlign w:val="center"/>
          </w:tcPr>
          <w:p w14:paraId="54B52331" w14:textId="34098F1B" w:rsidR="00FF757C" w:rsidRDefault="004359F6" w:rsidP="00FF757C">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Non</w:t>
            </w:r>
          </w:p>
        </w:tc>
      </w:tr>
    </w:tbl>
    <w:p w14:paraId="09B57191" w14:textId="0F06F0BA" w:rsidR="00BF7FE7" w:rsidRDefault="00BF7FE7" w:rsidP="00E019A7">
      <w:pPr>
        <w:spacing w:before="0" w:after="0"/>
      </w:pPr>
    </w:p>
    <w:p w14:paraId="5D628E51" w14:textId="77777777" w:rsidR="00BF7FE7" w:rsidRDefault="00BF7FE7" w:rsidP="00E019A7">
      <w:pPr>
        <w:spacing w:before="0" w:after="0"/>
      </w:pPr>
    </w:p>
    <w:p w14:paraId="75C03D5F" w14:textId="1DBC47D6" w:rsidR="00E019A7" w:rsidRPr="001A6B1D" w:rsidRDefault="006F5CC4" w:rsidP="001A6B1D">
      <w:pPr>
        <w:pStyle w:val="Titre3"/>
      </w:pPr>
      <w:bookmarkStart w:id="897" w:name="_Toc203983771"/>
      <w:bookmarkStart w:id="898" w:name="_Toc213335060"/>
      <w:r w:rsidRPr="001A6B1D">
        <w:t xml:space="preserve">UO </w:t>
      </w:r>
      <w:r w:rsidR="00E019A7" w:rsidRPr="001A6B1D">
        <w:t>Transverse</w:t>
      </w:r>
      <w:bookmarkEnd w:id="897"/>
      <w:bookmarkEnd w:id="898"/>
    </w:p>
    <w:p w14:paraId="45AE8090" w14:textId="15C456FD" w:rsidR="00E019A7" w:rsidRDefault="00CF2FE7" w:rsidP="00E019A7">
      <w:pPr>
        <w:spacing w:before="0" w:after="0"/>
        <w:jc w:val="both"/>
      </w:pPr>
      <w:r>
        <w:t>Ces UO peuvent concerner l’ensemble des métiers. Elles ne peuvent être réalisées en centre de compétences ou de services.</w:t>
      </w:r>
    </w:p>
    <w:p w14:paraId="5DA287CF" w14:textId="5188214E" w:rsidR="00E019A7" w:rsidRDefault="00E019A7" w:rsidP="00E019A7">
      <w:pPr>
        <w:spacing w:before="0" w:after="0"/>
        <w:jc w:val="both"/>
      </w:pPr>
    </w:p>
    <w:p w14:paraId="6E7283E0" w14:textId="6002B0F1" w:rsidR="00E019A7" w:rsidRDefault="00E019A7" w:rsidP="00E019A7">
      <w:pPr>
        <w:spacing w:before="0" w:after="0"/>
        <w:jc w:val="both"/>
      </w:pPr>
    </w:p>
    <w:tbl>
      <w:tblPr>
        <w:tblW w:w="9580" w:type="dxa"/>
        <w:tblCellMar>
          <w:left w:w="70" w:type="dxa"/>
          <w:right w:w="70" w:type="dxa"/>
        </w:tblCellMar>
        <w:tblLook w:val="04A0" w:firstRow="1" w:lastRow="0" w:firstColumn="1" w:lastColumn="0" w:noHBand="0" w:noVBand="1"/>
      </w:tblPr>
      <w:tblGrid>
        <w:gridCol w:w="1420"/>
        <w:gridCol w:w="1660"/>
        <w:gridCol w:w="1080"/>
        <w:gridCol w:w="4060"/>
        <w:gridCol w:w="1360"/>
      </w:tblGrid>
      <w:tr w:rsidR="006F5CC4" w:rsidRPr="00125C7F" w14:paraId="3E5E9D4D" w14:textId="77777777" w:rsidTr="006F5CC4">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0E3A8C60" w14:textId="77777777" w:rsidR="006F5CC4" w:rsidRPr="00125C7F" w:rsidRDefault="006F5CC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7727E9A8" w14:textId="77777777" w:rsidR="006F5CC4" w:rsidRPr="00125C7F" w:rsidRDefault="006F5CC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513BC75E" w14:textId="77777777" w:rsidR="006F5CC4" w:rsidRPr="00125C7F" w:rsidRDefault="006F5CC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4060" w:type="dxa"/>
            <w:tcBorders>
              <w:top w:val="single" w:sz="4" w:space="0" w:color="auto"/>
              <w:left w:val="nil"/>
              <w:bottom w:val="single" w:sz="4" w:space="0" w:color="auto"/>
              <w:right w:val="single" w:sz="4" w:space="0" w:color="auto"/>
            </w:tcBorders>
            <w:shd w:val="clear" w:color="000000" w:fill="BDD7EE"/>
            <w:vAlign w:val="center"/>
            <w:hideMark/>
          </w:tcPr>
          <w:p w14:paraId="7D5C4C5E" w14:textId="77777777" w:rsidR="006F5CC4" w:rsidRPr="00125C7F" w:rsidRDefault="006F5CC4" w:rsidP="006F5CC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58EAAF94" w14:textId="77777777" w:rsidR="006F5CC4" w:rsidRPr="00125C7F" w:rsidRDefault="006F5CC4" w:rsidP="006F5CC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6F5CC4" w:rsidRPr="006F5CC4" w14:paraId="34EDC1FB" w14:textId="77777777" w:rsidTr="00CF2FE7">
        <w:trPr>
          <w:trHeight w:val="433"/>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E812CB"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1525D44F"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674E9704" w14:textId="77777777" w:rsidR="006F5CC4" w:rsidRPr="006F5CC4" w:rsidRDefault="00647B8D" w:rsidP="006F5CC4">
            <w:pPr>
              <w:spacing w:before="0" w:after="0"/>
              <w:rPr>
                <w:rFonts w:ascii="Arial Narrow" w:eastAsia="Times New Roman" w:hAnsi="Arial Narrow" w:cs="Calibri"/>
                <w:color w:val="000000"/>
                <w:lang w:eastAsia="fr-FR"/>
              </w:rPr>
            </w:pPr>
            <w:hyperlink r:id="rId44" w:anchor="TRA.1!A1" w:history="1">
              <w:r w:rsidR="006F5CC4" w:rsidRPr="006F5CC4">
                <w:rPr>
                  <w:rFonts w:ascii="Arial Narrow" w:eastAsia="Times New Roman" w:hAnsi="Arial Narrow" w:cs="Calibri"/>
                  <w:color w:val="000000"/>
                  <w:lang w:eastAsia="fr-FR"/>
                </w:rPr>
                <w:t>TRA.1</w:t>
              </w:r>
            </w:hyperlink>
          </w:p>
        </w:tc>
        <w:tc>
          <w:tcPr>
            <w:tcW w:w="4060" w:type="dxa"/>
            <w:tcBorders>
              <w:top w:val="single" w:sz="4" w:space="0" w:color="auto"/>
              <w:left w:val="nil"/>
              <w:bottom w:val="single" w:sz="4" w:space="0" w:color="auto"/>
              <w:right w:val="single" w:sz="4" w:space="0" w:color="auto"/>
            </w:tcBorders>
            <w:shd w:val="clear" w:color="auto" w:fill="auto"/>
            <w:vAlign w:val="center"/>
            <w:hideMark/>
          </w:tcPr>
          <w:p w14:paraId="3A81364E"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Conception et développement d'outils internes</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0A0D2269" w14:textId="77777777" w:rsidR="006F5CC4" w:rsidRPr="006F5CC4" w:rsidRDefault="006F5CC4" w:rsidP="006F5CC4">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6F5CC4" w:rsidRPr="006F5CC4" w14:paraId="5F314C2E" w14:textId="77777777" w:rsidTr="00CF2FE7">
        <w:trPr>
          <w:trHeight w:val="694"/>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203777A1"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0AF50CDF"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75FB6F05" w14:textId="77777777" w:rsidR="006F5CC4" w:rsidRPr="006F5CC4" w:rsidRDefault="00647B8D" w:rsidP="006F5CC4">
            <w:pPr>
              <w:spacing w:before="0" w:after="0"/>
              <w:rPr>
                <w:rFonts w:ascii="Arial Narrow" w:eastAsia="Times New Roman" w:hAnsi="Arial Narrow" w:cs="Calibri"/>
                <w:color w:val="000000"/>
                <w:lang w:eastAsia="fr-FR"/>
              </w:rPr>
            </w:pPr>
            <w:hyperlink r:id="rId45" w:anchor="TRA.2!A1" w:history="1">
              <w:r w:rsidR="006F5CC4" w:rsidRPr="006F5CC4">
                <w:rPr>
                  <w:rFonts w:ascii="Arial Narrow" w:eastAsia="Times New Roman" w:hAnsi="Arial Narrow" w:cs="Calibri"/>
                  <w:color w:val="000000"/>
                  <w:lang w:eastAsia="fr-FR"/>
                </w:rPr>
                <w:t>TRA.2</w:t>
              </w:r>
            </w:hyperlink>
          </w:p>
        </w:tc>
        <w:tc>
          <w:tcPr>
            <w:tcW w:w="4060" w:type="dxa"/>
            <w:tcBorders>
              <w:top w:val="nil"/>
              <w:left w:val="nil"/>
              <w:bottom w:val="single" w:sz="4" w:space="0" w:color="auto"/>
              <w:right w:val="single" w:sz="4" w:space="0" w:color="auto"/>
            </w:tcBorders>
            <w:shd w:val="clear" w:color="auto" w:fill="auto"/>
            <w:vAlign w:val="center"/>
            <w:hideMark/>
          </w:tcPr>
          <w:p w14:paraId="0DE3B8D3"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Paramétrage, intégration, maintenance et évolutions de progiciels</w:t>
            </w:r>
          </w:p>
        </w:tc>
        <w:tc>
          <w:tcPr>
            <w:tcW w:w="1360" w:type="dxa"/>
            <w:tcBorders>
              <w:top w:val="nil"/>
              <w:left w:val="nil"/>
              <w:bottom w:val="single" w:sz="4" w:space="0" w:color="auto"/>
              <w:right w:val="single" w:sz="4" w:space="0" w:color="auto"/>
            </w:tcBorders>
            <w:shd w:val="clear" w:color="auto" w:fill="auto"/>
            <w:vAlign w:val="center"/>
            <w:hideMark/>
          </w:tcPr>
          <w:p w14:paraId="743638E3" w14:textId="77777777" w:rsidR="006F5CC4" w:rsidRPr="006F5CC4" w:rsidRDefault="006F5CC4" w:rsidP="006F5CC4">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6F5CC4" w:rsidRPr="006F5CC4" w14:paraId="0F4DA09B" w14:textId="77777777" w:rsidTr="00CF2FE7">
        <w:trPr>
          <w:trHeight w:val="548"/>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01447A53"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3B156E10"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402C2039" w14:textId="77777777" w:rsidR="006F5CC4" w:rsidRPr="006F5CC4" w:rsidRDefault="00647B8D" w:rsidP="006F5CC4">
            <w:pPr>
              <w:spacing w:before="0" w:after="0"/>
              <w:rPr>
                <w:rFonts w:ascii="Arial Narrow" w:eastAsia="Times New Roman" w:hAnsi="Arial Narrow" w:cs="Calibri"/>
                <w:color w:val="000000"/>
                <w:lang w:eastAsia="fr-FR"/>
              </w:rPr>
            </w:pPr>
            <w:hyperlink r:id="rId46" w:anchor="TRA.3!A1" w:history="1">
              <w:r w:rsidR="006F5CC4" w:rsidRPr="006F5CC4">
                <w:rPr>
                  <w:rFonts w:ascii="Arial Narrow" w:eastAsia="Times New Roman" w:hAnsi="Arial Narrow" w:cs="Calibri"/>
                  <w:color w:val="000000"/>
                  <w:lang w:eastAsia="fr-FR"/>
                </w:rPr>
                <w:t>TRA.3</w:t>
              </w:r>
            </w:hyperlink>
          </w:p>
        </w:tc>
        <w:tc>
          <w:tcPr>
            <w:tcW w:w="4060" w:type="dxa"/>
            <w:tcBorders>
              <w:top w:val="nil"/>
              <w:left w:val="nil"/>
              <w:bottom w:val="single" w:sz="4" w:space="0" w:color="auto"/>
              <w:right w:val="single" w:sz="4" w:space="0" w:color="auto"/>
            </w:tcBorders>
            <w:shd w:val="clear" w:color="auto" w:fill="auto"/>
            <w:vAlign w:val="center"/>
            <w:hideMark/>
          </w:tcPr>
          <w:p w14:paraId="75CD777A"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Planification et suivi des demandes de service</w:t>
            </w:r>
          </w:p>
        </w:tc>
        <w:tc>
          <w:tcPr>
            <w:tcW w:w="1360" w:type="dxa"/>
            <w:tcBorders>
              <w:top w:val="nil"/>
              <w:left w:val="nil"/>
              <w:bottom w:val="single" w:sz="4" w:space="0" w:color="auto"/>
              <w:right w:val="single" w:sz="4" w:space="0" w:color="auto"/>
            </w:tcBorders>
            <w:shd w:val="clear" w:color="auto" w:fill="auto"/>
            <w:vAlign w:val="center"/>
            <w:hideMark/>
          </w:tcPr>
          <w:p w14:paraId="666D6F24" w14:textId="77777777" w:rsidR="006F5CC4" w:rsidRPr="006F5CC4" w:rsidRDefault="006F5CC4" w:rsidP="006F5CC4">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6F5CC4" w:rsidRPr="006F5CC4" w14:paraId="4C7D9AD4" w14:textId="77777777" w:rsidTr="00CF2FE7">
        <w:trPr>
          <w:trHeight w:val="556"/>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30171CB2"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01B4AFF6"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0BCF14F0" w14:textId="77777777" w:rsidR="006F5CC4" w:rsidRPr="006F5CC4" w:rsidRDefault="00647B8D" w:rsidP="006F5CC4">
            <w:pPr>
              <w:spacing w:before="0" w:after="0"/>
              <w:rPr>
                <w:rFonts w:ascii="Arial Narrow" w:eastAsia="Times New Roman" w:hAnsi="Arial Narrow" w:cs="Calibri"/>
                <w:color w:val="000000"/>
                <w:lang w:eastAsia="fr-FR"/>
              </w:rPr>
            </w:pPr>
            <w:hyperlink r:id="rId47" w:anchor="TRA.4!A1" w:history="1">
              <w:r w:rsidR="006F5CC4" w:rsidRPr="006F5CC4">
                <w:rPr>
                  <w:rFonts w:ascii="Arial Narrow" w:eastAsia="Times New Roman" w:hAnsi="Arial Narrow" w:cs="Calibri"/>
                  <w:color w:val="000000"/>
                  <w:lang w:eastAsia="fr-FR"/>
                </w:rPr>
                <w:t>TRA.4</w:t>
              </w:r>
            </w:hyperlink>
          </w:p>
        </w:tc>
        <w:tc>
          <w:tcPr>
            <w:tcW w:w="4060" w:type="dxa"/>
            <w:tcBorders>
              <w:top w:val="nil"/>
              <w:left w:val="nil"/>
              <w:bottom w:val="single" w:sz="4" w:space="0" w:color="auto"/>
              <w:right w:val="single" w:sz="4" w:space="0" w:color="auto"/>
            </w:tcBorders>
            <w:shd w:val="clear" w:color="auto" w:fill="auto"/>
            <w:vAlign w:val="center"/>
            <w:hideMark/>
          </w:tcPr>
          <w:p w14:paraId="4659F038"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Coordination et supervision des activités de recette et de mise en production</w:t>
            </w:r>
          </w:p>
        </w:tc>
        <w:tc>
          <w:tcPr>
            <w:tcW w:w="1360" w:type="dxa"/>
            <w:tcBorders>
              <w:top w:val="nil"/>
              <w:left w:val="nil"/>
              <w:bottom w:val="single" w:sz="4" w:space="0" w:color="auto"/>
              <w:right w:val="single" w:sz="4" w:space="0" w:color="auto"/>
            </w:tcBorders>
            <w:shd w:val="clear" w:color="auto" w:fill="auto"/>
            <w:vAlign w:val="center"/>
            <w:hideMark/>
          </w:tcPr>
          <w:p w14:paraId="036172CB" w14:textId="77777777" w:rsidR="006F5CC4" w:rsidRPr="006F5CC4" w:rsidRDefault="006F5CC4" w:rsidP="006F5CC4">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6F5CC4" w:rsidRPr="006F5CC4" w14:paraId="0278C304" w14:textId="77777777" w:rsidTr="00CF2FE7">
        <w:trPr>
          <w:trHeight w:val="706"/>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09A9A2FE"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4BDE93EF"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34DE115D" w14:textId="77777777" w:rsidR="006F5CC4" w:rsidRPr="006F5CC4" w:rsidRDefault="00647B8D" w:rsidP="006F5CC4">
            <w:pPr>
              <w:spacing w:before="0" w:after="0"/>
              <w:rPr>
                <w:rFonts w:ascii="Arial Narrow" w:eastAsia="Times New Roman" w:hAnsi="Arial Narrow" w:cs="Calibri"/>
                <w:color w:val="000000"/>
                <w:lang w:eastAsia="fr-FR"/>
              </w:rPr>
            </w:pPr>
            <w:hyperlink r:id="rId48" w:anchor="TRA.5!A1" w:history="1">
              <w:r w:rsidR="006F5CC4" w:rsidRPr="006F5CC4">
                <w:rPr>
                  <w:rFonts w:ascii="Arial Narrow" w:eastAsia="Times New Roman" w:hAnsi="Arial Narrow" w:cs="Calibri"/>
                  <w:color w:val="000000"/>
                  <w:lang w:eastAsia="fr-FR"/>
                </w:rPr>
                <w:t>TRA.5</w:t>
              </w:r>
            </w:hyperlink>
          </w:p>
        </w:tc>
        <w:tc>
          <w:tcPr>
            <w:tcW w:w="4060" w:type="dxa"/>
            <w:tcBorders>
              <w:top w:val="nil"/>
              <w:left w:val="nil"/>
              <w:bottom w:val="single" w:sz="4" w:space="0" w:color="auto"/>
              <w:right w:val="single" w:sz="4" w:space="0" w:color="auto"/>
            </w:tcBorders>
            <w:shd w:val="clear" w:color="auto" w:fill="auto"/>
            <w:vAlign w:val="center"/>
            <w:hideMark/>
          </w:tcPr>
          <w:p w14:paraId="11F745CA"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Assistance à la conduite de projet  d'exploitation et de support informatique</w:t>
            </w:r>
          </w:p>
        </w:tc>
        <w:tc>
          <w:tcPr>
            <w:tcW w:w="1360" w:type="dxa"/>
            <w:tcBorders>
              <w:top w:val="nil"/>
              <w:left w:val="nil"/>
              <w:bottom w:val="single" w:sz="4" w:space="0" w:color="auto"/>
              <w:right w:val="single" w:sz="4" w:space="0" w:color="auto"/>
            </w:tcBorders>
            <w:shd w:val="clear" w:color="auto" w:fill="auto"/>
            <w:vAlign w:val="center"/>
            <w:hideMark/>
          </w:tcPr>
          <w:p w14:paraId="563D231C" w14:textId="77777777" w:rsidR="006F5CC4" w:rsidRPr="006F5CC4" w:rsidRDefault="006F5CC4" w:rsidP="006F5CC4">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6F5CC4" w:rsidRPr="006F5CC4" w14:paraId="44B4B023" w14:textId="77777777" w:rsidTr="006F5CC4">
        <w:trPr>
          <w:trHeight w:val="624"/>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6DDE1BC2"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noWrap/>
            <w:vAlign w:val="center"/>
            <w:hideMark/>
          </w:tcPr>
          <w:p w14:paraId="7CDBE13A"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1A5C79AA" w14:textId="77777777" w:rsidR="006F5CC4" w:rsidRPr="006F5CC4" w:rsidRDefault="00647B8D" w:rsidP="006F5CC4">
            <w:pPr>
              <w:spacing w:before="0" w:after="0"/>
              <w:rPr>
                <w:rFonts w:ascii="Arial Narrow" w:eastAsia="Times New Roman" w:hAnsi="Arial Narrow" w:cs="Calibri"/>
                <w:color w:val="000000"/>
                <w:lang w:eastAsia="fr-FR"/>
              </w:rPr>
            </w:pPr>
            <w:hyperlink r:id="rId49" w:anchor="TRA.6!A1" w:history="1">
              <w:r w:rsidR="006F5CC4" w:rsidRPr="006F5CC4">
                <w:rPr>
                  <w:rFonts w:ascii="Arial Narrow" w:eastAsia="Times New Roman" w:hAnsi="Arial Narrow" w:cs="Calibri"/>
                  <w:color w:val="000000"/>
                  <w:lang w:eastAsia="fr-FR"/>
                </w:rPr>
                <w:t>TRA.6</w:t>
              </w:r>
            </w:hyperlink>
          </w:p>
        </w:tc>
        <w:tc>
          <w:tcPr>
            <w:tcW w:w="4060" w:type="dxa"/>
            <w:tcBorders>
              <w:top w:val="nil"/>
              <w:left w:val="nil"/>
              <w:bottom w:val="single" w:sz="4" w:space="0" w:color="auto"/>
              <w:right w:val="single" w:sz="4" w:space="0" w:color="auto"/>
            </w:tcBorders>
            <w:shd w:val="clear" w:color="auto" w:fill="auto"/>
            <w:vAlign w:val="center"/>
            <w:hideMark/>
          </w:tcPr>
          <w:p w14:paraId="63DC8F16"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Conseil dans les métiers d'exploitation et de support</w:t>
            </w:r>
          </w:p>
        </w:tc>
        <w:tc>
          <w:tcPr>
            <w:tcW w:w="1360" w:type="dxa"/>
            <w:tcBorders>
              <w:top w:val="nil"/>
              <w:left w:val="nil"/>
              <w:bottom w:val="single" w:sz="4" w:space="0" w:color="auto"/>
              <w:right w:val="single" w:sz="4" w:space="0" w:color="auto"/>
            </w:tcBorders>
            <w:shd w:val="clear" w:color="auto" w:fill="auto"/>
            <w:vAlign w:val="center"/>
            <w:hideMark/>
          </w:tcPr>
          <w:p w14:paraId="1F6A1BAE" w14:textId="77777777" w:rsidR="006F5CC4" w:rsidRPr="006F5CC4" w:rsidRDefault="006F5CC4" w:rsidP="006F5CC4">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C067C0" w:rsidRPr="006F5CC4" w14:paraId="53D4A4FB" w14:textId="77777777" w:rsidTr="00211198">
        <w:trPr>
          <w:trHeight w:val="624"/>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4B1DB986" w14:textId="77777777" w:rsidR="00C067C0" w:rsidRPr="006F5CC4" w:rsidRDefault="00C067C0" w:rsidP="00211198">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4E6329BD" w14:textId="77777777" w:rsidR="00C067C0" w:rsidRPr="006F5CC4" w:rsidRDefault="00C067C0" w:rsidP="00211198">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4D450C41" w14:textId="77777777" w:rsidR="00C067C0" w:rsidRPr="006F5CC4" w:rsidRDefault="00C067C0" w:rsidP="00211198">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TRA.7</w:t>
            </w:r>
          </w:p>
        </w:tc>
        <w:tc>
          <w:tcPr>
            <w:tcW w:w="4060" w:type="dxa"/>
            <w:tcBorders>
              <w:top w:val="nil"/>
              <w:left w:val="nil"/>
              <w:bottom w:val="single" w:sz="4" w:space="0" w:color="auto"/>
              <w:right w:val="single" w:sz="4" w:space="0" w:color="auto"/>
            </w:tcBorders>
            <w:shd w:val="clear" w:color="auto" w:fill="auto"/>
            <w:vAlign w:val="center"/>
            <w:hideMark/>
          </w:tcPr>
          <w:p w14:paraId="6CF3F639" w14:textId="77777777" w:rsidR="00C067C0" w:rsidRPr="006F5CC4" w:rsidRDefault="00C067C0" w:rsidP="00211198">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Construction d'un centre de compétence ou d'un centre de service</w:t>
            </w:r>
          </w:p>
        </w:tc>
        <w:tc>
          <w:tcPr>
            <w:tcW w:w="1360" w:type="dxa"/>
            <w:tcBorders>
              <w:top w:val="nil"/>
              <w:left w:val="nil"/>
              <w:bottom w:val="single" w:sz="4" w:space="0" w:color="auto"/>
              <w:right w:val="single" w:sz="4" w:space="0" w:color="auto"/>
            </w:tcBorders>
            <w:shd w:val="clear" w:color="auto" w:fill="auto"/>
            <w:vAlign w:val="center"/>
            <w:hideMark/>
          </w:tcPr>
          <w:p w14:paraId="6639D607" w14:textId="77777777" w:rsidR="00C067C0" w:rsidRPr="006F5CC4" w:rsidRDefault="00C067C0" w:rsidP="00211198">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6F5CC4" w:rsidRPr="006F5CC4" w14:paraId="3F8F36B3" w14:textId="77777777" w:rsidTr="006F5CC4">
        <w:trPr>
          <w:trHeight w:val="624"/>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62D604F5"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47890777"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6EF03F9D" w14:textId="58E7BBDD" w:rsidR="006F5CC4" w:rsidRPr="006F5CC4" w:rsidRDefault="006F5CC4" w:rsidP="00C067C0">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w:t>
            </w:r>
            <w:r w:rsidR="00C067C0">
              <w:rPr>
                <w:rFonts w:ascii="Arial Narrow" w:eastAsia="Times New Roman" w:hAnsi="Arial Narrow" w:cs="Calibri"/>
                <w:color w:val="000000"/>
                <w:lang w:eastAsia="fr-FR"/>
              </w:rPr>
              <w:t>8</w:t>
            </w:r>
          </w:p>
        </w:tc>
        <w:tc>
          <w:tcPr>
            <w:tcW w:w="4060" w:type="dxa"/>
            <w:tcBorders>
              <w:top w:val="nil"/>
              <w:left w:val="nil"/>
              <w:bottom w:val="single" w:sz="4" w:space="0" w:color="auto"/>
              <w:right w:val="single" w:sz="4" w:space="0" w:color="auto"/>
            </w:tcBorders>
            <w:shd w:val="clear" w:color="auto" w:fill="auto"/>
            <w:vAlign w:val="center"/>
            <w:hideMark/>
          </w:tcPr>
          <w:p w14:paraId="591A0AEA" w14:textId="05E94C9C" w:rsidR="006F5CC4" w:rsidRPr="006F5CC4" w:rsidRDefault="00C067C0" w:rsidP="00C067C0">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Prolongation de c</w:t>
            </w:r>
            <w:r w:rsidR="006F5CC4" w:rsidRPr="006F5CC4">
              <w:rPr>
                <w:rFonts w:ascii="Arial Narrow" w:eastAsia="Times New Roman" w:hAnsi="Arial Narrow" w:cs="Calibri"/>
                <w:color w:val="000000"/>
                <w:lang w:eastAsia="fr-FR"/>
              </w:rPr>
              <w:t>onstruction d'un centre de compétence ou d'un centre de service</w:t>
            </w:r>
          </w:p>
        </w:tc>
        <w:tc>
          <w:tcPr>
            <w:tcW w:w="1360" w:type="dxa"/>
            <w:tcBorders>
              <w:top w:val="nil"/>
              <w:left w:val="nil"/>
              <w:bottom w:val="single" w:sz="4" w:space="0" w:color="auto"/>
              <w:right w:val="single" w:sz="4" w:space="0" w:color="auto"/>
            </w:tcBorders>
            <w:shd w:val="clear" w:color="auto" w:fill="auto"/>
            <w:vAlign w:val="center"/>
            <w:hideMark/>
          </w:tcPr>
          <w:p w14:paraId="57219CF5" w14:textId="77777777" w:rsidR="006F5CC4" w:rsidRPr="006F5CC4" w:rsidRDefault="006F5CC4" w:rsidP="006F5CC4">
            <w:pPr>
              <w:spacing w:before="0" w:after="0"/>
              <w:jc w:val="center"/>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Non</w:t>
            </w:r>
          </w:p>
        </w:tc>
      </w:tr>
      <w:tr w:rsidR="006F5CC4" w:rsidRPr="006F5CC4" w14:paraId="441246CD" w14:textId="77777777" w:rsidTr="00C067C0">
        <w:trPr>
          <w:trHeight w:val="591"/>
        </w:trPr>
        <w:tc>
          <w:tcPr>
            <w:tcW w:w="1420" w:type="dxa"/>
            <w:tcBorders>
              <w:top w:val="nil"/>
              <w:left w:val="single" w:sz="4" w:space="0" w:color="auto"/>
              <w:bottom w:val="single" w:sz="4" w:space="0" w:color="auto"/>
              <w:right w:val="single" w:sz="4" w:space="0" w:color="auto"/>
            </w:tcBorders>
            <w:shd w:val="clear" w:color="auto" w:fill="auto"/>
            <w:vAlign w:val="center"/>
            <w:hideMark/>
          </w:tcPr>
          <w:p w14:paraId="743246BE"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Standard</w:t>
            </w:r>
          </w:p>
        </w:tc>
        <w:tc>
          <w:tcPr>
            <w:tcW w:w="1660" w:type="dxa"/>
            <w:tcBorders>
              <w:top w:val="nil"/>
              <w:left w:val="nil"/>
              <w:bottom w:val="single" w:sz="4" w:space="0" w:color="auto"/>
              <w:right w:val="single" w:sz="4" w:space="0" w:color="auto"/>
            </w:tcBorders>
            <w:shd w:val="clear" w:color="auto" w:fill="auto"/>
            <w:vAlign w:val="center"/>
            <w:hideMark/>
          </w:tcPr>
          <w:p w14:paraId="47D0DF6F"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TRANSVERSE</w:t>
            </w:r>
          </w:p>
        </w:tc>
        <w:tc>
          <w:tcPr>
            <w:tcW w:w="1080" w:type="dxa"/>
            <w:tcBorders>
              <w:top w:val="nil"/>
              <w:left w:val="nil"/>
              <w:bottom w:val="single" w:sz="4" w:space="0" w:color="auto"/>
              <w:right w:val="single" w:sz="4" w:space="0" w:color="auto"/>
            </w:tcBorders>
            <w:shd w:val="clear" w:color="auto" w:fill="auto"/>
            <w:vAlign w:val="center"/>
            <w:hideMark/>
          </w:tcPr>
          <w:p w14:paraId="33187B45" w14:textId="3F8FB3EA"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TRA.</w:t>
            </w:r>
            <w:r w:rsidR="00C067C0">
              <w:rPr>
                <w:rFonts w:ascii="Arial Narrow" w:eastAsia="Times New Roman" w:hAnsi="Arial Narrow" w:cs="Calibri"/>
                <w:color w:val="000000"/>
                <w:lang w:eastAsia="fr-FR"/>
              </w:rPr>
              <w:t>9</w:t>
            </w:r>
          </w:p>
        </w:tc>
        <w:tc>
          <w:tcPr>
            <w:tcW w:w="4060" w:type="dxa"/>
            <w:tcBorders>
              <w:top w:val="nil"/>
              <w:left w:val="nil"/>
              <w:bottom w:val="single" w:sz="4" w:space="0" w:color="auto"/>
              <w:right w:val="single" w:sz="4" w:space="0" w:color="auto"/>
            </w:tcBorders>
            <w:shd w:val="clear" w:color="auto" w:fill="auto"/>
            <w:vAlign w:val="center"/>
            <w:hideMark/>
          </w:tcPr>
          <w:p w14:paraId="55FAE489" w14:textId="77777777" w:rsidR="006F5CC4" w:rsidRPr="006F5CC4" w:rsidRDefault="006F5CC4" w:rsidP="006F5CC4">
            <w:pPr>
              <w:spacing w:before="0" w:after="0"/>
              <w:rPr>
                <w:rFonts w:ascii="Arial Narrow" w:eastAsia="Times New Roman" w:hAnsi="Arial Narrow" w:cs="Calibri"/>
                <w:color w:val="000000"/>
                <w:lang w:eastAsia="fr-FR"/>
              </w:rPr>
            </w:pPr>
            <w:r w:rsidRPr="006F5CC4">
              <w:rPr>
                <w:rFonts w:ascii="Arial Narrow" w:eastAsia="Times New Roman" w:hAnsi="Arial Narrow" w:cs="Calibri"/>
                <w:color w:val="000000"/>
                <w:lang w:eastAsia="fr-FR"/>
              </w:rPr>
              <w:t>Service Delivery Management</w:t>
            </w:r>
          </w:p>
        </w:tc>
        <w:tc>
          <w:tcPr>
            <w:tcW w:w="1360" w:type="dxa"/>
            <w:tcBorders>
              <w:top w:val="nil"/>
              <w:left w:val="nil"/>
              <w:bottom w:val="single" w:sz="4" w:space="0" w:color="auto"/>
              <w:right w:val="single" w:sz="4" w:space="0" w:color="auto"/>
            </w:tcBorders>
            <w:shd w:val="clear" w:color="auto" w:fill="auto"/>
            <w:vAlign w:val="center"/>
            <w:hideMark/>
          </w:tcPr>
          <w:p w14:paraId="151E3CE1" w14:textId="5864AD42" w:rsidR="006F5CC4" w:rsidRPr="006F5CC4" w:rsidRDefault="00322C74" w:rsidP="006F5CC4">
            <w:pPr>
              <w:spacing w:before="0" w:after="0"/>
              <w:jc w:val="center"/>
              <w:rPr>
                <w:rFonts w:ascii="Arial Narrow" w:eastAsia="Times New Roman" w:hAnsi="Arial Narrow" w:cs="Calibri"/>
                <w:color w:val="000000"/>
                <w:lang w:eastAsia="fr-FR"/>
              </w:rPr>
            </w:pPr>
            <w:r>
              <w:rPr>
                <w:rFonts w:ascii="Arial Narrow" w:eastAsia="Times New Roman" w:hAnsi="Arial Narrow" w:cs="Calibri"/>
                <w:color w:val="000000"/>
                <w:lang w:eastAsia="fr-FR"/>
              </w:rPr>
              <w:t>Oui</w:t>
            </w:r>
          </w:p>
        </w:tc>
      </w:tr>
    </w:tbl>
    <w:p w14:paraId="76235B21" w14:textId="57070728" w:rsidR="00E019A7" w:rsidRDefault="00E019A7" w:rsidP="00E019A7">
      <w:pPr>
        <w:spacing w:before="0" w:after="0"/>
        <w:jc w:val="both"/>
      </w:pPr>
    </w:p>
    <w:p w14:paraId="43AA7F65" w14:textId="0D681ADD" w:rsidR="00E019A7" w:rsidRDefault="00E019A7" w:rsidP="00E019A7">
      <w:pPr>
        <w:spacing w:before="0" w:after="0"/>
        <w:jc w:val="both"/>
      </w:pPr>
    </w:p>
    <w:p w14:paraId="37B0F192" w14:textId="77777777" w:rsidR="00E019A7" w:rsidRDefault="00E019A7" w:rsidP="00E019A7">
      <w:pPr>
        <w:spacing w:before="0" w:after="0"/>
        <w:jc w:val="both"/>
      </w:pPr>
    </w:p>
    <w:p w14:paraId="656073C2" w14:textId="6F3F97B9" w:rsidR="00AA458A" w:rsidRPr="00770F78" w:rsidRDefault="00FB2C4F" w:rsidP="00FB2C4F">
      <w:pPr>
        <w:pStyle w:val="Titre2"/>
      </w:pPr>
      <w:bookmarkStart w:id="899" w:name="_Toc213335061"/>
      <w:r>
        <w:lastRenderedPageBreak/>
        <w:t>Les centres de compétences et centres de services</w:t>
      </w:r>
      <w:bookmarkEnd w:id="899"/>
    </w:p>
    <w:p w14:paraId="606625A8" w14:textId="3ADAE94A" w:rsidR="008C17D2" w:rsidRDefault="008C17D2" w:rsidP="008C17D2">
      <w:pPr>
        <w:spacing w:before="0" w:after="0"/>
        <w:jc w:val="both"/>
      </w:pPr>
      <w:r>
        <w:t xml:space="preserve">Le catalogue des UO du lot 2 précise </w:t>
      </w:r>
      <w:r w:rsidR="006C5793">
        <w:t>celles</w:t>
      </w:r>
      <w:r>
        <w:t xml:space="preserve"> qui peuvent être réalisées en centre de compétences (CDC) ou de services (CDS)</w:t>
      </w:r>
      <w:r w:rsidR="002566FA">
        <w:t xml:space="preserve">, elles sont reprises ci-dessous. </w:t>
      </w:r>
      <w:r w:rsidR="008F3366">
        <w:t>Le mode actuel de réalisation des prestations est précisé en dernière colonne.</w:t>
      </w:r>
    </w:p>
    <w:p w14:paraId="60BF2611" w14:textId="59AFD202" w:rsidR="00000347" w:rsidRDefault="00000347" w:rsidP="008C17D2">
      <w:pPr>
        <w:spacing w:before="0" w:after="0"/>
        <w:jc w:val="both"/>
      </w:pPr>
    </w:p>
    <w:p w14:paraId="4FA14884" w14:textId="78F89673" w:rsidR="00000347" w:rsidRDefault="00000347" w:rsidP="008C17D2">
      <w:pPr>
        <w:spacing w:before="0" w:after="0"/>
        <w:jc w:val="both"/>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85"/>
        <w:gridCol w:w="719"/>
        <w:gridCol w:w="4537"/>
        <w:gridCol w:w="2552"/>
      </w:tblGrid>
      <w:tr w:rsidR="002566FA" w:rsidRPr="00437372" w14:paraId="17A6D742" w14:textId="2E95C2A1" w:rsidTr="002566FA">
        <w:trPr>
          <w:trHeight w:val="576"/>
        </w:trPr>
        <w:tc>
          <w:tcPr>
            <w:tcW w:w="1685" w:type="dxa"/>
            <w:shd w:val="clear" w:color="000000" w:fill="BDD7EE"/>
            <w:vAlign w:val="center"/>
            <w:hideMark/>
          </w:tcPr>
          <w:p w14:paraId="19BE249C" w14:textId="77777777" w:rsidR="002566FA" w:rsidRPr="00437372" w:rsidRDefault="002566FA" w:rsidP="00437372">
            <w:pPr>
              <w:spacing w:before="0" w:after="0"/>
              <w:rPr>
                <w:rFonts w:asciiTheme="majorHAnsi" w:eastAsia="Times New Roman" w:hAnsiTheme="majorHAnsi" w:cstheme="majorHAnsi"/>
                <w:b/>
                <w:bCs/>
                <w:color w:val="000000"/>
                <w:lang w:eastAsia="fr-FR"/>
              </w:rPr>
            </w:pPr>
            <w:r w:rsidRPr="00437372">
              <w:rPr>
                <w:rFonts w:asciiTheme="majorHAnsi" w:eastAsia="Times New Roman" w:hAnsiTheme="majorHAnsi" w:cstheme="majorHAnsi"/>
                <w:b/>
                <w:bCs/>
                <w:color w:val="000000"/>
                <w:lang w:eastAsia="fr-FR"/>
              </w:rPr>
              <w:t>Famille métier</w:t>
            </w:r>
          </w:p>
        </w:tc>
        <w:tc>
          <w:tcPr>
            <w:tcW w:w="719" w:type="dxa"/>
            <w:shd w:val="clear" w:color="000000" w:fill="BDD7EE"/>
            <w:vAlign w:val="center"/>
            <w:hideMark/>
          </w:tcPr>
          <w:p w14:paraId="2E8F45AC" w14:textId="77777777" w:rsidR="002566FA" w:rsidRPr="00437372" w:rsidRDefault="002566FA" w:rsidP="004B1302">
            <w:pPr>
              <w:spacing w:before="0" w:after="0"/>
              <w:jc w:val="center"/>
              <w:rPr>
                <w:rFonts w:asciiTheme="majorHAnsi" w:eastAsia="Times New Roman" w:hAnsiTheme="majorHAnsi" w:cstheme="majorHAnsi"/>
                <w:b/>
                <w:bCs/>
                <w:color w:val="000000"/>
                <w:sz w:val="20"/>
                <w:lang w:eastAsia="fr-FR"/>
              </w:rPr>
            </w:pPr>
            <w:r w:rsidRPr="00437372">
              <w:rPr>
                <w:rFonts w:asciiTheme="majorHAnsi" w:eastAsia="Times New Roman" w:hAnsiTheme="majorHAnsi" w:cstheme="majorHAnsi"/>
                <w:b/>
                <w:bCs/>
                <w:color w:val="000000"/>
                <w:sz w:val="20"/>
                <w:lang w:eastAsia="fr-FR"/>
              </w:rPr>
              <w:t>Code UO</w:t>
            </w:r>
          </w:p>
        </w:tc>
        <w:tc>
          <w:tcPr>
            <w:tcW w:w="4537" w:type="dxa"/>
            <w:shd w:val="clear" w:color="000000" w:fill="BDD7EE"/>
            <w:vAlign w:val="center"/>
            <w:hideMark/>
          </w:tcPr>
          <w:p w14:paraId="7F9819A1" w14:textId="77777777" w:rsidR="002566FA" w:rsidRPr="00437372" w:rsidRDefault="002566FA" w:rsidP="00437372">
            <w:pPr>
              <w:spacing w:before="0" w:after="0"/>
              <w:rPr>
                <w:rFonts w:asciiTheme="majorHAnsi" w:eastAsia="Times New Roman" w:hAnsiTheme="majorHAnsi" w:cstheme="majorHAnsi"/>
                <w:b/>
                <w:bCs/>
                <w:color w:val="000000"/>
                <w:lang w:eastAsia="fr-FR"/>
              </w:rPr>
            </w:pPr>
            <w:r w:rsidRPr="00437372">
              <w:rPr>
                <w:rFonts w:asciiTheme="majorHAnsi" w:eastAsia="Times New Roman" w:hAnsiTheme="majorHAnsi" w:cstheme="majorHAnsi"/>
                <w:b/>
                <w:bCs/>
                <w:color w:val="000000"/>
                <w:lang w:eastAsia="fr-FR"/>
              </w:rPr>
              <w:t>Libellé</w:t>
            </w:r>
          </w:p>
        </w:tc>
        <w:tc>
          <w:tcPr>
            <w:tcW w:w="2552" w:type="dxa"/>
            <w:shd w:val="clear" w:color="000000" w:fill="BDD7EE"/>
          </w:tcPr>
          <w:p w14:paraId="2C6FF5CA" w14:textId="60465259" w:rsidR="002566FA" w:rsidRDefault="002566FA" w:rsidP="006C5793">
            <w:pPr>
              <w:spacing w:before="0" w:after="0"/>
              <w:jc w:val="center"/>
              <w:rPr>
                <w:rFonts w:asciiTheme="majorHAnsi" w:eastAsia="Times New Roman" w:hAnsiTheme="majorHAnsi" w:cstheme="majorHAnsi"/>
                <w:b/>
                <w:bCs/>
                <w:color w:val="000000"/>
                <w:lang w:eastAsia="fr-FR"/>
              </w:rPr>
            </w:pPr>
            <w:r>
              <w:rPr>
                <w:rFonts w:asciiTheme="majorHAnsi" w:eastAsia="Times New Roman" w:hAnsiTheme="majorHAnsi" w:cstheme="majorHAnsi"/>
                <w:b/>
                <w:bCs/>
                <w:color w:val="000000"/>
                <w:lang w:eastAsia="fr-FR"/>
              </w:rPr>
              <w:t>Mode</w:t>
            </w:r>
          </w:p>
          <w:p w14:paraId="42586A49" w14:textId="24B481F9" w:rsidR="002566FA" w:rsidRPr="00437372" w:rsidRDefault="002566FA" w:rsidP="006C5793">
            <w:pPr>
              <w:spacing w:before="0" w:after="0"/>
              <w:jc w:val="center"/>
              <w:rPr>
                <w:rFonts w:asciiTheme="majorHAnsi" w:eastAsia="Times New Roman" w:hAnsiTheme="majorHAnsi" w:cstheme="majorHAnsi"/>
                <w:b/>
                <w:bCs/>
                <w:color w:val="000000"/>
                <w:lang w:eastAsia="fr-FR"/>
              </w:rPr>
            </w:pPr>
            <w:r>
              <w:rPr>
                <w:rFonts w:asciiTheme="majorHAnsi" w:eastAsia="Times New Roman" w:hAnsiTheme="majorHAnsi" w:cstheme="majorHAnsi"/>
                <w:b/>
                <w:bCs/>
                <w:color w:val="000000"/>
                <w:lang w:eastAsia="fr-FR"/>
              </w:rPr>
              <w:t>actuel</w:t>
            </w:r>
          </w:p>
        </w:tc>
      </w:tr>
      <w:tr w:rsidR="002566FA" w:rsidRPr="00437372" w14:paraId="031E3B45" w14:textId="54F25D84" w:rsidTr="00741F79">
        <w:trPr>
          <w:trHeight w:val="625"/>
        </w:trPr>
        <w:tc>
          <w:tcPr>
            <w:tcW w:w="1685" w:type="dxa"/>
            <w:shd w:val="clear" w:color="000000" w:fill="FFFFFF"/>
            <w:vAlign w:val="center"/>
            <w:hideMark/>
          </w:tcPr>
          <w:p w14:paraId="76A76497" w14:textId="77777777" w:rsidR="002566FA" w:rsidRPr="00437372" w:rsidRDefault="002566FA" w:rsidP="00437372">
            <w:pPr>
              <w:spacing w:before="0" w:after="0"/>
              <w:rPr>
                <w:rFonts w:asciiTheme="majorHAnsi" w:eastAsia="Times New Roman" w:hAnsiTheme="majorHAnsi" w:cstheme="majorHAnsi"/>
                <w:color w:val="000000"/>
                <w:sz w:val="20"/>
                <w:lang w:eastAsia="fr-FR"/>
              </w:rPr>
            </w:pPr>
            <w:r w:rsidRPr="00437372">
              <w:rPr>
                <w:rFonts w:asciiTheme="majorHAnsi" w:eastAsia="Times New Roman" w:hAnsiTheme="majorHAnsi" w:cstheme="majorHAnsi"/>
                <w:color w:val="000000"/>
                <w:sz w:val="20"/>
                <w:lang w:eastAsia="fr-FR"/>
              </w:rPr>
              <w:t>HEBERGEMENT</w:t>
            </w:r>
          </w:p>
        </w:tc>
        <w:tc>
          <w:tcPr>
            <w:tcW w:w="719" w:type="dxa"/>
            <w:shd w:val="clear" w:color="000000" w:fill="FFFFFF"/>
            <w:vAlign w:val="center"/>
            <w:hideMark/>
          </w:tcPr>
          <w:p w14:paraId="0ECAF6B6" w14:textId="77777777" w:rsidR="002566FA" w:rsidRPr="00437372" w:rsidRDefault="00647B8D" w:rsidP="00437372">
            <w:pPr>
              <w:spacing w:before="0" w:after="0"/>
              <w:rPr>
                <w:rFonts w:asciiTheme="majorHAnsi" w:eastAsia="Times New Roman" w:hAnsiTheme="majorHAnsi" w:cstheme="majorHAnsi"/>
                <w:color w:val="000000"/>
                <w:sz w:val="20"/>
                <w:lang w:eastAsia="fr-FR"/>
              </w:rPr>
            </w:pPr>
            <w:hyperlink r:id="rId50" w:anchor="HEB.1!A1" w:history="1">
              <w:r w:rsidR="002566FA" w:rsidRPr="00F125A2">
                <w:rPr>
                  <w:rFonts w:asciiTheme="majorHAnsi" w:eastAsia="Times New Roman" w:hAnsiTheme="majorHAnsi" w:cstheme="majorHAnsi"/>
                  <w:color w:val="000000"/>
                  <w:sz w:val="20"/>
                  <w:lang w:eastAsia="fr-FR"/>
                </w:rPr>
                <w:t>HEB.1</w:t>
              </w:r>
            </w:hyperlink>
          </w:p>
        </w:tc>
        <w:tc>
          <w:tcPr>
            <w:tcW w:w="4537" w:type="dxa"/>
            <w:shd w:val="clear" w:color="000000" w:fill="FFFFFF"/>
            <w:vAlign w:val="center"/>
            <w:hideMark/>
          </w:tcPr>
          <w:p w14:paraId="655C021D" w14:textId="77777777" w:rsidR="002566FA" w:rsidRPr="00437372" w:rsidRDefault="002566FA" w:rsidP="00437372">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Exploitation opérationnelle des environnements (hors-prod et prod)</w:t>
            </w:r>
          </w:p>
        </w:tc>
        <w:tc>
          <w:tcPr>
            <w:tcW w:w="2552" w:type="dxa"/>
            <w:shd w:val="clear" w:color="000000" w:fill="FFFFFF"/>
          </w:tcPr>
          <w:p w14:paraId="70FA797A" w14:textId="48DC9002" w:rsidR="002566FA" w:rsidRPr="00437372" w:rsidRDefault="002566FA" w:rsidP="00741F79">
            <w:pPr>
              <w:spacing w:before="0" w:after="0"/>
              <w:jc w:val="center"/>
              <w:rPr>
                <w:rFonts w:asciiTheme="majorHAnsi" w:eastAsia="Times New Roman" w:hAnsiTheme="majorHAnsi" w:cstheme="majorHAnsi"/>
                <w:color w:val="000000"/>
                <w:lang w:eastAsia="fr-FR"/>
              </w:rPr>
            </w:pPr>
            <w:r>
              <w:rPr>
                <w:rFonts w:asciiTheme="majorHAnsi" w:eastAsia="Times New Roman" w:hAnsiTheme="majorHAnsi" w:cstheme="majorHAnsi"/>
                <w:color w:val="000000"/>
                <w:lang w:eastAsia="fr-FR"/>
              </w:rPr>
              <w:t>standard</w:t>
            </w:r>
          </w:p>
        </w:tc>
      </w:tr>
      <w:tr w:rsidR="002566FA" w:rsidRPr="00437372" w14:paraId="27791037" w14:textId="54132612" w:rsidTr="002566FA">
        <w:trPr>
          <w:trHeight w:val="559"/>
        </w:trPr>
        <w:tc>
          <w:tcPr>
            <w:tcW w:w="1685" w:type="dxa"/>
            <w:vMerge w:val="restart"/>
            <w:shd w:val="clear" w:color="auto" w:fill="auto"/>
            <w:vAlign w:val="center"/>
            <w:hideMark/>
          </w:tcPr>
          <w:p w14:paraId="517BEFC8" w14:textId="1C6A935B" w:rsidR="002566FA" w:rsidRPr="00437372" w:rsidRDefault="002566FA" w:rsidP="002566FA">
            <w:pPr>
              <w:spacing w:before="0" w:after="0"/>
              <w:rPr>
                <w:rFonts w:asciiTheme="majorHAnsi" w:eastAsia="Times New Roman" w:hAnsiTheme="majorHAnsi" w:cstheme="majorHAnsi"/>
                <w:color w:val="000000"/>
                <w:sz w:val="20"/>
                <w:lang w:eastAsia="fr-FR"/>
              </w:rPr>
            </w:pPr>
            <w:r w:rsidRPr="00437372">
              <w:rPr>
                <w:rFonts w:asciiTheme="majorHAnsi" w:eastAsia="Times New Roman" w:hAnsiTheme="majorHAnsi" w:cstheme="majorHAnsi"/>
                <w:color w:val="000000"/>
                <w:sz w:val="20"/>
                <w:lang w:eastAsia="fr-FR"/>
              </w:rPr>
              <w:t>INTEGRATION et RECETTE</w:t>
            </w:r>
          </w:p>
          <w:p w14:paraId="6E513633" w14:textId="06C4C136"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auto" w:fill="auto"/>
            <w:vAlign w:val="center"/>
            <w:hideMark/>
          </w:tcPr>
          <w:p w14:paraId="3C993EC2"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1" w:anchor="INT.1!A1" w:history="1">
              <w:r w:rsidR="002566FA" w:rsidRPr="00F125A2">
                <w:rPr>
                  <w:rFonts w:asciiTheme="majorHAnsi" w:eastAsia="Times New Roman" w:hAnsiTheme="majorHAnsi" w:cstheme="majorHAnsi"/>
                  <w:color w:val="000000"/>
                  <w:sz w:val="20"/>
                  <w:lang w:eastAsia="fr-FR"/>
                </w:rPr>
                <w:t>INT.1</w:t>
              </w:r>
            </w:hyperlink>
          </w:p>
        </w:tc>
        <w:tc>
          <w:tcPr>
            <w:tcW w:w="4537" w:type="dxa"/>
            <w:shd w:val="clear" w:color="000000" w:fill="FFFFFF"/>
            <w:vAlign w:val="center"/>
            <w:hideMark/>
          </w:tcPr>
          <w:p w14:paraId="2C64D43C"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 xml:space="preserve">Soclage d'environnement pour Intégration ou Validation de Bon Fonctionnement </w:t>
            </w:r>
          </w:p>
        </w:tc>
        <w:tc>
          <w:tcPr>
            <w:tcW w:w="2552" w:type="dxa"/>
            <w:shd w:val="clear" w:color="000000" w:fill="FFFFFF"/>
          </w:tcPr>
          <w:p w14:paraId="7DA857FA" w14:textId="428E16F0" w:rsidR="002566FA" w:rsidRPr="00437372" w:rsidRDefault="002566FA"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p>
        </w:tc>
      </w:tr>
      <w:tr w:rsidR="002566FA" w:rsidRPr="00437372" w14:paraId="09F74594" w14:textId="3E44110D" w:rsidTr="002566FA">
        <w:trPr>
          <w:trHeight w:val="411"/>
        </w:trPr>
        <w:tc>
          <w:tcPr>
            <w:tcW w:w="1685" w:type="dxa"/>
            <w:vMerge/>
            <w:shd w:val="clear" w:color="000000" w:fill="FFFFFF"/>
            <w:vAlign w:val="center"/>
            <w:hideMark/>
          </w:tcPr>
          <w:p w14:paraId="61AA3A22" w14:textId="51D773A2"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5A850F21"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2" w:anchor="INT.2!A1" w:history="1">
              <w:r w:rsidR="002566FA" w:rsidRPr="00F125A2">
                <w:rPr>
                  <w:rFonts w:asciiTheme="majorHAnsi" w:eastAsia="Times New Roman" w:hAnsiTheme="majorHAnsi" w:cstheme="majorHAnsi"/>
                  <w:color w:val="000000"/>
                  <w:sz w:val="20"/>
                  <w:lang w:eastAsia="fr-FR"/>
                </w:rPr>
                <w:t>INT.2</w:t>
              </w:r>
            </w:hyperlink>
          </w:p>
        </w:tc>
        <w:tc>
          <w:tcPr>
            <w:tcW w:w="4537" w:type="dxa"/>
            <w:shd w:val="clear" w:color="000000" w:fill="FFFFFF"/>
            <w:vAlign w:val="center"/>
            <w:hideMark/>
          </w:tcPr>
          <w:p w14:paraId="16146863"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Réalisation des tests de performance applicatives</w:t>
            </w:r>
          </w:p>
        </w:tc>
        <w:tc>
          <w:tcPr>
            <w:tcW w:w="2552" w:type="dxa"/>
            <w:shd w:val="clear" w:color="000000" w:fill="FFFFFF"/>
          </w:tcPr>
          <w:p w14:paraId="544EE3AF" w14:textId="6012CD87" w:rsidR="002566FA" w:rsidRPr="00437372" w:rsidRDefault="002566FA"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p>
        </w:tc>
      </w:tr>
      <w:tr w:rsidR="002566FA" w:rsidRPr="00437372" w14:paraId="300AA747" w14:textId="718180BF" w:rsidTr="002566FA">
        <w:trPr>
          <w:trHeight w:val="417"/>
        </w:trPr>
        <w:tc>
          <w:tcPr>
            <w:tcW w:w="1685" w:type="dxa"/>
            <w:vMerge/>
            <w:shd w:val="clear" w:color="000000" w:fill="FFFFFF"/>
            <w:vAlign w:val="center"/>
            <w:hideMark/>
          </w:tcPr>
          <w:p w14:paraId="0182D796" w14:textId="44017E56"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13954347"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3" w:anchor="INT.3!A1" w:history="1">
              <w:r w:rsidR="002566FA" w:rsidRPr="00F125A2">
                <w:rPr>
                  <w:rFonts w:asciiTheme="majorHAnsi" w:eastAsia="Times New Roman" w:hAnsiTheme="majorHAnsi" w:cstheme="majorHAnsi"/>
                  <w:color w:val="000000"/>
                  <w:sz w:val="20"/>
                  <w:lang w:eastAsia="fr-FR"/>
                </w:rPr>
                <w:t>INT.3</w:t>
              </w:r>
            </w:hyperlink>
          </w:p>
        </w:tc>
        <w:tc>
          <w:tcPr>
            <w:tcW w:w="4537" w:type="dxa"/>
            <w:shd w:val="clear" w:color="000000" w:fill="FFFFFF"/>
            <w:vAlign w:val="center"/>
            <w:hideMark/>
          </w:tcPr>
          <w:p w14:paraId="790A8B67"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Réalisation des tests d'intégration système et d'exploitabilité</w:t>
            </w:r>
          </w:p>
        </w:tc>
        <w:tc>
          <w:tcPr>
            <w:tcW w:w="2552" w:type="dxa"/>
            <w:shd w:val="clear" w:color="000000" w:fill="FFFFFF"/>
          </w:tcPr>
          <w:p w14:paraId="103506DE" w14:textId="4C6393CD" w:rsidR="002566FA" w:rsidRPr="00437372" w:rsidRDefault="002566FA"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p>
        </w:tc>
      </w:tr>
      <w:tr w:rsidR="002566FA" w:rsidRPr="00437372" w14:paraId="5B0BB0F5" w14:textId="5D552047" w:rsidTr="002566FA">
        <w:trPr>
          <w:trHeight w:val="551"/>
        </w:trPr>
        <w:tc>
          <w:tcPr>
            <w:tcW w:w="1685" w:type="dxa"/>
            <w:vMerge/>
            <w:shd w:val="clear" w:color="000000" w:fill="FFFFFF"/>
            <w:vAlign w:val="center"/>
            <w:hideMark/>
          </w:tcPr>
          <w:p w14:paraId="1A76E7F8" w14:textId="46BE6958"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5EADE56A"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4" w:anchor="INT.4!A1" w:history="1">
              <w:r w:rsidR="002566FA" w:rsidRPr="00F125A2">
                <w:rPr>
                  <w:rFonts w:asciiTheme="majorHAnsi" w:eastAsia="Times New Roman" w:hAnsiTheme="majorHAnsi" w:cstheme="majorHAnsi"/>
                  <w:color w:val="000000"/>
                  <w:sz w:val="20"/>
                  <w:lang w:eastAsia="fr-FR"/>
                </w:rPr>
                <w:t>INT.4</w:t>
              </w:r>
            </w:hyperlink>
          </w:p>
        </w:tc>
        <w:tc>
          <w:tcPr>
            <w:tcW w:w="4537" w:type="dxa"/>
            <w:shd w:val="clear" w:color="000000" w:fill="FFFFFF"/>
            <w:vAlign w:val="center"/>
            <w:hideMark/>
          </w:tcPr>
          <w:p w14:paraId="502E1169"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Maintien en Condition Opérationnelle des environnements (dont soclages) et Support</w:t>
            </w:r>
          </w:p>
        </w:tc>
        <w:tc>
          <w:tcPr>
            <w:tcW w:w="2552" w:type="dxa"/>
            <w:shd w:val="clear" w:color="000000" w:fill="FFFFFF"/>
          </w:tcPr>
          <w:p w14:paraId="25C43563" w14:textId="2329FE8F" w:rsidR="002566FA" w:rsidRPr="00437372" w:rsidRDefault="002566FA"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p>
        </w:tc>
      </w:tr>
      <w:tr w:rsidR="002566FA" w:rsidRPr="00437372" w14:paraId="02AE119B" w14:textId="7340D886" w:rsidTr="002566FA">
        <w:trPr>
          <w:trHeight w:val="417"/>
        </w:trPr>
        <w:tc>
          <w:tcPr>
            <w:tcW w:w="1685" w:type="dxa"/>
            <w:vMerge/>
            <w:shd w:val="clear" w:color="000000" w:fill="FFFFFF"/>
            <w:vAlign w:val="center"/>
            <w:hideMark/>
          </w:tcPr>
          <w:p w14:paraId="43D139F8" w14:textId="5907C2E6"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4CA9BEC7"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5" w:anchor="INT.5!A1" w:history="1">
              <w:r w:rsidR="002566FA" w:rsidRPr="00F125A2">
                <w:rPr>
                  <w:rFonts w:asciiTheme="majorHAnsi" w:eastAsia="Times New Roman" w:hAnsiTheme="majorHAnsi" w:cstheme="majorHAnsi"/>
                  <w:color w:val="000000"/>
                  <w:sz w:val="20"/>
                  <w:lang w:eastAsia="fr-FR"/>
                </w:rPr>
                <w:t>INT.5</w:t>
              </w:r>
            </w:hyperlink>
          </w:p>
        </w:tc>
        <w:tc>
          <w:tcPr>
            <w:tcW w:w="4537" w:type="dxa"/>
            <w:shd w:val="clear" w:color="000000" w:fill="FFFFFF"/>
            <w:vAlign w:val="center"/>
            <w:hideMark/>
          </w:tcPr>
          <w:p w14:paraId="13647700"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Assistance et expertise sur le métier de la performance</w:t>
            </w:r>
          </w:p>
        </w:tc>
        <w:tc>
          <w:tcPr>
            <w:tcW w:w="2552" w:type="dxa"/>
            <w:shd w:val="clear" w:color="000000" w:fill="FFFFFF"/>
          </w:tcPr>
          <w:p w14:paraId="19BF8A69" w14:textId="1D177AAF" w:rsidR="002566FA" w:rsidRPr="00437372" w:rsidRDefault="002566FA"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p>
        </w:tc>
      </w:tr>
      <w:tr w:rsidR="002566FA" w:rsidRPr="00437372" w14:paraId="1FBFE7ED" w14:textId="642DB030" w:rsidTr="002566FA">
        <w:trPr>
          <w:trHeight w:val="565"/>
        </w:trPr>
        <w:tc>
          <w:tcPr>
            <w:tcW w:w="1685" w:type="dxa"/>
            <w:vMerge/>
            <w:shd w:val="clear" w:color="000000" w:fill="FFFFFF"/>
            <w:vAlign w:val="center"/>
            <w:hideMark/>
          </w:tcPr>
          <w:p w14:paraId="1725D3A3" w14:textId="4289B2BC"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2134E105"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6" w:anchor="INT.6!A1" w:history="1">
              <w:r w:rsidR="002566FA" w:rsidRPr="00F125A2">
                <w:rPr>
                  <w:rFonts w:asciiTheme="majorHAnsi" w:eastAsia="Times New Roman" w:hAnsiTheme="majorHAnsi" w:cstheme="majorHAnsi"/>
                  <w:color w:val="000000"/>
                  <w:sz w:val="20"/>
                  <w:lang w:eastAsia="fr-FR"/>
                </w:rPr>
                <w:t>INT.6</w:t>
              </w:r>
            </w:hyperlink>
          </w:p>
        </w:tc>
        <w:tc>
          <w:tcPr>
            <w:tcW w:w="4537" w:type="dxa"/>
            <w:shd w:val="clear" w:color="000000" w:fill="FFFFFF"/>
            <w:vAlign w:val="center"/>
            <w:hideMark/>
          </w:tcPr>
          <w:p w14:paraId="6AB9D2E3"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Support aux activités de recette fonctionnelle et de validation de bon fonctionnement</w:t>
            </w:r>
          </w:p>
        </w:tc>
        <w:tc>
          <w:tcPr>
            <w:tcW w:w="2552" w:type="dxa"/>
            <w:shd w:val="clear" w:color="000000" w:fill="FFFFFF"/>
          </w:tcPr>
          <w:p w14:paraId="47CD1DAB" w14:textId="7236B137" w:rsidR="002566FA" w:rsidRPr="00437372" w:rsidRDefault="002566FA"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r>
              <w:rPr>
                <w:rFonts w:asciiTheme="majorHAnsi" w:eastAsia="Times New Roman" w:hAnsiTheme="majorHAnsi" w:cstheme="majorHAnsi"/>
                <w:color w:val="000000"/>
                <w:lang w:eastAsia="fr-FR"/>
              </w:rPr>
              <w:t xml:space="preserve"> et CDC</w:t>
            </w:r>
          </w:p>
        </w:tc>
      </w:tr>
      <w:tr w:rsidR="002566FA" w:rsidRPr="00437372" w14:paraId="61236052" w14:textId="22F8091B" w:rsidTr="002566FA">
        <w:trPr>
          <w:trHeight w:val="483"/>
        </w:trPr>
        <w:tc>
          <w:tcPr>
            <w:tcW w:w="1685" w:type="dxa"/>
            <w:vMerge/>
            <w:shd w:val="clear" w:color="000000" w:fill="FFFFFF"/>
            <w:vAlign w:val="center"/>
            <w:hideMark/>
          </w:tcPr>
          <w:p w14:paraId="1897EC9C" w14:textId="68C1A53B"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175CE7D4"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7" w:anchor="INT.6!A1" w:history="1">
              <w:r w:rsidR="002566FA" w:rsidRPr="00F125A2">
                <w:rPr>
                  <w:rFonts w:asciiTheme="majorHAnsi" w:eastAsia="Times New Roman" w:hAnsiTheme="majorHAnsi" w:cstheme="majorHAnsi"/>
                  <w:color w:val="000000"/>
                  <w:sz w:val="20"/>
                  <w:lang w:eastAsia="fr-FR"/>
                </w:rPr>
                <w:t>INT.7</w:t>
              </w:r>
            </w:hyperlink>
          </w:p>
        </w:tc>
        <w:tc>
          <w:tcPr>
            <w:tcW w:w="4537" w:type="dxa"/>
            <w:shd w:val="clear" w:color="000000" w:fill="FFFFFF"/>
            <w:vAlign w:val="center"/>
            <w:hideMark/>
          </w:tcPr>
          <w:p w14:paraId="5CA4BE28" w14:textId="3FF077CB"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 </w:t>
            </w:r>
            <w:r w:rsidRPr="00D27BE4">
              <w:rPr>
                <w:rFonts w:asciiTheme="majorHAnsi" w:eastAsia="Times New Roman" w:hAnsiTheme="majorHAnsi" w:cstheme="majorHAnsi"/>
                <w:color w:val="000000"/>
                <w:lang w:eastAsia="fr-FR"/>
              </w:rPr>
              <w:t>Réalisation des qualifications techniques</w:t>
            </w:r>
          </w:p>
        </w:tc>
        <w:tc>
          <w:tcPr>
            <w:tcW w:w="2552" w:type="dxa"/>
            <w:shd w:val="clear" w:color="000000" w:fill="FFFFFF"/>
          </w:tcPr>
          <w:p w14:paraId="20821E70" w14:textId="7493885A" w:rsidR="002566FA" w:rsidRPr="00437372" w:rsidRDefault="002566FA"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p>
        </w:tc>
      </w:tr>
      <w:tr w:rsidR="002566FA" w:rsidRPr="004B1302" w14:paraId="76467AEA" w14:textId="3AD6690F" w:rsidTr="00741F79">
        <w:trPr>
          <w:trHeight w:val="503"/>
        </w:trPr>
        <w:tc>
          <w:tcPr>
            <w:tcW w:w="1685" w:type="dxa"/>
            <w:vMerge w:val="restart"/>
            <w:shd w:val="clear" w:color="000000" w:fill="FFFFFF"/>
            <w:vAlign w:val="center"/>
            <w:hideMark/>
          </w:tcPr>
          <w:p w14:paraId="62F95841" w14:textId="52FDF137" w:rsidR="002566FA" w:rsidRPr="00437372" w:rsidRDefault="002566FA" w:rsidP="002566FA">
            <w:pPr>
              <w:spacing w:before="0" w:after="0"/>
              <w:rPr>
                <w:rFonts w:asciiTheme="majorHAnsi" w:eastAsia="Times New Roman" w:hAnsiTheme="majorHAnsi" w:cstheme="majorHAnsi"/>
                <w:color w:val="000000"/>
                <w:sz w:val="20"/>
                <w:lang w:eastAsia="fr-FR"/>
              </w:rPr>
            </w:pPr>
            <w:r w:rsidRPr="00437372">
              <w:rPr>
                <w:rFonts w:asciiTheme="majorHAnsi" w:eastAsia="Times New Roman" w:hAnsiTheme="majorHAnsi" w:cstheme="majorHAnsi"/>
                <w:color w:val="000000"/>
                <w:sz w:val="20"/>
                <w:lang w:eastAsia="fr-FR"/>
              </w:rPr>
              <w:t>EXPLOITATION</w:t>
            </w:r>
          </w:p>
          <w:p w14:paraId="365D6CC4" w14:textId="4B3A8E0B"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39226E39"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8" w:anchor="EXP.1!A1" w:history="1">
              <w:r w:rsidR="002566FA" w:rsidRPr="00F125A2">
                <w:rPr>
                  <w:rFonts w:asciiTheme="majorHAnsi" w:eastAsia="Times New Roman" w:hAnsiTheme="majorHAnsi" w:cstheme="majorHAnsi"/>
                  <w:color w:val="000000"/>
                  <w:sz w:val="20"/>
                  <w:lang w:eastAsia="fr-FR"/>
                </w:rPr>
                <w:t>EXP.1</w:t>
              </w:r>
            </w:hyperlink>
          </w:p>
        </w:tc>
        <w:tc>
          <w:tcPr>
            <w:tcW w:w="4537" w:type="dxa"/>
            <w:shd w:val="clear" w:color="000000" w:fill="FFFFFF"/>
            <w:vAlign w:val="center"/>
            <w:hideMark/>
          </w:tcPr>
          <w:p w14:paraId="7978ED75"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Gestion des Déploiements</w:t>
            </w:r>
          </w:p>
        </w:tc>
        <w:tc>
          <w:tcPr>
            <w:tcW w:w="2552" w:type="dxa"/>
            <w:shd w:val="clear" w:color="000000" w:fill="FFFFFF"/>
          </w:tcPr>
          <w:p w14:paraId="4E892B08" w14:textId="5F42D3EC" w:rsidR="002566FA" w:rsidRPr="00437372" w:rsidRDefault="00A83349" w:rsidP="00741F79">
            <w:pPr>
              <w:spacing w:before="0" w:after="0"/>
              <w:jc w:val="center"/>
              <w:rPr>
                <w:rFonts w:asciiTheme="majorHAnsi" w:eastAsia="Times New Roman" w:hAnsiTheme="majorHAnsi" w:cstheme="majorHAnsi"/>
                <w:color w:val="000000"/>
                <w:lang w:eastAsia="fr-FR"/>
              </w:rPr>
            </w:pPr>
            <w:r w:rsidRPr="009B4A55">
              <w:rPr>
                <w:rFonts w:asciiTheme="majorHAnsi" w:eastAsia="Times New Roman" w:hAnsiTheme="majorHAnsi" w:cstheme="majorHAnsi"/>
                <w:color w:val="000000"/>
                <w:lang w:eastAsia="fr-FR"/>
              </w:rPr>
              <w:t>Standard</w:t>
            </w:r>
            <w:r>
              <w:rPr>
                <w:rFonts w:asciiTheme="majorHAnsi" w:eastAsia="Times New Roman" w:hAnsiTheme="majorHAnsi" w:cstheme="majorHAnsi"/>
                <w:color w:val="000000"/>
                <w:lang w:eastAsia="fr-FR"/>
              </w:rPr>
              <w:t xml:space="preserve"> et CDC</w:t>
            </w:r>
          </w:p>
        </w:tc>
      </w:tr>
      <w:tr w:rsidR="002566FA" w:rsidRPr="004B1302" w14:paraId="764E3566" w14:textId="7F44AFCA" w:rsidTr="002566FA">
        <w:trPr>
          <w:trHeight w:val="441"/>
        </w:trPr>
        <w:tc>
          <w:tcPr>
            <w:tcW w:w="1685" w:type="dxa"/>
            <w:vMerge/>
            <w:shd w:val="clear" w:color="000000" w:fill="FFFFFF"/>
            <w:vAlign w:val="center"/>
            <w:hideMark/>
          </w:tcPr>
          <w:p w14:paraId="067F22B7" w14:textId="7CC66ABA"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566372FD"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59" w:anchor="EXP.2!A1" w:history="1">
              <w:r w:rsidR="002566FA" w:rsidRPr="00F125A2">
                <w:rPr>
                  <w:rFonts w:asciiTheme="majorHAnsi" w:eastAsia="Times New Roman" w:hAnsiTheme="majorHAnsi" w:cstheme="majorHAnsi"/>
                  <w:color w:val="000000"/>
                  <w:sz w:val="20"/>
                  <w:lang w:eastAsia="fr-FR"/>
                </w:rPr>
                <w:t>EXP.2</w:t>
              </w:r>
            </w:hyperlink>
          </w:p>
        </w:tc>
        <w:tc>
          <w:tcPr>
            <w:tcW w:w="4537" w:type="dxa"/>
            <w:shd w:val="clear" w:color="000000" w:fill="FFFFFF"/>
            <w:vAlign w:val="center"/>
            <w:hideMark/>
          </w:tcPr>
          <w:p w14:paraId="522FB768"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Gestion des services et des traitements d'exploitation</w:t>
            </w:r>
          </w:p>
        </w:tc>
        <w:tc>
          <w:tcPr>
            <w:tcW w:w="2552" w:type="dxa"/>
            <w:shd w:val="clear" w:color="000000" w:fill="FFFFFF"/>
          </w:tcPr>
          <w:p w14:paraId="0918C914" w14:textId="05F4CD6C" w:rsidR="002566FA" w:rsidRPr="00437372" w:rsidRDefault="002566FA" w:rsidP="00741F79">
            <w:pPr>
              <w:spacing w:before="0" w:after="0"/>
              <w:jc w:val="center"/>
              <w:rPr>
                <w:rFonts w:asciiTheme="majorHAnsi" w:eastAsia="Times New Roman" w:hAnsiTheme="majorHAnsi" w:cstheme="majorHAnsi"/>
                <w:color w:val="000000"/>
                <w:lang w:eastAsia="fr-FR"/>
              </w:rPr>
            </w:pPr>
            <w:r w:rsidRPr="00CF169E">
              <w:rPr>
                <w:rFonts w:asciiTheme="majorHAnsi" w:eastAsia="Times New Roman" w:hAnsiTheme="majorHAnsi" w:cstheme="majorHAnsi"/>
                <w:color w:val="000000"/>
                <w:lang w:eastAsia="fr-FR"/>
              </w:rPr>
              <w:t>standard</w:t>
            </w:r>
          </w:p>
        </w:tc>
      </w:tr>
      <w:tr w:rsidR="002566FA" w:rsidRPr="004B1302" w14:paraId="1C8BCB2A" w14:textId="16E6BEF0" w:rsidTr="002566FA">
        <w:trPr>
          <w:trHeight w:val="420"/>
        </w:trPr>
        <w:tc>
          <w:tcPr>
            <w:tcW w:w="1685" w:type="dxa"/>
            <w:vMerge/>
            <w:shd w:val="clear" w:color="000000" w:fill="FFFFFF"/>
            <w:vAlign w:val="center"/>
            <w:hideMark/>
          </w:tcPr>
          <w:p w14:paraId="506032E2" w14:textId="20D79688"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158CD787"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60" w:anchor="EXP.2!A1" w:history="1">
              <w:r w:rsidR="002566FA" w:rsidRPr="00F125A2">
                <w:rPr>
                  <w:rFonts w:asciiTheme="majorHAnsi" w:eastAsia="Times New Roman" w:hAnsiTheme="majorHAnsi" w:cstheme="majorHAnsi"/>
                  <w:color w:val="000000"/>
                  <w:sz w:val="20"/>
                  <w:lang w:eastAsia="fr-FR"/>
                </w:rPr>
                <w:t>EXP.3</w:t>
              </w:r>
            </w:hyperlink>
          </w:p>
        </w:tc>
        <w:tc>
          <w:tcPr>
            <w:tcW w:w="4537" w:type="dxa"/>
            <w:shd w:val="clear" w:color="000000" w:fill="FFFFFF"/>
            <w:vAlign w:val="center"/>
            <w:hideMark/>
          </w:tcPr>
          <w:p w14:paraId="2BD4614C"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Gestion des services, des traitements et du support d'exploitation</w:t>
            </w:r>
          </w:p>
        </w:tc>
        <w:tc>
          <w:tcPr>
            <w:tcW w:w="2552" w:type="dxa"/>
            <w:shd w:val="clear" w:color="000000" w:fill="FFFFFF"/>
          </w:tcPr>
          <w:p w14:paraId="2D37B948" w14:textId="1B79520C" w:rsidR="002566FA" w:rsidRPr="00437372" w:rsidRDefault="002566FA" w:rsidP="00741F79">
            <w:pPr>
              <w:spacing w:before="0" w:after="0"/>
              <w:jc w:val="center"/>
              <w:rPr>
                <w:rFonts w:asciiTheme="majorHAnsi" w:eastAsia="Times New Roman" w:hAnsiTheme="majorHAnsi" w:cstheme="majorHAnsi"/>
                <w:color w:val="000000"/>
                <w:lang w:eastAsia="fr-FR"/>
              </w:rPr>
            </w:pPr>
            <w:r w:rsidRPr="00CF169E">
              <w:rPr>
                <w:rFonts w:asciiTheme="majorHAnsi" w:eastAsia="Times New Roman" w:hAnsiTheme="majorHAnsi" w:cstheme="majorHAnsi"/>
                <w:color w:val="000000"/>
                <w:lang w:eastAsia="fr-FR"/>
              </w:rPr>
              <w:t>standard</w:t>
            </w:r>
          </w:p>
        </w:tc>
      </w:tr>
      <w:tr w:rsidR="002566FA" w:rsidRPr="004B1302" w14:paraId="2B8C8CE7" w14:textId="4DCBCC8F" w:rsidTr="002566FA">
        <w:trPr>
          <w:trHeight w:val="411"/>
        </w:trPr>
        <w:tc>
          <w:tcPr>
            <w:tcW w:w="1685" w:type="dxa"/>
            <w:shd w:val="clear" w:color="000000" w:fill="FFFFFF"/>
            <w:vAlign w:val="center"/>
            <w:hideMark/>
          </w:tcPr>
          <w:p w14:paraId="303A28EE" w14:textId="77777777" w:rsidR="002566FA" w:rsidRPr="00437372" w:rsidRDefault="002566FA" w:rsidP="00437372">
            <w:pPr>
              <w:spacing w:before="0" w:after="0"/>
              <w:rPr>
                <w:rFonts w:asciiTheme="majorHAnsi" w:eastAsia="Times New Roman" w:hAnsiTheme="majorHAnsi" w:cstheme="majorHAnsi"/>
                <w:color w:val="000000"/>
                <w:sz w:val="20"/>
                <w:lang w:eastAsia="fr-FR"/>
              </w:rPr>
            </w:pPr>
            <w:r w:rsidRPr="00437372">
              <w:rPr>
                <w:rFonts w:asciiTheme="majorHAnsi" w:eastAsia="Times New Roman" w:hAnsiTheme="majorHAnsi" w:cstheme="majorHAnsi"/>
                <w:color w:val="000000"/>
                <w:sz w:val="20"/>
                <w:lang w:eastAsia="fr-FR"/>
              </w:rPr>
              <w:t>SUPPORT</w:t>
            </w:r>
          </w:p>
        </w:tc>
        <w:tc>
          <w:tcPr>
            <w:tcW w:w="719" w:type="dxa"/>
            <w:shd w:val="clear" w:color="000000" w:fill="FFFFFF"/>
            <w:vAlign w:val="center"/>
            <w:hideMark/>
          </w:tcPr>
          <w:p w14:paraId="424101CF" w14:textId="77777777" w:rsidR="002566FA" w:rsidRPr="00437372" w:rsidRDefault="00647B8D" w:rsidP="00437372">
            <w:pPr>
              <w:spacing w:before="0" w:after="0"/>
              <w:rPr>
                <w:rFonts w:asciiTheme="majorHAnsi" w:eastAsia="Times New Roman" w:hAnsiTheme="majorHAnsi" w:cstheme="majorHAnsi"/>
                <w:color w:val="000000"/>
                <w:sz w:val="20"/>
                <w:lang w:eastAsia="fr-FR"/>
              </w:rPr>
            </w:pPr>
            <w:hyperlink r:id="rId61" w:anchor="SUP.1!A1" w:history="1">
              <w:r w:rsidR="002566FA" w:rsidRPr="00F125A2">
                <w:rPr>
                  <w:rFonts w:asciiTheme="majorHAnsi" w:eastAsia="Times New Roman" w:hAnsiTheme="majorHAnsi" w:cstheme="majorHAnsi"/>
                  <w:color w:val="000000"/>
                  <w:sz w:val="20"/>
                  <w:lang w:eastAsia="fr-FR"/>
                </w:rPr>
                <w:t>SUP.1</w:t>
              </w:r>
            </w:hyperlink>
          </w:p>
        </w:tc>
        <w:tc>
          <w:tcPr>
            <w:tcW w:w="4537" w:type="dxa"/>
            <w:shd w:val="clear" w:color="000000" w:fill="FFFFFF"/>
            <w:vAlign w:val="center"/>
            <w:hideMark/>
          </w:tcPr>
          <w:p w14:paraId="40ED25A3" w14:textId="77777777" w:rsidR="002566FA" w:rsidRPr="00437372" w:rsidRDefault="002566FA" w:rsidP="00437372">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 xml:space="preserve">Traitement des demandes et incidents support de niveau 2 </w:t>
            </w:r>
          </w:p>
        </w:tc>
        <w:tc>
          <w:tcPr>
            <w:tcW w:w="2552" w:type="dxa"/>
            <w:shd w:val="clear" w:color="000000" w:fill="FFFFFF"/>
          </w:tcPr>
          <w:p w14:paraId="1E7355C7" w14:textId="4B58BDD7" w:rsidR="002566FA" w:rsidRPr="00437372" w:rsidRDefault="002566FA" w:rsidP="00741F79">
            <w:pPr>
              <w:spacing w:before="0" w:after="0"/>
              <w:jc w:val="center"/>
              <w:rPr>
                <w:rFonts w:asciiTheme="majorHAnsi" w:eastAsia="Times New Roman" w:hAnsiTheme="majorHAnsi" w:cstheme="majorHAnsi"/>
                <w:color w:val="000000"/>
                <w:lang w:eastAsia="fr-FR"/>
              </w:rPr>
            </w:pPr>
            <w:r>
              <w:rPr>
                <w:rFonts w:asciiTheme="majorHAnsi" w:eastAsia="Times New Roman" w:hAnsiTheme="majorHAnsi" w:cstheme="majorHAnsi"/>
                <w:color w:val="000000"/>
                <w:lang w:eastAsia="fr-FR"/>
              </w:rPr>
              <w:t>Standard et CDC sur le périmètre décisionnel</w:t>
            </w:r>
          </w:p>
        </w:tc>
      </w:tr>
      <w:tr w:rsidR="002566FA" w:rsidRPr="004B1302" w14:paraId="48650923" w14:textId="49AE863D" w:rsidTr="002566FA">
        <w:trPr>
          <w:trHeight w:val="405"/>
        </w:trPr>
        <w:tc>
          <w:tcPr>
            <w:tcW w:w="1685" w:type="dxa"/>
            <w:vMerge w:val="restart"/>
            <w:shd w:val="clear" w:color="000000" w:fill="FFFFFF"/>
            <w:vAlign w:val="center"/>
            <w:hideMark/>
          </w:tcPr>
          <w:p w14:paraId="6ED3B623" w14:textId="2F11B3D6" w:rsidR="002566FA" w:rsidRPr="00437372" w:rsidRDefault="002566FA" w:rsidP="002566FA">
            <w:pPr>
              <w:spacing w:before="0" w:after="0"/>
              <w:rPr>
                <w:rFonts w:asciiTheme="majorHAnsi" w:eastAsia="Times New Roman" w:hAnsiTheme="majorHAnsi" w:cstheme="majorHAnsi"/>
                <w:color w:val="000000"/>
                <w:sz w:val="20"/>
                <w:lang w:eastAsia="fr-FR"/>
              </w:rPr>
            </w:pPr>
            <w:r w:rsidRPr="00437372">
              <w:rPr>
                <w:rFonts w:asciiTheme="majorHAnsi" w:eastAsia="Times New Roman" w:hAnsiTheme="majorHAnsi" w:cstheme="majorHAnsi"/>
                <w:color w:val="000000"/>
                <w:sz w:val="20"/>
                <w:lang w:eastAsia="fr-FR"/>
              </w:rPr>
              <w:t>SUPERVISION</w:t>
            </w:r>
          </w:p>
        </w:tc>
        <w:tc>
          <w:tcPr>
            <w:tcW w:w="719" w:type="dxa"/>
            <w:shd w:val="clear" w:color="000000" w:fill="FFFFFF"/>
            <w:vAlign w:val="center"/>
            <w:hideMark/>
          </w:tcPr>
          <w:p w14:paraId="4AFF617D"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62" w:anchor="HSV.1!A1" w:history="1">
              <w:r w:rsidR="002566FA" w:rsidRPr="00F125A2">
                <w:rPr>
                  <w:rFonts w:asciiTheme="majorHAnsi" w:eastAsia="Times New Roman" w:hAnsiTheme="majorHAnsi" w:cstheme="majorHAnsi"/>
                  <w:color w:val="000000"/>
                  <w:sz w:val="20"/>
                  <w:lang w:eastAsia="fr-FR"/>
                </w:rPr>
                <w:t>HSV.1</w:t>
              </w:r>
            </w:hyperlink>
          </w:p>
        </w:tc>
        <w:tc>
          <w:tcPr>
            <w:tcW w:w="4537" w:type="dxa"/>
            <w:shd w:val="clear" w:color="000000" w:fill="FFFFFF"/>
            <w:vAlign w:val="center"/>
            <w:hideMark/>
          </w:tcPr>
          <w:p w14:paraId="710A3BB7"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Supervision hypervision (heures ouvrables)</w:t>
            </w:r>
          </w:p>
        </w:tc>
        <w:tc>
          <w:tcPr>
            <w:tcW w:w="2552" w:type="dxa"/>
            <w:shd w:val="clear" w:color="000000" w:fill="FFFFFF"/>
          </w:tcPr>
          <w:p w14:paraId="4760AEEC" w14:textId="4425DC3C" w:rsidR="002566FA" w:rsidRPr="00437372" w:rsidRDefault="00695AE7" w:rsidP="00741F79">
            <w:pPr>
              <w:spacing w:before="0" w:after="0"/>
              <w:jc w:val="center"/>
              <w:rPr>
                <w:rFonts w:asciiTheme="majorHAnsi" w:eastAsia="Times New Roman" w:hAnsiTheme="majorHAnsi" w:cstheme="majorHAnsi"/>
                <w:color w:val="000000"/>
                <w:lang w:eastAsia="fr-FR"/>
              </w:rPr>
            </w:pPr>
            <w:r>
              <w:rPr>
                <w:rFonts w:asciiTheme="majorHAnsi" w:eastAsia="Times New Roman" w:hAnsiTheme="majorHAnsi" w:cstheme="majorHAnsi"/>
                <w:color w:val="000000"/>
                <w:lang w:eastAsia="fr-FR"/>
              </w:rPr>
              <w:t>CDS</w:t>
            </w:r>
          </w:p>
        </w:tc>
      </w:tr>
      <w:tr w:rsidR="002566FA" w:rsidRPr="004B1302" w14:paraId="7DBB4F97" w14:textId="632368A0" w:rsidTr="002566FA">
        <w:trPr>
          <w:trHeight w:val="423"/>
        </w:trPr>
        <w:tc>
          <w:tcPr>
            <w:tcW w:w="1685" w:type="dxa"/>
            <w:vMerge/>
            <w:shd w:val="clear" w:color="000000" w:fill="FFFFFF"/>
            <w:vAlign w:val="center"/>
            <w:hideMark/>
          </w:tcPr>
          <w:p w14:paraId="46913E82" w14:textId="270D7A32" w:rsidR="002566FA" w:rsidRPr="00437372" w:rsidRDefault="002566FA" w:rsidP="002566FA">
            <w:pPr>
              <w:spacing w:before="0" w:after="0"/>
              <w:rPr>
                <w:rFonts w:asciiTheme="majorHAnsi" w:eastAsia="Times New Roman" w:hAnsiTheme="majorHAnsi" w:cstheme="majorHAnsi"/>
                <w:color w:val="000000"/>
                <w:sz w:val="20"/>
                <w:lang w:eastAsia="fr-FR"/>
              </w:rPr>
            </w:pPr>
          </w:p>
        </w:tc>
        <w:tc>
          <w:tcPr>
            <w:tcW w:w="719" w:type="dxa"/>
            <w:shd w:val="clear" w:color="000000" w:fill="FFFFFF"/>
            <w:vAlign w:val="center"/>
            <w:hideMark/>
          </w:tcPr>
          <w:p w14:paraId="4D17D632" w14:textId="77777777" w:rsidR="002566FA" w:rsidRPr="00437372" w:rsidRDefault="00647B8D" w:rsidP="002566FA">
            <w:pPr>
              <w:spacing w:before="0" w:after="0"/>
              <w:rPr>
                <w:rFonts w:asciiTheme="majorHAnsi" w:eastAsia="Times New Roman" w:hAnsiTheme="majorHAnsi" w:cstheme="majorHAnsi"/>
                <w:color w:val="000000"/>
                <w:sz w:val="20"/>
                <w:lang w:eastAsia="fr-FR"/>
              </w:rPr>
            </w:pPr>
            <w:hyperlink r:id="rId63" w:anchor="HSV.2!A1" w:history="1">
              <w:r w:rsidR="002566FA" w:rsidRPr="00F125A2">
                <w:rPr>
                  <w:rFonts w:asciiTheme="majorHAnsi" w:eastAsia="Times New Roman" w:hAnsiTheme="majorHAnsi" w:cstheme="majorHAnsi"/>
                  <w:color w:val="000000"/>
                  <w:sz w:val="20"/>
                  <w:lang w:eastAsia="fr-FR"/>
                </w:rPr>
                <w:t>HSV.2</w:t>
              </w:r>
            </w:hyperlink>
          </w:p>
        </w:tc>
        <w:tc>
          <w:tcPr>
            <w:tcW w:w="4537" w:type="dxa"/>
            <w:shd w:val="clear" w:color="000000" w:fill="FFFFFF"/>
            <w:vAlign w:val="center"/>
            <w:hideMark/>
          </w:tcPr>
          <w:p w14:paraId="41193754" w14:textId="77777777" w:rsidR="002566FA" w:rsidRPr="00437372" w:rsidRDefault="002566FA" w:rsidP="002566FA">
            <w:pPr>
              <w:spacing w:before="0" w:after="0"/>
              <w:rPr>
                <w:rFonts w:asciiTheme="majorHAnsi" w:eastAsia="Times New Roman" w:hAnsiTheme="majorHAnsi" w:cstheme="majorHAnsi"/>
                <w:color w:val="000000"/>
                <w:lang w:eastAsia="fr-FR"/>
              </w:rPr>
            </w:pPr>
            <w:r w:rsidRPr="00437372">
              <w:rPr>
                <w:rFonts w:asciiTheme="majorHAnsi" w:eastAsia="Times New Roman" w:hAnsiTheme="majorHAnsi" w:cstheme="majorHAnsi"/>
                <w:color w:val="000000"/>
                <w:lang w:eastAsia="fr-FR"/>
              </w:rPr>
              <w:t>Supervision hypervision (heures non ouvrables)</w:t>
            </w:r>
          </w:p>
        </w:tc>
        <w:tc>
          <w:tcPr>
            <w:tcW w:w="2552" w:type="dxa"/>
            <w:shd w:val="clear" w:color="000000" w:fill="FFFFFF"/>
          </w:tcPr>
          <w:p w14:paraId="6071BA9C" w14:textId="12DC544D" w:rsidR="002566FA" w:rsidRPr="00437372" w:rsidRDefault="00695AE7" w:rsidP="00741F79">
            <w:pPr>
              <w:spacing w:before="0" w:after="0"/>
              <w:jc w:val="center"/>
              <w:rPr>
                <w:rFonts w:asciiTheme="majorHAnsi" w:eastAsia="Times New Roman" w:hAnsiTheme="majorHAnsi" w:cstheme="majorHAnsi"/>
                <w:color w:val="000000"/>
                <w:lang w:eastAsia="fr-FR"/>
              </w:rPr>
            </w:pPr>
            <w:r>
              <w:rPr>
                <w:rFonts w:asciiTheme="majorHAnsi" w:eastAsia="Times New Roman" w:hAnsiTheme="majorHAnsi" w:cstheme="majorHAnsi"/>
                <w:color w:val="000000"/>
                <w:lang w:eastAsia="fr-FR"/>
              </w:rPr>
              <w:t>CDS</w:t>
            </w:r>
          </w:p>
        </w:tc>
      </w:tr>
    </w:tbl>
    <w:p w14:paraId="73B0A3A6" w14:textId="1B701B80" w:rsidR="00000347" w:rsidRDefault="00000347" w:rsidP="008C17D2">
      <w:pPr>
        <w:spacing w:before="0" w:after="0"/>
        <w:jc w:val="both"/>
      </w:pPr>
    </w:p>
    <w:p w14:paraId="36DBCA61" w14:textId="77777777" w:rsidR="00754989" w:rsidRDefault="00754989" w:rsidP="008C17D2">
      <w:pPr>
        <w:spacing w:before="0" w:after="0"/>
        <w:jc w:val="both"/>
      </w:pPr>
    </w:p>
    <w:p w14:paraId="3D5F7A5B" w14:textId="3B1CFAA4" w:rsidR="00037AAC" w:rsidRDefault="00037AAC" w:rsidP="00037AAC">
      <w:pPr>
        <w:spacing w:before="0" w:after="0"/>
        <w:jc w:val="both"/>
      </w:pPr>
    </w:p>
    <w:p w14:paraId="3FA0CAE1" w14:textId="77777777" w:rsidR="000216AC" w:rsidRDefault="000216AC" w:rsidP="000216AC">
      <w:pPr>
        <w:pStyle w:val="Titre3"/>
      </w:pPr>
      <w:bookmarkStart w:id="900" w:name="_Toc213335062"/>
      <w:bookmarkStart w:id="901" w:name="_Ref207366339"/>
      <w:r>
        <w:t>Centre de compétence Support Décisionnel</w:t>
      </w:r>
      <w:bookmarkEnd w:id="900"/>
    </w:p>
    <w:p w14:paraId="177F9959" w14:textId="77777777" w:rsidR="002E08EF" w:rsidRDefault="002E08EF" w:rsidP="002E08EF">
      <w:pPr>
        <w:pStyle w:val="Default"/>
        <w:jc w:val="both"/>
        <w:rPr>
          <w:rFonts w:asciiTheme="majorHAnsi" w:hAnsiTheme="majorHAnsi" w:cstheme="majorHAnsi"/>
          <w:sz w:val="22"/>
          <w:szCs w:val="18"/>
        </w:rPr>
      </w:pPr>
    </w:p>
    <w:p w14:paraId="152AAA63" w14:textId="3359256F" w:rsidR="002E08EF" w:rsidRDefault="002E08EF" w:rsidP="002E08EF">
      <w:pPr>
        <w:pStyle w:val="Default"/>
        <w:jc w:val="both"/>
        <w:rPr>
          <w:rFonts w:asciiTheme="majorHAnsi" w:hAnsiTheme="majorHAnsi" w:cstheme="majorHAnsi"/>
          <w:sz w:val="22"/>
          <w:szCs w:val="18"/>
        </w:rPr>
      </w:pPr>
      <w:r>
        <w:rPr>
          <w:rFonts w:asciiTheme="majorHAnsi" w:hAnsiTheme="majorHAnsi" w:cstheme="majorHAnsi"/>
          <w:sz w:val="22"/>
          <w:szCs w:val="18"/>
        </w:rPr>
        <w:t>Cette prestation en centre de compétence est reprise</w:t>
      </w:r>
      <w:r w:rsidRPr="00064BC0">
        <w:rPr>
          <w:rFonts w:asciiTheme="majorHAnsi" w:hAnsiTheme="majorHAnsi" w:cstheme="majorHAnsi"/>
          <w:sz w:val="22"/>
          <w:szCs w:val="18"/>
        </w:rPr>
        <w:t xml:space="preserve"> </w:t>
      </w:r>
      <w:r>
        <w:rPr>
          <w:rFonts w:asciiTheme="majorHAnsi" w:hAnsiTheme="majorHAnsi" w:cstheme="majorHAnsi"/>
          <w:sz w:val="22"/>
          <w:szCs w:val="18"/>
        </w:rPr>
        <w:t xml:space="preserve">à l’identique </w:t>
      </w:r>
      <w:r w:rsidRPr="00064BC0">
        <w:rPr>
          <w:rFonts w:asciiTheme="majorHAnsi" w:hAnsiTheme="majorHAnsi" w:cstheme="majorHAnsi"/>
          <w:sz w:val="22"/>
          <w:szCs w:val="18"/>
        </w:rPr>
        <w:t xml:space="preserve">lors de la phase d’initialisation du marché </w:t>
      </w:r>
      <w:r>
        <w:rPr>
          <w:rFonts w:asciiTheme="majorHAnsi" w:hAnsiTheme="majorHAnsi" w:cstheme="majorHAnsi"/>
          <w:sz w:val="22"/>
          <w:szCs w:val="18"/>
        </w:rPr>
        <w:t xml:space="preserve">selon les conditions décrites au chapitre </w:t>
      </w:r>
      <w:r>
        <w:rPr>
          <w:rFonts w:asciiTheme="majorHAnsi" w:hAnsiTheme="majorHAnsi" w:cstheme="majorHAnsi"/>
          <w:sz w:val="22"/>
          <w:szCs w:val="18"/>
        </w:rPr>
        <w:fldChar w:fldCharType="begin"/>
      </w:r>
      <w:r>
        <w:rPr>
          <w:rFonts w:asciiTheme="majorHAnsi" w:hAnsiTheme="majorHAnsi" w:cstheme="majorHAnsi"/>
          <w:sz w:val="22"/>
          <w:szCs w:val="18"/>
        </w:rPr>
        <w:instrText xml:space="preserve"> REF _Ref205555242 \r \h </w:instrText>
      </w:r>
      <w:r>
        <w:rPr>
          <w:rFonts w:asciiTheme="majorHAnsi" w:hAnsiTheme="majorHAnsi" w:cstheme="majorHAnsi"/>
          <w:sz w:val="22"/>
          <w:szCs w:val="18"/>
        </w:rPr>
      </w:r>
      <w:r>
        <w:rPr>
          <w:rFonts w:asciiTheme="majorHAnsi" w:hAnsiTheme="majorHAnsi" w:cstheme="majorHAnsi"/>
          <w:sz w:val="22"/>
          <w:szCs w:val="18"/>
        </w:rPr>
        <w:fldChar w:fldCharType="separate"/>
      </w:r>
      <w:r>
        <w:rPr>
          <w:rFonts w:asciiTheme="majorHAnsi" w:hAnsiTheme="majorHAnsi" w:cstheme="majorHAnsi"/>
          <w:sz w:val="22"/>
          <w:szCs w:val="18"/>
        </w:rPr>
        <w:t>4.9.1</w:t>
      </w:r>
      <w:r>
        <w:rPr>
          <w:rFonts w:asciiTheme="majorHAnsi" w:hAnsiTheme="majorHAnsi" w:cstheme="majorHAnsi"/>
          <w:sz w:val="22"/>
          <w:szCs w:val="18"/>
        </w:rPr>
        <w:fldChar w:fldCharType="end"/>
      </w:r>
      <w:r>
        <w:rPr>
          <w:rFonts w:asciiTheme="majorHAnsi" w:hAnsiTheme="majorHAnsi" w:cstheme="majorHAnsi"/>
          <w:sz w:val="22"/>
          <w:szCs w:val="18"/>
        </w:rPr>
        <w:t xml:space="preserve"> </w:t>
      </w:r>
      <w:r w:rsidRPr="00064BC0">
        <w:rPr>
          <w:rFonts w:asciiTheme="majorHAnsi" w:hAnsiTheme="majorHAnsi" w:cstheme="majorHAnsi"/>
          <w:sz w:val="22"/>
          <w:szCs w:val="18"/>
        </w:rPr>
        <w:t>et ne déclenchent pas d’UO de construction.</w:t>
      </w:r>
    </w:p>
    <w:p w14:paraId="7DFDDFAC" w14:textId="77777777" w:rsidR="002E08EF" w:rsidRDefault="002E08EF" w:rsidP="002E08EF">
      <w:pPr>
        <w:pStyle w:val="Default"/>
        <w:jc w:val="both"/>
        <w:rPr>
          <w:rFonts w:asciiTheme="majorHAnsi" w:hAnsiTheme="majorHAnsi" w:cstheme="majorHAnsi"/>
          <w:sz w:val="22"/>
          <w:szCs w:val="18"/>
        </w:rPr>
      </w:pPr>
    </w:p>
    <w:p w14:paraId="25FFC101" w14:textId="72C93180" w:rsidR="002E08EF" w:rsidRDefault="002E08EF" w:rsidP="002E08EF">
      <w:pPr>
        <w:pStyle w:val="Default"/>
        <w:jc w:val="both"/>
        <w:rPr>
          <w:rFonts w:asciiTheme="majorHAnsi" w:hAnsiTheme="majorHAnsi" w:cstheme="majorHAnsi"/>
          <w:sz w:val="22"/>
          <w:szCs w:val="18"/>
        </w:rPr>
      </w:pPr>
      <w:r>
        <w:rPr>
          <w:rFonts w:asciiTheme="majorHAnsi" w:hAnsiTheme="majorHAnsi" w:cstheme="majorHAnsi"/>
          <w:sz w:val="22"/>
          <w:szCs w:val="18"/>
        </w:rPr>
        <w:t>L’UO concernée est :</w:t>
      </w:r>
    </w:p>
    <w:tbl>
      <w:tblPr>
        <w:tblW w:w="9580" w:type="dxa"/>
        <w:tblCellMar>
          <w:left w:w="70" w:type="dxa"/>
          <w:right w:w="70" w:type="dxa"/>
        </w:tblCellMar>
        <w:tblLook w:val="04A0" w:firstRow="1" w:lastRow="0" w:firstColumn="1" w:lastColumn="0" w:noHBand="0" w:noVBand="1"/>
      </w:tblPr>
      <w:tblGrid>
        <w:gridCol w:w="1420"/>
        <w:gridCol w:w="1660"/>
        <w:gridCol w:w="1080"/>
        <w:gridCol w:w="334"/>
        <w:gridCol w:w="395"/>
        <w:gridCol w:w="3331"/>
        <w:gridCol w:w="1360"/>
      </w:tblGrid>
      <w:tr w:rsidR="002E08EF" w:rsidRPr="00125C7F" w14:paraId="2068CB34" w14:textId="77777777" w:rsidTr="00FA7284">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67E2D428" w14:textId="77777777" w:rsidR="002E08EF" w:rsidRPr="00125C7F" w:rsidRDefault="002E08EF"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03F1FA32" w14:textId="77777777" w:rsidR="002E08EF" w:rsidRPr="00125C7F" w:rsidRDefault="002E08EF"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751806B5" w14:textId="77777777" w:rsidR="002E08EF" w:rsidRPr="00125C7F" w:rsidRDefault="002E08EF"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334" w:type="dxa"/>
            <w:tcBorders>
              <w:top w:val="single" w:sz="4" w:space="0" w:color="auto"/>
              <w:left w:val="nil"/>
              <w:bottom w:val="single" w:sz="4" w:space="0" w:color="auto"/>
              <w:right w:val="nil"/>
            </w:tcBorders>
            <w:shd w:val="clear" w:color="000000" w:fill="BDD7EE"/>
          </w:tcPr>
          <w:p w14:paraId="35C656F3" w14:textId="77777777" w:rsidR="002E08EF" w:rsidRPr="00125C7F" w:rsidRDefault="002E08EF" w:rsidP="00FA7284">
            <w:pPr>
              <w:spacing w:before="0" w:after="0"/>
              <w:rPr>
                <w:rFonts w:ascii="Arial Narrow" w:eastAsia="Times New Roman" w:hAnsi="Arial Narrow" w:cs="Calibri"/>
                <w:b/>
                <w:bCs/>
                <w:color w:val="000000"/>
                <w:lang w:eastAsia="fr-FR"/>
              </w:rPr>
            </w:pPr>
          </w:p>
        </w:tc>
        <w:tc>
          <w:tcPr>
            <w:tcW w:w="395" w:type="dxa"/>
            <w:tcBorders>
              <w:top w:val="single" w:sz="4" w:space="0" w:color="auto"/>
              <w:left w:val="nil"/>
              <w:bottom w:val="single" w:sz="4" w:space="0" w:color="auto"/>
              <w:right w:val="nil"/>
            </w:tcBorders>
            <w:shd w:val="clear" w:color="000000" w:fill="BDD7EE"/>
          </w:tcPr>
          <w:p w14:paraId="1502723C" w14:textId="77777777" w:rsidR="002E08EF" w:rsidRPr="00125C7F" w:rsidRDefault="002E08EF" w:rsidP="00FA7284">
            <w:pPr>
              <w:spacing w:before="0" w:after="0"/>
              <w:rPr>
                <w:rFonts w:ascii="Arial Narrow" w:eastAsia="Times New Roman" w:hAnsi="Arial Narrow" w:cs="Calibri"/>
                <w:b/>
                <w:bCs/>
                <w:color w:val="000000"/>
                <w:lang w:eastAsia="fr-FR"/>
              </w:rPr>
            </w:pPr>
          </w:p>
        </w:tc>
        <w:tc>
          <w:tcPr>
            <w:tcW w:w="3331" w:type="dxa"/>
            <w:tcBorders>
              <w:top w:val="single" w:sz="4" w:space="0" w:color="auto"/>
              <w:left w:val="nil"/>
              <w:bottom w:val="single" w:sz="4" w:space="0" w:color="auto"/>
              <w:right w:val="single" w:sz="4" w:space="0" w:color="auto"/>
            </w:tcBorders>
            <w:shd w:val="clear" w:color="000000" w:fill="BDD7EE"/>
            <w:vAlign w:val="center"/>
            <w:hideMark/>
          </w:tcPr>
          <w:p w14:paraId="19E525FD" w14:textId="77777777" w:rsidR="002E08EF" w:rsidRPr="00125C7F" w:rsidRDefault="002E08EF"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06EF2B9D" w14:textId="77777777" w:rsidR="002E08EF" w:rsidRPr="00125C7F" w:rsidRDefault="002E08EF" w:rsidP="00FA728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2E08EF" w:rsidRPr="00BC023A" w14:paraId="1DF6F8F2" w14:textId="77777777" w:rsidTr="00FA7284">
        <w:trPr>
          <w:trHeight w:val="312"/>
        </w:trPr>
        <w:tc>
          <w:tcPr>
            <w:tcW w:w="1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F4840F6" w14:textId="77777777" w:rsidR="002E08EF" w:rsidRPr="00BC023A" w:rsidRDefault="002E08EF" w:rsidP="00FA7284">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Standard</w:t>
            </w:r>
          </w:p>
        </w:tc>
        <w:tc>
          <w:tcPr>
            <w:tcW w:w="1660" w:type="dxa"/>
            <w:tcBorders>
              <w:top w:val="single" w:sz="4" w:space="0" w:color="auto"/>
              <w:left w:val="nil"/>
              <w:bottom w:val="single" w:sz="4" w:space="0" w:color="auto"/>
              <w:right w:val="single" w:sz="4" w:space="0" w:color="auto"/>
            </w:tcBorders>
            <w:shd w:val="clear" w:color="000000" w:fill="FFFFFF"/>
            <w:vAlign w:val="center"/>
            <w:hideMark/>
          </w:tcPr>
          <w:p w14:paraId="41F10A9D" w14:textId="77777777" w:rsidR="002E08EF" w:rsidRPr="00BC023A" w:rsidRDefault="002E08EF" w:rsidP="00FA728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SUPPORT</w:t>
            </w:r>
          </w:p>
        </w:tc>
        <w:tc>
          <w:tcPr>
            <w:tcW w:w="1080" w:type="dxa"/>
            <w:tcBorders>
              <w:top w:val="single" w:sz="4" w:space="0" w:color="auto"/>
              <w:left w:val="nil"/>
              <w:bottom w:val="single" w:sz="4" w:space="0" w:color="auto"/>
              <w:right w:val="single" w:sz="4" w:space="0" w:color="auto"/>
            </w:tcBorders>
            <w:shd w:val="clear" w:color="000000" w:fill="FFFFFF"/>
            <w:vAlign w:val="center"/>
            <w:hideMark/>
          </w:tcPr>
          <w:p w14:paraId="5730FC94" w14:textId="77777777" w:rsidR="002E08EF" w:rsidRPr="00BC023A" w:rsidRDefault="00647B8D" w:rsidP="00FA7284">
            <w:pPr>
              <w:spacing w:before="0" w:after="0"/>
              <w:rPr>
                <w:rFonts w:ascii="Arial Narrow" w:eastAsia="Times New Roman" w:hAnsi="Arial Narrow" w:cs="Calibri"/>
                <w:color w:val="000000"/>
                <w:lang w:eastAsia="fr-FR"/>
              </w:rPr>
            </w:pPr>
            <w:hyperlink r:id="rId64" w:anchor="EXP.1!A1" w:history="1">
              <w:r w:rsidR="002E08EF">
                <w:rPr>
                  <w:rFonts w:ascii="Arial Narrow" w:eastAsia="Times New Roman" w:hAnsi="Arial Narrow" w:cs="Calibri"/>
                  <w:color w:val="000000"/>
                  <w:lang w:eastAsia="fr-FR"/>
                </w:rPr>
                <w:t>SUP.1</w:t>
              </w:r>
            </w:hyperlink>
          </w:p>
        </w:tc>
        <w:tc>
          <w:tcPr>
            <w:tcW w:w="4060" w:type="dxa"/>
            <w:gridSpan w:val="3"/>
            <w:tcBorders>
              <w:top w:val="single" w:sz="4" w:space="0" w:color="auto"/>
              <w:left w:val="nil"/>
              <w:bottom w:val="single" w:sz="4" w:space="0" w:color="auto"/>
              <w:right w:val="single" w:sz="4" w:space="0" w:color="auto"/>
            </w:tcBorders>
            <w:shd w:val="clear" w:color="000000" w:fill="FFFFFF"/>
            <w:vAlign w:val="center"/>
            <w:hideMark/>
          </w:tcPr>
          <w:p w14:paraId="0D56A7EA" w14:textId="77777777" w:rsidR="002E08EF" w:rsidRPr="00BC023A" w:rsidRDefault="002E08EF" w:rsidP="00FA7284">
            <w:pPr>
              <w:spacing w:before="0" w:after="0"/>
              <w:rPr>
                <w:rFonts w:ascii="Arial Narrow" w:eastAsia="Times New Roman" w:hAnsi="Arial Narrow" w:cs="Calibri"/>
                <w:color w:val="000000"/>
                <w:lang w:eastAsia="fr-FR"/>
              </w:rPr>
            </w:pPr>
            <w:r w:rsidRPr="00BF7FE7">
              <w:rPr>
                <w:rFonts w:ascii="Arial Narrow" w:eastAsia="Times New Roman" w:hAnsi="Arial Narrow" w:cs="Calibri"/>
                <w:color w:val="000000"/>
                <w:lang w:eastAsia="fr-FR"/>
              </w:rPr>
              <w:t>Traitement des demandes et incidents support de niveau 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14:paraId="50746FEF" w14:textId="77777777" w:rsidR="002E08EF" w:rsidRPr="00BC023A" w:rsidRDefault="002E08EF" w:rsidP="00FA7284">
            <w:pPr>
              <w:spacing w:before="0" w:after="0"/>
              <w:rPr>
                <w:rFonts w:ascii="Arial Narrow" w:eastAsia="Times New Roman" w:hAnsi="Arial Narrow" w:cs="Calibri"/>
                <w:color w:val="000000"/>
                <w:lang w:eastAsia="fr-FR"/>
              </w:rPr>
            </w:pPr>
            <w:r w:rsidRPr="00BC023A">
              <w:rPr>
                <w:rFonts w:ascii="Arial Narrow" w:eastAsia="Times New Roman" w:hAnsi="Arial Narrow" w:cs="Calibri"/>
                <w:color w:val="000000"/>
                <w:lang w:eastAsia="fr-FR"/>
              </w:rPr>
              <w:t>Oui</w:t>
            </w:r>
          </w:p>
        </w:tc>
      </w:tr>
    </w:tbl>
    <w:p w14:paraId="5F9C4800" w14:textId="77777777" w:rsidR="002E08EF" w:rsidRPr="00064BC0" w:rsidRDefault="002E08EF" w:rsidP="002E08EF">
      <w:pPr>
        <w:pStyle w:val="Default"/>
        <w:jc w:val="both"/>
        <w:rPr>
          <w:rFonts w:asciiTheme="majorHAnsi" w:hAnsiTheme="majorHAnsi" w:cstheme="majorHAnsi"/>
          <w:sz w:val="22"/>
          <w:szCs w:val="18"/>
        </w:rPr>
      </w:pPr>
    </w:p>
    <w:p w14:paraId="20D758E4" w14:textId="77777777" w:rsidR="002E08EF" w:rsidRDefault="002E08EF" w:rsidP="002E08EF">
      <w:pPr>
        <w:spacing w:before="0" w:after="0"/>
      </w:pPr>
    </w:p>
    <w:p w14:paraId="0079F883" w14:textId="77777777" w:rsidR="002E08EF" w:rsidRDefault="002E08EF" w:rsidP="002E08EF">
      <w:pPr>
        <w:spacing w:before="0" w:after="0"/>
        <w:jc w:val="both"/>
      </w:pPr>
      <w:r>
        <w:lastRenderedPageBreak/>
        <w:t>Les prestations du centre de compétence concernent le :</w:t>
      </w:r>
    </w:p>
    <w:p w14:paraId="623F74F8" w14:textId="77777777" w:rsidR="002E08EF" w:rsidRPr="00441B09" w:rsidRDefault="002E08EF" w:rsidP="002E08EF">
      <w:pPr>
        <w:pStyle w:val="Paragraphedeliste"/>
        <w:numPr>
          <w:ilvl w:val="0"/>
          <w:numId w:val="93"/>
        </w:numPr>
        <w:spacing w:before="0" w:after="0"/>
        <w:jc w:val="both"/>
        <w:rPr>
          <w:rFonts w:asciiTheme="majorHAnsi" w:hAnsiTheme="majorHAnsi" w:cstheme="majorHAnsi"/>
        </w:rPr>
      </w:pPr>
      <w:r>
        <w:rPr>
          <w:rFonts w:asciiTheme="majorHAnsi" w:hAnsiTheme="majorHAnsi" w:cstheme="majorHAnsi"/>
          <w:b/>
          <w:bCs/>
        </w:rPr>
        <w:t>Support à la production des flux du</w:t>
      </w:r>
      <w:r w:rsidRPr="006C5793">
        <w:rPr>
          <w:rFonts w:asciiTheme="majorHAnsi" w:hAnsiTheme="majorHAnsi" w:cstheme="majorHAnsi"/>
          <w:b/>
          <w:bCs/>
        </w:rPr>
        <w:t xml:space="preserve"> Système National des Données de Santé (SNDS)</w:t>
      </w:r>
      <w:r w:rsidRPr="006C5793">
        <w:rPr>
          <w:rFonts w:asciiTheme="majorHAnsi" w:hAnsiTheme="majorHAnsi" w:cstheme="majorHAnsi"/>
        </w:rPr>
        <w:t xml:space="preserve"> : Entrepôt de données concentrant des flux inter-régimes de consommation de soins, de déclarations de maladies et accidents professionnels, des flux issus des systèmes médicaux et des flux provenant des partenaires : A</w:t>
      </w:r>
      <w:r>
        <w:rPr>
          <w:rFonts w:asciiTheme="majorHAnsi" w:hAnsiTheme="majorHAnsi" w:cstheme="majorHAnsi"/>
        </w:rPr>
        <w:t>TIH, CNSA, INSERM, MSA, CARSAT…</w:t>
      </w:r>
    </w:p>
    <w:p w14:paraId="37773935" w14:textId="77777777" w:rsidR="002E08EF" w:rsidRDefault="002E08EF" w:rsidP="002E08EF">
      <w:pPr>
        <w:pStyle w:val="Paragraphedeliste"/>
        <w:numPr>
          <w:ilvl w:val="0"/>
          <w:numId w:val="93"/>
        </w:numPr>
        <w:spacing w:before="0" w:after="0"/>
        <w:jc w:val="both"/>
        <w:rPr>
          <w:rFonts w:asciiTheme="majorHAnsi" w:hAnsiTheme="majorHAnsi" w:cstheme="majorHAnsi"/>
        </w:rPr>
      </w:pPr>
      <w:r>
        <w:rPr>
          <w:rFonts w:asciiTheme="majorHAnsi" w:hAnsiTheme="majorHAnsi" w:cstheme="majorHAnsi"/>
          <w:b/>
          <w:bCs/>
        </w:rPr>
        <w:t>Support technique à l’o</w:t>
      </w:r>
      <w:r w:rsidRPr="00441B09">
        <w:rPr>
          <w:rFonts w:asciiTheme="majorHAnsi" w:hAnsiTheme="majorHAnsi" w:cstheme="majorHAnsi"/>
          <w:b/>
          <w:bCs/>
        </w:rPr>
        <w:t>utils SAS 9</w:t>
      </w:r>
      <w:r w:rsidRPr="00441B09">
        <w:rPr>
          <w:rFonts w:asciiTheme="majorHAnsi" w:hAnsiTheme="majorHAnsi" w:cstheme="majorHAnsi"/>
        </w:rPr>
        <w:t xml:space="preserve"> (accès aux données, extraction, transformation, chargement, migration et synchronisation des données)</w:t>
      </w:r>
      <w:r>
        <w:rPr>
          <w:rFonts w:asciiTheme="majorHAnsi" w:hAnsiTheme="majorHAnsi" w:cstheme="majorHAnsi"/>
        </w:rPr>
        <w:t>.</w:t>
      </w:r>
    </w:p>
    <w:p w14:paraId="73DA6B2F" w14:textId="77777777" w:rsidR="002E08EF" w:rsidRPr="00441B09" w:rsidRDefault="002E08EF" w:rsidP="002E08EF">
      <w:pPr>
        <w:pStyle w:val="Paragraphedeliste"/>
        <w:spacing w:before="0" w:after="0"/>
        <w:jc w:val="both"/>
        <w:rPr>
          <w:rFonts w:asciiTheme="majorHAnsi" w:hAnsiTheme="majorHAnsi" w:cstheme="majorHAnsi"/>
        </w:rPr>
      </w:pPr>
      <w:r w:rsidRPr="00441B09">
        <w:rPr>
          <w:rFonts w:asciiTheme="majorHAnsi" w:hAnsiTheme="majorHAnsi" w:cstheme="majorHAnsi"/>
        </w:rPr>
        <w:br/>
      </w:r>
    </w:p>
    <w:p w14:paraId="1D4EEE7A" w14:textId="77777777" w:rsidR="002E08EF" w:rsidRPr="00EA2C2F" w:rsidRDefault="002E08EF" w:rsidP="002E08EF">
      <w:pPr>
        <w:jc w:val="both"/>
        <w:rPr>
          <w:rFonts w:ascii="Calibri" w:eastAsiaTheme="minorHAnsi" w:hAnsi="Calibri"/>
        </w:rPr>
      </w:pPr>
      <w:r>
        <w:t>Ces prestations doivent permettre de respecter le niveau opérationnel attendu des activités relatives aux opérations d’exploitation du décisionnel (30 à 40 demandes de services quotidiennes).</w:t>
      </w:r>
    </w:p>
    <w:p w14:paraId="3C208510" w14:textId="77777777" w:rsidR="002E08EF" w:rsidRDefault="002E08EF" w:rsidP="000216AC">
      <w:pPr>
        <w:spacing w:before="0" w:after="0"/>
        <w:jc w:val="both"/>
      </w:pPr>
    </w:p>
    <w:p w14:paraId="07BF55E5" w14:textId="77777777" w:rsidR="000216AC" w:rsidRDefault="000216AC" w:rsidP="000216AC">
      <w:pPr>
        <w:spacing w:before="0" w:after="0"/>
        <w:jc w:val="both"/>
      </w:pPr>
    </w:p>
    <w:p w14:paraId="61C84376" w14:textId="709DD33F" w:rsidR="0062559A" w:rsidRDefault="0062559A" w:rsidP="0062559A">
      <w:pPr>
        <w:pStyle w:val="Titre3"/>
      </w:pPr>
      <w:bookmarkStart w:id="902" w:name="_Toc213335063"/>
      <w:r>
        <w:t xml:space="preserve">Centre de compétence </w:t>
      </w:r>
      <w:r w:rsidR="00F54633">
        <w:t>DEX Intégrat</w:t>
      </w:r>
      <w:bookmarkEnd w:id="901"/>
      <w:r w:rsidR="005B56BD">
        <w:t>ion Build</w:t>
      </w:r>
      <w:bookmarkEnd w:id="902"/>
    </w:p>
    <w:p w14:paraId="684844D0" w14:textId="77777777" w:rsidR="00F54633" w:rsidRDefault="00F54633" w:rsidP="00037AAC">
      <w:pPr>
        <w:pStyle w:val="Default"/>
        <w:jc w:val="both"/>
        <w:rPr>
          <w:rFonts w:asciiTheme="majorHAnsi" w:hAnsiTheme="majorHAnsi" w:cstheme="majorHAnsi"/>
          <w:sz w:val="22"/>
          <w:szCs w:val="18"/>
        </w:rPr>
      </w:pPr>
    </w:p>
    <w:p w14:paraId="52F661C0" w14:textId="1404EBB3" w:rsidR="00F54633" w:rsidRDefault="00F54633" w:rsidP="00F54633">
      <w:pPr>
        <w:spacing w:before="0" w:after="0"/>
        <w:jc w:val="both"/>
      </w:pPr>
      <w:r>
        <w:t>Les UO EXP.1, INT.6 sont réalisées à la fois en mode « intervention » et en mode « centre de compétence », nommé CDC DEX In</w:t>
      </w:r>
      <w:r w:rsidR="005B56BD">
        <w:t>tégration Build</w:t>
      </w:r>
      <w:r>
        <w:t>, détaillé ci-après.</w:t>
      </w:r>
    </w:p>
    <w:p w14:paraId="3E0A5597" w14:textId="77777777" w:rsidR="00F54633" w:rsidRDefault="00F54633" w:rsidP="00037AAC">
      <w:pPr>
        <w:pStyle w:val="Default"/>
        <w:jc w:val="both"/>
        <w:rPr>
          <w:rFonts w:asciiTheme="majorHAnsi" w:hAnsiTheme="majorHAnsi" w:cstheme="majorHAnsi"/>
          <w:sz w:val="22"/>
          <w:szCs w:val="18"/>
        </w:rPr>
      </w:pPr>
    </w:p>
    <w:p w14:paraId="4740259D" w14:textId="5AF32CCB" w:rsidR="00037AAC" w:rsidRDefault="00037AAC" w:rsidP="00037AAC">
      <w:pPr>
        <w:pStyle w:val="Default"/>
        <w:jc w:val="both"/>
        <w:rPr>
          <w:rFonts w:asciiTheme="majorHAnsi" w:hAnsiTheme="majorHAnsi" w:cstheme="majorHAnsi"/>
          <w:sz w:val="22"/>
          <w:szCs w:val="18"/>
        </w:rPr>
      </w:pPr>
      <w:r w:rsidRPr="00037AAC">
        <w:rPr>
          <w:rFonts w:asciiTheme="majorHAnsi" w:hAnsiTheme="majorHAnsi" w:cstheme="majorHAnsi"/>
          <w:sz w:val="22"/>
          <w:szCs w:val="18"/>
        </w:rPr>
        <w:t>Dans le cadre du centre de compétence,</w:t>
      </w:r>
      <w:r>
        <w:t xml:space="preserve"> </w:t>
      </w:r>
      <w:r>
        <w:rPr>
          <w:rFonts w:asciiTheme="majorHAnsi" w:hAnsiTheme="majorHAnsi" w:cstheme="majorHAnsi"/>
          <w:sz w:val="22"/>
          <w:szCs w:val="18"/>
        </w:rPr>
        <w:t>cette prestation est reprise</w:t>
      </w:r>
      <w:r w:rsidRPr="00064BC0">
        <w:rPr>
          <w:rFonts w:asciiTheme="majorHAnsi" w:hAnsiTheme="majorHAnsi" w:cstheme="majorHAnsi"/>
          <w:sz w:val="22"/>
          <w:szCs w:val="18"/>
        </w:rPr>
        <w:t xml:space="preserve"> </w:t>
      </w:r>
      <w:r>
        <w:rPr>
          <w:rFonts w:asciiTheme="majorHAnsi" w:hAnsiTheme="majorHAnsi" w:cstheme="majorHAnsi"/>
          <w:sz w:val="22"/>
          <w:szCs w:val="18"/>
        </w:rPr>
        <w:t xml:space="preserve">à l’identique </w:t>
      </w:r>
      <w:r w:rsidRPr="00064BC0">
        <w:rPr>
          <w:rFonts w:asciiTheme="majorHAnsi" w:hAnsiTheme="majorHAnsi" w:cstheme="majorHAnsi"/>
          <w:sz w:val="22"/>
          <w:szCs w:val="18"/>
        </w:rPr>
        <w:t xml:space="preserve">lors de la phase d’initialisation du marché </w:t>
      </w:r>
      <w:r>
        <w:rPr>
          <w:rFonts w:asciiTheme="majorHAnsi" w:hAnsiTheme="majorHAnsi" w:cstheme="majorHAnsi"/>
          <w:sz w:val="22"/>
          <w:szCs w:val="18"/>
        </w:rPr>
        <w:t xml:space="preserve">selon les conditions décrites au chapitre </w:t>
      </w:r>
      <w:r>
        <w:rPr>
          <w:rFonts w:asciiTheme="majorHAnsi" w:hAnsiTheme="majorHAnsi" w:cstheme="majorHAnsi"/>
          <w:sz w:val="22"/>
          <w:szCs w:val="18"/>
        </w:rPr>
        <w:fldChar w:fldCharType="begin"/>
      </w:r>
      <w:r>
        <w:rPr>
          <w:rFonts w:asciiTheme="majorHAnsi" w:hAnsiTheme="majorHAnsi" w:cstheme="majorHAnsi"/>
          <w:sz w:val="22"/>
          <w:szCs w:val="18"/>
        </w:rPr>
        <w:instrText xml:space="preserve"> REF _Ref205555242 \r \h </w:instrText>
      </w:r>
      <w:r>
        <w:rPr>
          <w:rFonts w:asciiTheme="majorHAnsi" w:hAnsiTheme="majorHAnsi" w:cstheme="majorHAnsi"/>
          <w:sz w:val="22"/>
          <w:szCs w:val="18"/>
        </w:rPr>
      </w:r>
      <w:r>
        <w:rPr>
          <w:rFonts w:asciiTheme="majorHAnsi" w:hAnsiTheme="majorHAnsi" w:cstheme="majorHAnsi"/>
          <w:sz w:val="22"/>
          <w:szCs w:val="18"/>
        </w:rPr>
        <w:fldChar w:fldCharType="separate"/>
      </w:r>
      <w:r>
        <w:rPr>
          <w:rFonts w:asciiTheme="majorHAnsi" w:hAnsiTheme="majorHAnsi" w:cstheme="majorHAnsi"/>
          <w:sz w:val="22"/>
          <w:szCs w:val="18"/>
        </w:rPr>
        <w:t>4.9.1</w:t>
      </w:r>
      <w:r>
        <w:rPr>
          <w:rFonts w:asciiTheme="majorHAnsi" w:hAnsiTheme="majorHAnsi" w:cstheme="majorHAnsi"/>
          <w:sz w:val="22"/>
          <w:szCs w:val="18"/>
        </w:rPr>
        <w:fldChar w:fldCharType="end"/>
      </w:r>
      <w:r>
        <w:rPr>
          <w:rFonts w:asciiTheme="majorHAnsi" w:hAnsiTheme="majorHAnsi" w:cstheme="majorHAnsi"/>
          <w:sz w:val="22"/>
          <w:szCs w:val="18"/>
        </w:rPr>
        <w:t xml:space="preserve"> </w:t>
      </w:r>
      <w:r w:rsidRPr="00064BC0">
        <w:rPr>
          <w:rFonts w:asciiTheme="majorHAnsi" w:hAnsiTheme="majorHAnsi" w:cstheme="majorHAnsi"/>
          <w:sz w:val="22"/>
          <w:szCs w:val="18"/>
        </w:rPr>
        <w:t>et ne déclenchent pas d’UO de construction.</w:t>
      </w:r>
    </w:p>
    <w:p w14:paraId="7655C3DD" w14:textId="1824BC34" w:rsidR="00EA2C2F" w:rsidRDefault="00EA2C2F" w:rsidP="00037AAC">
      <w:pPr>
        <w:pStyle w:val="Default"/>
        <w:jc w:val="both"/>
        <w:rPr>
          <w:rFonts w:asciiTheme="majorHAnsi" w:hAnsiTheme="majorHAnsi" w:cstheme="majorHAnsi"/>
          <w:sz w:val="22"/>
          <w:szCs w:val="18"/>
        </w:rPr>
      </w:pPr>
    </w:p>
    <w:p w14:paraId="1C001157" w14:textId="4490696C" w:rsidR="00EA2C2F" w:rsidRPr="00EA2C2F" w:rsidRDefault="00EA2C2F" w:rsidP="00601248">
      <w:pPr>
        <w:pStyle w:val="Default"/>
        <w:jc w:val="both"/>
        <w:rPr>
          <w:rFonts w:asciiTheme="majorHAnsi" w:hAnsiTheme="majorHAnsi" w:cstheme="majorHAnsi"/>
          <w:sz w:val="22"/>
          <w:szCs w:val="18"/>
        </w:rPr>
      </w:pPr>
      <w:r>
        <w:rPr>
          <w:rFonts w:asciiTheme="majorHAnsi" w:hAnsiTheme="majorHAnsi" w:cstheme="majorHAnsi"/>
          <w:sz w:val="22"/>
          <w:szCs w:val="18"/>
        </w:rPr>
        <w:t>Le centre de compétence permet</w:t>
      </w:r>
      <w:r w:rsidRPr="00EA2C2F">
        <w:rPr>
          <w:rFonts w:asciiTheme="majorHAnsi" w:hAnsiTheme="majorHAnsi" w:cstheme="majorHAnsi"/>
          <w:sz w:val="22"/>
          <w:szCs w:val="18"/>
        </w:rPr>
        <w:t xml:space="preserve"> </w:t>
      </w:r>
      <w:r>
        <w:rPr>
          <w:rFonts w:asciiTheme="majorHAnsi" w:hAnsiTheme="majorHAnsi" w:cstheme="majorHAnsi"/>
          <w:sz w:val="22"/>
          <w:szCs w:val="18"/>
        </w:rPr>
        <w:t>une</w:t>
      </w:r>
      <w:r w:rsidRPr="00EA2C2F">
        <w:rPr>
          <w:rFonts w:asciiTheme="majorHAnsi" w:hAnsiTheme="majorHAnsi" w:cstheme="majorHAnsi"/>
          <w:sz w:val="22"/>
          <w:szCs w:val="18"/>
        </w:rPr>
        <w:t xml:space="preserve"> continuité de mise en œuvre, avec le maintien à jour des compétences, du cadre documentaire, du maintien en condition opérationnelle des environnements, et d’un pilotage global de la prestation.</w:t>
      </w:r>
      <w:r w:rsidR="00C2307F">
        <w:rPr>
          <w:rFonts w:asciiTheme="majorHAnsi" w:hAnsiTheme="majorHAnsi" w:cstheme="majorHAnsi"/>
          <w:sz w:val="22"/>
          <w:szCs w:val="18"/>
        </w:rPr>
        <w:t xml:space="preserve"> Le centre de compétence est situé</w:t>
      </w:r>
      <w:r w:rsidR="00C24729">
        <w:rPr>
          <w:rFonts w:asciiTheme="majorHAnsi" w:hAnsiTheme="majorHAnsi" w:cstheme="majorHAnsi"/>
          <w:sz w:val="22"/>
          <w:szCs w:val="18"/>
        </w:rPr>
        <w:t xml:space="preserve"> principalement dans les locaux de la </w:t>
      </w:r>
      <w:r w:rsidR="00C2307F">
        <w:rPr>
          <w:rFonts w:asciiTheme="majorHAnsi" w:hAnsiTheme="majorHAnsi" w:cstheme="majorHAnsi"/>
          <w:sz w:val="22"/>
          <w:szCs w:val="18"/>
        </w:rPr>
        <w:t>Cnam</w:t>
      </w:r>
      <w:r w:rsidR="00C24729">
        <w:rPr>
          <w:rFonts w:asciiTheme="majorHAnsi" w:hAnsiTheme="majorHAnsi" w:cstheme="majorHAnsi"/>
          <w:sz w:val="22"/>
          <w:szCs w:val="18"/>
        </w:rPr>
        <w:t>, à Valenciennes</w:t>
      </w:r>
      <w:r w:rsidR="00C2307F">
        <w:rPr>
          <w:rFonts w:asciiTheme="majorHAnsi" w:hAnsiTheme="majorHAnsi" w:cstheme="majorHAnsi"/>
          <w:sz w:val="22"/>
          <w:szCs w:val="18"/>
        </w:rPr>
        <w:t>.</w:t>
      </w:r>
    </w:p>
    <w:p w14:paraId="02EFCFB5" w14:textId="66D1782F" w:rsidR="00037AAC" w:rsidRDefault="00037AAC" w:rsidP="00037AAC">
      <w:pPr>
        <w:pStyle w:val="Default"/>
        <w:jc w:val="both"/>
        <w:rPr>
          <w:rFonts w:asciiTheme="majorHAnsi" w:hAnsiTheme="majorHAnsi" w:cstheme="majorHAnsi"/>
          <w:sz w:val="22"/>
          <w:szCs w:val="18"/>
        </w:rPr>
      </w:pPr>
    </w:p>
    <w:p w14:paraId="12C7CD2F" w14:textId="1A2D5ECC" w:rsidR="00037AAC" w:rsidRDefault="00037AAC" w:rsidP="00037AAC">
      <w:pPr>
        <w:pStyle w:val="Default"/>
        <w:jc w:val="both"/>
        <w:rPr>
          <w:rFonts w:asciiTheme="majorHAnsi" w:hAnsiTheme="majorHAnsi" w:cstheme="majorHAnsi"/>
          <w:sz w:val="22"/>
          <w:szCs w:val="18"/>
        </w:rPr>
      </w:pPr>
      <w:r w:rsidRPr="00601248">
        <w:rPr>
          <w:rFonts w:asciiTheme="majorHAnsi" w:hAnsiTheme="majorHAnsi" w:cstheme="majorHAnsi"/>
          <w:b/>
          <w:color w:val="007FAD" w:themeColor="text2"/>
          <w:sz w:val="22"/>
          <w:szCs w:val="18"/>
        </w:rPr>
        <w:t>Les activités confiées</w:t>
      </w:r>
      <w:r w:rsidRPr="00601248">
        <w:rPr>
          <w:rFonts w:asciiTheme="majorHAnsi" w:hAnsiTheme="majorHAnsi" w:cstheme="majorHAnsi"/>
          <w:color w:val="007FAD" w:themeColor="text2"/>
          <w:sz w:val="22"/>
          <w:szCs w:val="18"/>
        </w:rPr>
        <w:t xml:space="preserve"> </w:t>
      </w:r>
      <w:r>
        <w:rPr>
          <w:rFonts w:asciiTheme="majorHAnsi" w:hAnsiTheme="majorHAnsi" w:cstheme="majorHAnsi"/>
          <w:sz w:val="22"/>
          <w:szCs w:val="18"/>
        </w:rPr>
        <w:t xml:space="preserve">au centre de compétence </w:t>
      </w:r>
      <w:r w:rsidR="00601248">
        <w:rPr>
          <w:rFonts w:asciiTheme="majorHAnsi" w:hAnsiTheme="majorHAnsi" w:cstheme="majorHAnsi"/>
          <w:sz w:val="22"/>
          <w:szCs w:val="18"/>
        </w:rPr>
        <w:t xml:space="preserve">DEX </w:t>
      </w:r>
      <w:r w:rsidR="005B56BD" w:rsidRPr="005B56BD">
        <w:rPr>
          <w:rFonts w:asciiTheme="majorHAnsi" w:hAnsiTheme="majorHAnsi" w:cstheme="majorHAnsi"/>
          <w:sz w:val="22"/>
          <w:szCs w:val="18"/>
        </w:rPr>
        <w:t xml:space="preserve">Intégration Build </w:t>
      </w:r>
      <w:r w:rsidRPr="00037AAC">
        <w:rPr>
          <w:rFonts w:asciiTheme="majorHAnsi" w:hAnsiTheme="majorHAnsi" w:cstheme="majorHAnsi"/>
          <w:sz w:val="22"/>
          <w:szCs w:val="18"/>
        </w:rPr>
        <w:t>porte</w:t>
      </w:r>
      <w:r>
        <w:rPr>
          <w:rFonts w:asciiTheme="majorHAnsi" w:hAnsiTheme="majorHAnsi" w:cstheme="majorHAnsi"/>
          <w:sz w:val="22"/>
          <w:szCs w:val="18"/>
        </w:rPr>
        <w:t>nt</w:t>
      </w:r>
      <w:r w:rsidRPr="00037AAC">
        <w:rPr>
          <w:rFonts w:asciiTheme="majorHAnsi" w:hAnsiTheme="majorHAnsi" w:cstheme="majorHAnsi"/>
          <w:sz w:val="22"/>
          <w:szCs w:val="18"/>
        </w:rPr>
        <w:t xml:space="preserve"> sur </w:t>
      </w:r>
    </w:p>
    <w:p w14:paraId="0CFC975E" w14:textId="12AFB29B" w:rsidR="00037AAC" w:rsidRDefault="00037AAC" w:rsidP="00B33DBF">
      <w:pPr>
        <w:pStyle w:val="Default"/>
        <w:numPr>
          <w:ilvl w:val="0"/>
          <w:numId w:val="98"/>
        </w:numPr>
        <w:jc w:val="both"/>
        <w:rPr>
          <w:rFonts w:asciiTheme="majorHAnsi" w:hAnsiTheme="majorHAnsi" w:cstheme="majorHAnsi"/>
          <w:sz w:val="22"/>
          <w:szCs w:val="18"/>
        </w:rPr>
      </w:pPr>
      <w:r w:rsidRPr="00037AAC">
        <w:rPr>
          <w:rFonts w:asciiTheme="majorHAnsi" w:hAnsiTheme="majorHAnsi" w:cstheme="majorHAnsi"/>
          <w:sz w:val="22"/>
          <w:szCs w:val="18"/>
        </w:rPr>
        <w:t>La réalisation des activités de « BUILD » pour le département Exploitation de la DOSC</w:t>
      </w:r>
      <w:r>
        <w:rPr>
          <w:rFonts w:asciiTheme="majorHAnsi" w:hAnsiTheme="majorHAnsi" w:cstheme="majorHAnsi"/>
          <w:sz w:val="22"/>
          <w:szCs w:val="18"/>
        </w:rPr>
        <w:t>, i</w:t>
      </w:r>
      <w:r w:rsidRPr="00037AAC">
        <w:rPr>
          <w:rFonts w:asciiTheme="majorHAnsi" w:hAnsiTheme="majorHAnsi" w:cstheme="majorHAnsi"/>
          <w:sz w:val="22"/>
          <w:szCs w:val="18"/>
        </w:rPr>
        <w:t xml:space="preserve">ncluant </w:t>
      </w:r>
      <w:r>
        <w:rPr>
          <w:rFonts w:asciiTheme="majorHAnsi" w:hAnsiTheme="majorHAnsi" w:cstheme="majorHAnsi"/>
          <w:sz w:val="22"/>
          <w:szCs w:val="18"/>
        </w:rPr>
        <w:t xml:space="preserve">les </w:t>
      </w:r>
      <w:r w:rsidRPr="00037AAC">
        <w:rPr>
          <w:rFonts w:asciiTheme="majorHAnsi" w:hAnsiTheme="majorHAnsi" w:cstheme="majorHAnsi"/>
          <w:sz w:val="22"/>
          <w:szCs w:val="18"/>
        </w:rPr>
        <w:t>installations des composants pour les environnements d’INTEX RUN (VABF), Éditeurs, Formation et Production, ainsi que la réalisation des tests en INTEX RUN (VABF).</w:t>
      </w:r>
    </w:p>
    <w:p w14:paraId="3FB9F6E0" w14:textId="1CB80D7B" w:rsidR="00037AAC" w:rsidRDefault="00037AAC" w:rsidP="00B33DBF">
      <w:pPr>
        <w:pStyle w:val="Default"/>
        <w:numPr>
          <w:ilvl w:val="0"/>
          <w:numId w:val="98"/>
        </w:numPr>
        <w:jc w:val="both"/>
        <w:rPr>
          <w:rFonts w:asciiTheme="majorHAnsi" w:hAnsiTheme="majorHAnsi" w:cstheme="majorHAnsi"/>
          <w:sz w:val="22"/>
          <w:szCs w:val="18"/>
        </w:rPr>
      </w:pPr>
      <w:r>
        <w:rPr>
          <w:rFonts w:asciiTheme="majorHAnsi" w:hAnsiTheme="majorHAnsi" w:cstheme="majorHAnsi"/>
          <w:sz w:val="22"/>
          <w:szCs w:val="18"/>
        </w:rPr>
        <w:t>L</w:t>
      </w:r>
      <w:r w:rsidRPr="00037AAC">
        <w:rPr>
          <w:rFonts w:asciiTheme="majorHAnsi" w:hAnsiTheme="majorHAnsi" w:cstheme="majorHAnsi"/>
          <w:sz w:val="22"/>
          <w:szCs w:val="18"/>
        </w:rPr>
        <w:t>a gestion des activités de MCO pour les environnements d’INTEX RUN (VABF), Formation et Éditeurs.</w:t>
      </w:r>
    </w:p>
    <w:p w14:paraId="4278F7F7" w14:textId="7D702D3C" w:rsidR="00037AAC" w:rsidRDefault="0062559A" w:rsidP="00037AAC">
      <w:pPr>
        <w:pStyle w:val="Default"/>
        <w:jc w:val="both"/>
        <w:rPr>
          <w:rFonts w:asciiTheme="majorHAnsi" w:hAnsiTheme="majorHAnsi" w:cstheme="majorHAnsi"/>
          <w:sz w:val="22"/>
          <w:szCs w:val="18"/>
        </w:rPr>
      </w:pPr>
      <w:r>
        <w:rPr>
          <w:rFonts w:asciiTheme="majorHAnsi" w:hAnsiTheme="majorHAnsi" w:cstheme="majorHAnsi"/>
          <w:sz w:val="22"/>
          <w:szCs w:val="18"/>
        </w:rPr>
        <w:t>Elles correspondent aux UO EXP.1 et UO INT.6.</w:t>
      </w:r>
    </w:p>
    <w:p w14:paraId="30BEFD37" w14:textId="77777777" w:rsidR="0062559A" w:rsidRDefault="0062559A" w:rsidP="00037AAC">
      <w:pPr>
        <w:pStyle w:val="Default"/>
        <w:jc w:val="both"/>
        <w:rPr>
          <w:rFonts w:asciiTheme="majorHAnsi" w:hAnsiTheme="majorHAnsi" w:cstheme="majorHAnsi"/>
          <w:sz w:val="22"/>
          <w:szCs w:val="18"/>
        </w:rPr>
      </w:pPr>
    </w:p>
    <w:p w14:paraId="46182DDE" w14:textId="1949F254" w:rsidR="00C2307F" w:rsidRDefault="00C2307F" w:rsidP="00C2307F">
      <w:pPr>
        <w:pStyle w:val="Default"/>
        <w:jc w:val="both"/>
        <w:rPr>
          <w:rFonts w:asciiTheme="majorHAnsi" w:hAnsiTheme="majorHAnsi" w:cstheme="majorHAnsi"/>
          <w:sz w:val="22"/>
          <w:szCs w:val="18"/>
        </w:rPr>
      </w:pPr>
      <w:r>
        <w:rPr>
          <w:rFonts w:asciiTheme="majorHAnsi" w:hAnsiTheme="majorHAnsi" w:cstheme="majorHAnsi"/>
          <w:sz w:val="22"/>
          <w:szCs w:val="18"/>
        </w:rPr>
        <w:t>Le centre de compétence s’assure :</w:t>
      </w:r>
    </w:p>
    <w:p w14:paraId="55D2E6FA" w14:textId="69E82651" w:rsidR="00C2307F" w:rsidRPr="00C2307F" w:rsidRDefault="00C2307F" w:rsidP="00B33DBF">
      <w:pPr>
        <w:pStyle w:val="Paragraphedeliste"/>
        <w:numPr>
          <w:ilvl w:val="0"/>
          <w:numId w:val="99"/>
        </w:numPr>
        <w:autoSpaceDE w:val="0"/>
        <w:autoSpaceDN w:val="0"/>
        <w:adjustRightInd w:val="0"/>
        <w:spacing w:before="0" w:after="0"/>
        <w:jc w:val="both"/>
        <w:rPr>
          <w:rFonts w:asciiTheme="majorHAnsi" w:eastAsia="Times New Roman" w:hAnsiTheme="majorHAnsi" w:cstheme="majorHAnsi"/>
        </w:rPr>
      </w:pPr>
      <w:r w:rsidRPr="00C2307F">
        <w:rPr>
          <w:rFonts w:asciiTheme="majorHAnsi" w:eastAsia="Times New Roman" w:hAnsiTheme="majorHAnsi" w:cstheme="majorHAnsi"/>
        </w:rPr>
        <w:t>Des déploiements et validation des composants d’applications nationales de l’Assurance Maladie (Convention Médicale, Portails Agents, Portails des Assurés « Ameli Pro ») en environnement production, intex run (équivalent de l’ancienne pré-production), formation et éditeur</w:t>
      </w:r>
    </w:p>
    <w:p w14:paraId="2677F6A3" w14:textId="31CADA2C" w:rsidR="00C2307F" w:rsidRPr="00C2307F" w:rsidRDefault="00C2307F" w:rsidP="00B33DBF">
      <w:pPr>
        <w:pStyle w:val="Paragraphedeliste"/>
        <w:numPr>
          <w:ilvl w:val="0"/>
          <w:numId w:val="99"/>
        </w:numPr>
        <w:autoSpaceDE w:val="0"/>
        <w:autoSpaceDN w:val="0"/>
        <w:adjustRightInd w:val="0"/>
        <w:spacing w:before="0" w:after="0"/>
        <w:jc w:val="both"/>
        <w:rPr>
          <w:rFonts w:asciiTheme="majorHAnsi" w:eastAsia="Times New Roman" w:hAnsiTheme="majorHAnsi" w:cstheme="majorHAnsi"/>
        </w:rPr>
      </w:pPr>
      <w:r w:rsidRPr="00C2307F">
        <w:rPr>
          <w:rFonts w:asciiTheme="majorHAnsi" w:eastAsia="Times New Roman" w:hAnsiTheme="majorHAnsi" w:cstheme="majorHAnsi"/>
        </w:rPr>
        <w:t>Du déroulement des plans de mise à jour applicatives opérationnels avec les différents</w:t>
      </w:r>
      <w:r>
        <w:rPr>
          <w:rFonts w:asciiTheme="majorHAnsi" w:eastAsia="Times New Roman" w:hAnsiTheme="majorHAnsi" w:cstheme="majorHAnsi"/>
        </w:rPr>
        <w:t xml:space="preserve"> </w:t>
      </w:r>
      <w:r w:rsidRPr="00C2307F">
        <w:rPr>
          <w:rFonts w:asciiTheme="majorHAnsi" w:eastAsia="Times New Roman" w:hAnsiTheme="majorHAnsi" w:cstheme="majorHAnsi"/>
        </w:rPr>
        <w:t>interlocuteurs (Partenaires externes, Consultants).</w:t>
      </w:r>
    </w:p>
    <w:p w14:paraId="633D7F4A" w14:textId="2C0F8725" w:rsidR="00C2307F" w:rsidRPr="00C2307F" w:rsidRDefault="00C2307F" w:rsidP="00B33DBF">
      <w:pPr>
        <w:pStyle w:val="Paragraphedeliste"/>
        <w:numPr>
          <w:ilvl w:val="0"/>
          <w:numId w:val="99"/>
        </w:numPr>
        <w:autoSpaceDE w:val="0"/>
        <w:autoSpaceDN w:val="0"/>
        <w:adjustRightInd w:val="0"/>
        <w:spacing w:before="0" w:after="0"/>
        <w:jc w:val="both"/>
        <w:rPr>
          <w:rFonts w:asciiTheme="majorHAnsi" w:eastAsia="Times New Roman" w:hAnsiTheme="majorHAnsi" w:cstheme="majorHAnsi"/>
        </w:rPr>
      </w:pPr>
      <w:r w:rsidRPr="00C2307F">
        <w:rPr>
          <w:rFonts w:asciiTheme="majorHAnsi" w:eastAsia="Times New Roman" w:hAnsiTheme="majorHAnsi" w:cstheme="majorHAnsi"/>
        </w:rPr>
        <w:t>Des ordonnancements des traitements sous $ Universe.</w:t>
      </w:r>
    </w:p>
    <w:p w14:paraId="14E801FA" w14:textId="0B4DFB1D" w:rsidR="00C2307F" w:rsidRPr="00C2307F" w:rsidRDefault="00C2307F" w:rsidP="00B33DBF">
      <w:pPr>
        <w:pStyle w:val="Paragraphedeliste"/>
        <w:numPr>
          <w:ilvl w:val="0"/>
          <w:numId w:val="99"/>
        </w:numPr>
        <w:autoSpaceDE w:val="0"/>
        <w:autoSpaceDN w:val="0"/>
        <w:adjustRightInd w:val="0"/>
        <w:spacing w:before="0" w:after="0"/>
        <w:jc w:val="both"/>
        <w:rPr>
          <w:rFonts w:asciiTheme="majorHAnsi" w:eastAsia="Times New Roman" w:hAnsiTheme="majorHAnsi" w:cstheme="majorHAnsi"/>
        </w:rPr>
      </w:pPr>
      <w:r w:rsidRPr="00C2307F">
        <w:rPr>
          <w:rFonts w:asciiTheme="majorHAnsi" w:eastAsia="Times New Roman" w:hAnsiTheme="majorHAnsi" w:cstheme="majorHAnsi"/>
        </w:rPr>
        <w:t>Des rédactions des comptes rendus sur les différents environnements avec les communications associées.</w:t>
      </w:r>
    </w:p>
    <w:p w14:paraId="23A07EAE" w14:textId="434F60A5" w:rsidR="00C2307F" w:rsidRPr="00C2307F" w:rsidRDefault="00C2307F" w:rsidP="00B33DBF">
      <w:pPr>
        <w:pStyle w:val="Paragraphedeliste"/>
        <w:numPr>
          <w:ilvl w:val="0"/>
          <w:numId w:val="99"/>
        </w:numPr>
        <w:autoSpaceDE w:val="0"/>
        <w:autoSpaceDN w:val="0"/>
        <w:adjustRightInd w:val="0"/>
        <w:spacing w:before="0" w:after="0"/>
        <w:jc w:val="both"/>
        <w:rPr>
          <w:rFonts w:asciiTheme="majorHAnsi" w:eastAsia="Times New Roman" w:hAnsiTheme="majorHAnsi" w:cstheme="majorHAnsi"/>
        </w:rPr>
      </w:pPr>
      <w:r w:rsidRPr="00C2307F">
        <w:rPr>
          <w:rFonts w:asciiTheme="majorHAnsi" w:eastAsia="Times New Roman" w:hAnsiTheme="majorHAnsi" w:cstheme="majorHAnsi"/>
        </w:rPr>
        <w:t>Des vérifications des logs et requêtes en base pour vérifier les données</w:t>
      </w:r>
    </w:p>
    <w:p w14:paraId="6F8241F6" w14:textId="77777777" w:rsidR="00C2307F" w:rsidRDefault="00C2307F" w:rsidP="00B33DBF">
      <w:pPr>
        <w:pStyle w:val="Paragraphedeliste"/>
        <w:numPr>
          <w:ilvl w:val="0"/>
          <w:numId w:val="99"/>
        </w:numPr>
        <w:autoSpaceDE w:val="0"/>
        <w:autoSpaceDN w:val="0"/>
        <w:adjustRightInd w:val="0"/>
        <w:spacing w:before="0" w:after="0"/>
        <w:jc w:val="both"/>
        <w:rPr>
          <w:rFonts w:asciiTheme="majorHAnsi" w:eastAsia="Times New Roman" w:hAnsiTheme="majorHAnsi" w:cstheme="majorHAnsi"/>
        </w:rPr>
      </w:pPr>
      <w:r w:rsidRPr="00C2307F">
        <w:rPr>
          <w:rFonts w:asciiTheme="majorHAnsi" w:eastAsia="Times New Roman" w:hAnsiTheme="majorHAnsi" w:cstheme="majorHAnsi"/>
        </w:rPr>
        <w:t>De la Gestion et des traitements des tickets (outil ICD)</w:t>
      </w:r>
    </w:p>
    <w:p w14:paraId="36D4521F" w14:textId="34BDEB9B" w:rsidR="00C2307F" w:rsidRPr="00C2307F" w:rsidRDefault="00C2307F" w:rsidP="00B33DBF">
      <w:pPr>
        <w:pStyle w:val="Paragraphedeliste"/>
        <w:numPr>
          <w:ilvl w:val="0"/>
          <w:numId w:val="99"/>
        </w:numPr>
        <w:autoSpaceDE w:val="0"/>
        <w:autoSpaceDN w:val="0"/>
        <w:adjustRightInd w:val="0"/>
        <w:spacing w:before="0" w:after="0"/>
        <w:jc w:val="both"/>
        <w:rPr>
          <w:rFonts w:asciiTheme="majorHAnsi" w:eastAsia="Times New Roman" w:hAnsiTheme="majorHAnsi" w:cstheme="majorHAnsi"/>
        </w:rPr>
      </w:pPr>
      <w:r>
        <w:rPr>
          <w:rFonts w:asciiTheme="majorHAnsi" w:eastAsia="Times New Roman" w:hAnsiTheme="majorHAnsi" w:cstheme="majorHAnsi"/>
        </w:rPr>
        <w:t>De la c</w:t>
      </w:r>
      <w:r w:rsidRPr="00C2307F">
        <w:rPr>
          <w:rFonts w:asciiTheme="majorHAnsi" w:eastAsia="Times New Roman" w:hAnsiTheme="majorHAnsi" w:cstheme="majorHAnsi"/>
        </w:rPr>
        <w:t>ollabor</w:t>
      </w:r>
      <w:r>
        <w:rPr>
          <w:rFonts w:asciiTheme="majorHAnsi" w:eastAsia="Times New Roman" w:hAnsiTheme="majorHAnsi" w:cstheme="majorHAnsi"/>
        </w:rPr>
        <w:t>ation</w:t>
      </w:r>
      <w:r w:rsidRPr="00C2307F">
        <w:rPr>
          <w:rFonts w:asciiTheme="majorHAnsi" w:eastAsia="Times New Roman" w:hAnsiTheme="majorHAnsi" w:cstheme="majorHAnsi"/>
        </w:rPr>
        <w:t xml:space="preserve"> avec les différents acteurs (Consultants, Coordinateurs et chef d’exploitation)</w:t>
      </w:r>
    </w:p>
    <w:p w14:paraId="0A5F38C5" w14:textId="31265BC2" w:rsidR="00C2307F" w:rsidRPr="00C2307F" w:rsidRDefault="00C2307F" w:rsidP="00B33DBF">
      <w:pPr>
        <w:pStyle w:val="Default"/>
        <w:numPr>
          <w:ilvl w:val="0"/>
          <w:numId w:val="99"/>
        </w:numPr>
        <w:jc w:val="both"/>
        <w:rPr>
          <w:rFonts w:asciiTheme="majorHAnsi" w:hAnsiTheme="majorHAnsi" w:cstheme="majorHAnsi"/>
          <w:sz w:val="22"/>
          <w:szCs w:val="22"/>
        </w:rPr>
      </w:pPr>
      <w:r>
        <w:rPr>
          <w:rFonts w:asciiTheme="majorHAnsi" w:hAnsiTheme="majorHAnsi" w:cstheme="majorHAnsi"/>
          <w:sz w:val="22"/>
          <w:szCs w:val="22"/>
        </w:rPr>
        <w:t>De la contribution</w:t>
      </w:r>
      <w:r w:rsidRPr="00C2307F">
        <w:rPr>
          <w:rFonts w:asciiTheme="majorHAnsi" w:hAnsiTheme="majorHAnsi" w:cstheme="majorHAnsi"/>
          <w:sz w:val="22"/>
          <w:szCs w:val="22"/>
        </w:rPr>
        <w:t xml:space="preserve"> en continu à l'industrialisation et la sécurisation de l'exploitation</w:t>
      </w:r>
    </w:p>
    <w:p w14:paraId="6005B0A3" w14:textId="0D8B9ACE" w:rsidR="00C24729" w:rsidRDefault="00C24729" w:rsidP="00037AAC">
      <w:pPr>
        <w:spacing w:before="0" w:after="0"/>
        <w:jc w:val="both"/>
      </w:pPr>
      <w:r w:rsidRPr="00601248">
        <w:rPr>
          <w:b/>
          <w:color w:val="007FAD" w:themeColor="text2"/>
        </w:rPr>
        <w:lastRenderedPageBreak/>
        <w:t>L’équipe en charge du pilotage global</w:t>
      </w:r>
      <w:r w:rsidRPr="00601248">
        <w:rPr>
          <w:color w:val="007FAD" w:themeColor="text2"/>
        </w:rPr>
        <w:t xml:space="preserve"> </w:t>
      </w:r>
      <w:r>
        <w:t>du centre de compétence est composée des profils suivants :</w:t>
      </w:r>
    </w:p>
    <w:p w14:paraId="3FBE8476" w14:textId="381EA481" w:rsidR="00C24729" w:rsidRDefault="00C24729" w:rsidP="00C24729">
      <w:pPr>
        <w:pStyle w:val="Paragraphedeliste"/>
        <w:numPr>
          <w:ilvl w:val="0"/>
          <w:numId w:val="100"/>
        </w:numPr>
        <w:spacing w:before="0" w:after="0"/>
        <w:jc w:val="both"/>
      </w:pPr>
      <w:r w:rsidRPr="00C24729">
        <w:rPr>
          <w:b/>
        </w:rPr>
        <w:t>Le responsable des opérations,</w:t>
      </w:r>
      <w:r>
        <w:t xml:space="preserve"> en binôme avec le Directeur de marché, est responsable de la bonne exécution des prestations et de la tenue des engagements. Il a également la charge de la mise en œuvre des processus transverses applicables à l’ensemble des prestations que celles-ci soient réalisées sur site Cnam ou dans les centres de compétences. Il est le garant de la capitalisation et de la montée en compétence des ressources.</w:t>
      </w:r>
    </w:p>
    <w:p w14:paraId="0A99B0CC" w14:textId="4251DBAB" w:rsidR="00C24729" w:rsidRDefault="00C24729" w:rsidP="00F54633">
      <w:pPr>
        <w:pStyle w:val="Paragraphedeliste"/>
        <w:numPr>
          <w:ilvl w:val="0"/>
          <w:numId w:val="100"/>
        </w:numPr>
        <w:spacing w:before="0" w:after="0"/>
        <w:jc w:val="both"/>
      </w:pPr>
      <w:r w:rsidRPr="00F54633">
        <w:rPr>
          <w:b/>
        </w:rPr>
        <w:t xml:space="preserve">Le responsable d’équipe </w:t>
      </w:r>
      <w:r>
        <w:t>est le point d’entrée privilégié de la Cnam pour tout contact opérationnel, garant de la bonne gestion des activités du centre de compétence, d’un reporting correct, détaillé et en heure. À ce titre, il :</w:t>
      </w:r>
    </w:p>
    <w:p w14:paraId="5AA29ABD" w14:textId="65151192" w:rsidR="00C24729" w:rsidRDefault="00C24729" w:rsidP="00F54633">
      <w:pPr>
        <w:pStyle w:val="Paragraphedeliste"/>
        <w:numPr>
          <w:ilvl w:val="1"/>
          <w:numId w:val="100"/>
        </w:numPr>
        <w:spacing w:before="0" w:after="0"/>
        <w:jc w:val="both"/>
      </w:pPr>
      <w:r>
        <w:t>Supervise et coordonne l’activité opérationnelle.</w:t>
      </w:r>
    </w:p>
    <w:p w14:paraId="32A9E240" w14:textId="14013E8B" w:rsidR="00C24729" w:rsidRDefault="00C24729" w:rsidP="00F54633">
      <w:pPr>
        <w:pStyle w:val="Paragraphedeliste"/>
        <w:numPr>
          <w:ilvl w:val="1"/>
          <w:numId w:val="100"/>
        </w:numPr>
        <w:spacing w:before="0" w:after="0"/>
        <w:jc w:val="both"/>
      </w:pPr>
      <w:r>
        <w:t>Est autonome sur le pilotage et la répartition des activités de l’équipe du centre de compétence afin de garantir le service. Pour cela, il encadre et anime son équipe.</w:t>
      </w:r>
    </w:p>
    <w:p w14:paraId="67A93535" w14:textId="77777777" w:rsidR="00C24729" w:rsidRPr="00C24729" w:rsidRDefault="00C24729" w:rsidP="00F54633">
      <w:pPr>
        <w:pStyle w:val="Paragraphedeliste"/>
        <w:numPr>
          <w:ilvl w:val="1"/>
          <w:numId w:val="100"/>
        </w:numPr>
        <w:autoSpaceDE w:val="0"/>
        <w:autoSpaceDN w:val="0"/>
        <w:adjustRightInd w:val="0"/>
        <w:spacing w:before="0" w:after="0"/>
        <w:jc w:val="both"/>
      </w:pPr>
      <w:r w:rsidRPr="0062559A">
        <w:t>Établit et maintient les plannings de présence, de congés et d’opérations planifiées afin de garantir la couverture horaire de la prestation et des activités</w:t>
      </w:r>
    </w:p>
    <w:p w14:paraId="01BCE79C" w14:textId="77777777" w:rsidR="00C24729" w:rsidRPr="00C24729" w:rsidRDefault="00C24729" w:rsidP="00F54633">
      <w:pPr>
        <w:pStyle w:val="Paragraphedeliste"/>
        <w:numPr>
          <w:ilvl w:val="1"/>
          <w:numId w:val="100"/>
        </w:numPr>
        <w:autoSpaceDE w:val="0"/>
        <w:autoSpaceDN w:val="0"/>
        <w:adjustRightInd w:val="0"/>
        <w:spacing w:before="0" w:after="0"/>
        <w:jc w:val="both"/>
      </w:pPr>
      <w:r w:rsidRPr="0062559A">
        <w:t>Garantit et contribue au processus d’amélioration (Proposition, suivi et mise en œuvre) de la performance des prestations au cours du temps,</w:t>
      </w:r>
    </w:p>
    <w:p w14:paraId="5BCDE732" w14:textId="1D2724D6" w:rsidR="00C24729" w:rsidRPr="0062559A" w:rsidRDefault="00C24729" w:rsidP="00F54633">
      <w:pPr>
        <w:pStyle w:val="Paragraphedeliste"/>
        <w:numPr>
          <w:ilvl w:val="1"/>
          <w:numId w:val="100"/>
        </w:numPr>
        <w:autoSpaceDE w:val="0"/>
        <w:autoSpaceDN w:val="0"/>
        <w:adjustRightInd w:val="0"/>
        <w:spacing w:before="0" w:after="0"/>
        <w:jc w:val="both"/>
      </w:pPr>
      <w:r w:rsidRPr="0062559A">
        <w:t>Co-prépare et co-anime les revues d’incident et COTECH avec le client</w:t>
      </w:r>
    </w:p>
    <w:p w14:paraId="1EDE1A48" w14:textId="7320631F" w:rsidR="00C24729" w:rsidRPr="0062559A" w:rsidRDefault="00C24729" w:rsidP="00F54633">
      <w:pPr>
        <w:pStyle w:val="Paragraphedeliste"/>
        <w:numPr>
          <w:ilvl w:val="1"/>
          <w:numId w:val="100"/>
        </w:numPr>
        <w:autoSpaceDE w:val="0"/>
        <w:autoSpaceDN w:val="0"/>
        <w:adjustRightInd w:val="0"/>
        <w:spacing w:before="0" w:after="0"/>
        <w:jc w:val="both"/>
      </w:pPr>
      <w:r w:rsidRPr="0062559A">
        <w:t>Contrôle la qualité de service</w:t>
      </w:r>
    </w:p>
    <w:p w14:paraId="20E6289E" w14:textId="77777777" w:rsidR="00C24729" w:rsidRPr="0062559A" w:rsidRDefault="00C24729" w:rsidP="00F54633">
      <w:pPr>
        <w:pStyle w:val="Paragraphedeliste"/>
        <w:numPr>
          <w:ilvl w:val="1"/>
          <w:numId w:val="100"/>
        </w:numPr>
        <w:autoSpaceDE w:val="0"/>
        <w:autoSpaceDN w:val="0"/>
        <w:adjustRightInd w:val="0"/>
        <w:spacing w:before="0" w:after="0"/>
        <w:jc w:val="both"/>
      </w:pPr>
      <w:r w:rsidRPr="0062559A">
        <w:t>Vérifie la disponibilité des moyens nécessaires au démarrage puis au déroulement de la prestation</w:t>
      </w:r>
    </w:p>
    <w:p w14:paraId="38B0F0D1" w14:textId="094A937D" w:rsidR="00C24729" w:rsidRPr="0062559A" w:rsidRDefault="00C24729" w:rsidP="00F54633">
      <w:pPr>
        <w:pStyle w:val="Paragraphedeliste"/>
        <w:numPr>
          <w:ilvl w:val="1"/>
          <w:numId w:val="100"/>
        </w:numPr>
        <w:autoSpaceDE w:val="0"/>
        <w:autoSpaceDN w:val="0"/>
        <w:adjustRightInd w:val="0"/>
        <w:spacing w:before="0" w:after="0"/>
        <w:jc w:val="both"/>
      </w:pPr>
      <w:r w:rsidRPr="0062559A">
        <w:t>Sensibilise les équipes aux normes, standards et procédures en vigueur</w:t>
      </w:r>
    </w:p>
    <w:p w14:paraId="3CF09D29" w14:textId="033A34E9" w:rsidR="00C24729" w:rsidRPr="0062559A" w:rsidRDefault="00C24729" w:rsidP="00F54633">
      <w:pPr>
        <w:pStyle w:val="Paragraphedeliste"/>
        <w:numPr>
          <w:ilvl w:val="1"/>
          <w:numId w:val="100"/>
        </w:numPr>
        <w:autoSpaceDE w:val="0"/>
        <w:autoSpaceDN w:val="0"/>
        <w:adjustRightInd w:val="0"/>
        <w:spacing w:before="0" w:after="0"/>
        <w:jc w:val="both"/>
      </w:pPr>
      <w:r w:rsidRPr="0062559A">
        <w:t>Garantie le respect des plannings et de la fourniture des éléments statistiques pour l'élaboration des</w:t>
      </w:r>
      <w:r w:rsidR="0062559A" w:rsidRPr="0062559A">
        <w:t xml:space="preserve"> </w:t>
      </w:r>
      <w:r w:rsidRPr="0062559A">
        <w:t>tableaux de bord, ainsi que toutes les informations nécessaires au suivi et au pilotage de la prestation</w:t>
      </w:r>
    </w:p>
    <w:p w14:paraId="22C33B14" w14:textId="1999635D" w:rsidR="00C24729" w:rsidRPr="0062559A" w:rsidRDefault="00C24729" w:rsidP="00F54633">
      <w:pPr>
        <w:pStyle w:val="Paragraphedeliste"/>
        <w:numPr>
          <w:ilvl w:val="1"/>
          <w:numId w:val="100"/>
        </w:numPr>
        <w:autoSpaceDE w:val="0"/>
        <w:autoSpaceDN w:val="0"/>
        <w:adjustRightInd w:val="0"/>
        <w:spacing w:before="0" w:after="0"/>
        <w:jc w:val="both"/>
      </w:pPr>
      <w:r w:rsidRPr="0062559A">
        <w:t xml:space="preserve">Participe aux Comités de Pilotage Opérationnel et fournis les éléments </w:t>
      </w:r>
      <w:r w:rsidR="005B56BD">
        <w:t>associés</w:t>
      </w:r>
    </w:p>
    <w:p w14:paraId="272906B7" w14:textId="777AABF6" w:rsidR="00C24729" w:rsidRDefault="00C24729" w:rsidP="00037AAC">
      <w:pPr>
        <w:spacing w:before="0" w:after="0"/>
        <w:jc w:val="both"/>
      </w:pPr>
    </w:p>
    <w:p w14:paraId="3823FCCC" w14:textId="7DAEC327" w:rsidR="00C24729" w:rsidRDefault="00F54633" w:rsidP="00037AAC">
      <w:pPr>
        <w:spacing w:before="0" w:after="0"/>
        <w:jc w:val="both"/>
      </w:pPr>
      <w:r>
        <w:t>Le pilotage global du centre de compétence fait l’objet de la commande de l’UO TRA.9. Service Delivery management.</w:t>
      </w:r>
    </w:p>
    <w:p w14:paraId="76F6940E" w14:textId="77777777" w:rsidR="0062559A" w:rsidRDefault="0062559A" w:rsidP="0062559A">
      <w:pPr>
        <w:pStyle w:val="Default"/>
        <w:jc w:val="both"/>
        <w:rPr>
          <w:rFonts w:asciiTheme="majorHAnsi" w:hAnsiTheme="majorHAnsi" w:cstheme="majorHAnsi"/>
          <w:sz w:val="22"/>
          <w:szCs w:val="18"/>
        </w:rPr>
      </w:pPr>
    </w:p>
    <w:p w14:paraId="6C9ADAF7" w14:textId="4B3A0B3A" w:rsidR="0062559A" w:rsidRPr="001344B8" w:rsidRDefault="0062559A" w:rsidP="0062559A">
      <w:pPr>
        <w:spacing w:before="0" w:after="0"/>
        <w:jc w:val="both"/>
      </w:pPr>
      <w:r w:rsidRPr="00601248">
        <w:rPr>
          <w:b/>
          <w:color w:val="007FAD" w:themeColor="text2"/>
        </w:rPr>
        <w:t>La comitologie</w:t>
      </w:r>
      <w:r w:rsidRPr="00601248">
        <w:rPr>
          <w:color w:val="007FAD" w:themeColor="text2"/>
        </w:rPr>
        <w:t xml:space="preserve"> </w:t>
      </w:r>
      <w:r w:rsidRPr="001344B8">
        <w:t xml:space="preserve">du centre de </w:t>
      </w:r>
      <w:r>
        <w:t>compétence</w:t>
      </w:r>
      <w:r w:rsidRPr="001344B8">
        <w:t xml:space="preserve"> </w:t>
      </w:r>
      <w:r w:rsidR="00F54633">
        <w:t xml:space="preserve">DEX </w:t>
      </w:r>
      <w:r w:rsidR="005B56BD">
        <w:t>Intégration Build</w:t>
      </w:r>
      <w:r w:rsidR="005B56BD" w:rsidRPr="001344B8">
        <w:t xml:space="preserve"> </w:t>
      </w:r>
      <w:r w:rsidRPr="001344B8">
        <w:t>est la suivante :</w:t>
      </w:r>
    </w:p>
    <w:p w14:paraId="0BCF1591" w14:textId="77777777" w:rsidR="0062559A" w:rsidRDefault="0062559A" w:rsidP="0062559A">
      <w:pPr>
        <w:spacing w:before="0" w:after="0"/>
        <w:jc w:val="both"/>
      </w:pPr>
    </w:p>
    <w:p w14:paraId="67D887A1" w14:textId="6C14FEB1" w:rsidR="0062559A" w:rsidRDefault="0062559A" w:rsidP="00FC177F">
      <w:pPr>
        <w:pStyle w:val="Paragraphedeliste"/>
        <w:numPr>
          <w:ilvl w:val="0"/>
          <w:numId w:val="95"/>
        </w:numPr>
        <w:spacing w:before="0" w:after="0"/>
        <w:jc w:val="both"/>
      </w:pPr>
      <w:r w:rsidRPr="0062559A">
        <w:rPr>
          <w:b/>
        </w:rPr>
        <w:t>Un comité de pilotage opérationnel</w:t>
      </w:r>
      <w:r>
        <w:t xml:space="preserve"> </w:t>
      </w:r>
      <w:r w:rsidRPr="0062559A">
        <w:rPr>
          <w:b/>
        </w:rPr>
        <w:t>(</w:t>
      </w:r>
      <w:r w:rsidRPr="0062559A">
        <w:rPr>
          <w:rFonts w:asciiTheme="majorHAnsi" w:eastAsia="Times New Roman" w:hAnsiTheme="majorHAnsi" w:cstheme="majorHAnsi"/>
          <w:b/>
          <w:color w:val="000000"/>
        </w:rPr>
        <w:t>CoPil</w:t>
      </w:r>
      <w:r w:rsidRPr="0062559A">
        <w:rPr>
          <w:b/>
        </w:rPr>
        <w:t>)</w:t>
      </w:r>
      <w:r>
        <w:t xml:space="preserve"> mensuel dont l’objectif est le suivant :</w:t>
      </w:r>
    </w:p>
    <w:p w14:paraId="3101FE06" w14:textId="77777777" w:rsidR="0062559A" w:rsidRDefault="0062559A" w:rsidP="0062559A">
      <w:pPr>
        <w:pStyle w:val="Paragraphedeliste"/>
        <w:numPr>
          <w:ilvl w:val="1"/>
          <w:numId w:val="95"/>
        </w:numPr>
        <w:spacing w:before="0" w:after="0"/>
        <w:jc w:val="both"/>
      </w:pPr>
      <w:r>
        <w:t>Suivi du plan d’action et des décisions du précédent comité,</w:t>
      </w:r>
    </w:p>
    <w:p w14:paraId="6AC8CBD8" w14:textId="2D86FC9A" w:rsidR="0062559A" w:rsidRDefault="0062559A" w:rsidP="00FC177F">
      <w:pPr>
        <w:pStyle w:val="Paragraphedeliste"/>
        <w:numPr>
          <w:ilvl w:val="1"/>
          <w:numId w:val="95"/>
        </w:numPr>
        <w:spacing w:before="0" w:after="0"/>
        <w:jc w:val="both"/>
      </w:pPr>
      <w:r>
        <w:t xml:space="preserve">Suivi des engagements réciproques entre la Cnam et </w:t>
      </w:r>
      <w:r w:rsidR="005B56BD">
        <w:t>le Titulaire</w:t>
      </w:r>
      <w:r>
        <w:t xml:space="preserve"> (indicateurs de QS) et mise en place des plans d’actions éventuels,</w:t>
      </w:r>
    </w:p>
    <w:p w14:paraId="4027CC4D" w14:textId="77D46B21" w:rsidR="0062559A" w:rsidRDefault="0062559A" w:rsidP="00FC177F">
      <w:pPr>
        <w:pStyle w:val="Paragraphedeliste"/>
        <w:numPr>
          <w:ilvl w:val="1"/>
          <w:numId w:val="95"/>
        </w:numPr>
        <w:spacing w:before="0" w:after="0"/>
        <w:jc w:val="both"/>
      </w:pPr>
      <w:r>
        <w:t>Gestion des risques (suivi des risques, état des problèmes rencontrés, et actions mises en place par le fournisseur pour parvenir à les résoudre),</w:t>
      </w:r>
    </w:p>
    <w:p w14:paraId="51D56BF4" w14:textId="52E2F421" w:rsidR="0062559A" w:rsidRDefault="0062559A" w:rsidP="0062559A">
      <w:pPr>
        <w:pStyle w:val="Paragraphedeliste"/>
        <w:numPr>
          <w:ilvl w:val="1"/>
          <w:numId w:val="95"/>
        </w:numPr>
        <w:spacing w:before="0" w:after="0"/>
        <w:jc w:val="both"/>
      </w:pPr>
      <w:r>
        <w:t>Fourniture des informations pour tableaux de bord,</w:t>
      </w:r>
    </w:p>
    <w:p w14:paraId="039B6282" w14:textId="7301792C" w:rsidR="0062559A" w:rsidRDefault="0062559A" w:rsidP="0062559A">
      <w:pPr>
        <w:pStyle w:val="Paragraphedeliste"/>
        <w:numPr>
          <w:ilvl w:val="1"/>
          <w:numId w:val="95"/>
        </w:numPr>
        <w:spacing w:before="0" w:after="0"/>
        <w:jc w:val="both"/>
      </w:pPr>
      <w:r>
        <w:t>Suivi de la satisfaction client,</w:t>
      </w:r>
    </w:p>
    <w:p w14:paraId="7B1EDA28" w14:textId="70AFBA89" w:rsidR="0062559A" w:rsidRDefault="0062559A" w:rsidP="0062559A">
      <w:pPr>
        <w:pStyle w:val="Paragraphedeliste"/>
        <w:numPr>
          <w:ilvl w:val="1"/>
          <w:numId w:val="95"/>
        </w:numPr>
        <w:spacing w:before="0" w:after="0"/>
        <w:jc w:val="both"/>
      </w:pPr>
      <w:r>
        <w:t>Faits marquants du mois,</w:t>
      </w:r>
    </w:p>
    <w:p w14:paraId="7D6256D1" w14:textId="5BEA4A6C" w:rsidR="0062559A" w:rsidRDefault="0062559A" w:rsidP="0062559A">
      <w:pPr>
        <w:pStyle w:val="Paragraphedeliste"/>
        <w:numPr>
          <w:ilvl w:val="1"/>
          <w:numId w:val="95"/>
        </w:numPr>
        <w:spacing w:before="0" w:after="0"/>
        <w:jc w:val="both"/>
      </w:pPr>
      <w:r>
        <w:t>Liste de décisions.</w:t>
      </w:r>
    </w:p>
    <w:p w14:paraId="4635FDF5" w14:textId="77777777" w:rsidR="0062559A" w:rsidRDefault="0062559A" w:rsidP="0062559A">
      <w:pPr>
        <w:pStyle w:val="Paragraphedeliste"/>
        <w:spacing w:before="0" w:after="0"/>
        <w:ind w:left="1440"/>
        <w:jc w:val="both"/>
      </w:pPr>
    </w:p>
    <w:p w14:paraId="78D8138F" w14:textId="3789C6B5" w:rsidR="0062559A" w:rsidRDefault="0062559A" w:rsidP="0062559A">
      <w:pPr>
        <w:pStyle w:val="Paragraphedeliste"/>
        <w:numPr>
          <w:ilvl w:val="0"/>
          <w:numId w:val="95"/>
        </w:numPr>
        <w:spacing w:before="0" w:after="0"/>
        <w:jc w:val="both"/>
      </w:pPr>
      <w:r w:rsidRPr="001344B8">
        <w:rPr>
          <w:b/>
        </w:rPr>
        <w:t xml:space="preserve">Un </w:t>
      </w:r>
      <w:r w:rsidR="005B56BD">
        <w:rPr>
          <w:b/>
        </w:rPr>
        <w:t>c</w:t>
      </w:r>
      <w:r w:rsidRPr="001344B8">
        <w:rPr>
          <w:b/>
        </w:rPr>
        <w:t xml:space="preserve">omité </w:t>
      </w:r>
      <w:r w:rsidR="005B56BD">
        <w:rPr>
          <w:b/>
        </w:rPr>
        <w:t>t</w:t>
      </w:r>
      <w:r w:rsidRPr="001344B8">
        <w:rPr>
          <w:b/>
        </w:rPr>
        <w:t>echnique (</w:t>
      </w:r>
      <w:r w:rsidRPr="001344B8">
        <w:rPr>
          <w:rFonts w:asciiTheme="majorHAnsi" w:eastAsia="Times New Roman" w:hAnsiTheme="majorHAnsi" w:cstheme="majorHAnsi"/>
          <w:b/>
          <w:color w:val="000000"/>
        </w:rPr>
        <w:t>CoTech</w:t>
      </w:r>
      <w:r w:rsidRPr="001344B8">
        <w:rPr>
          <w:b/>
        </w:rPr>
        <w:t xml:space="preserve">) </w:t>
      </w:r>
      <w:r>
        <w:rPr>
          <w:b/>
        </w:rPr>
        <w:t xml:space="preserve">hebdomadaire </w:t>
      </w:r>
      <w:r w:rsidRPr="001344B8">
        <w:t>qui</w:t>
      </w:r>
      <w:r w:rsidRPr="001344B8">
        <w:rPr>
          <w:b/>
        </w:rPr>
        <w:t xml:space="preserve"> </w:t>
      </w:r>
      <w:r>
        <w:t>a pour objectifs de vérifier le bon déroulement du CDS, d’anticiper et de régler les problèmes courants et de garantir la bonne coordination entre la Cnam et le Titulaire. Ce comité a pour but de suivre l’avancement des activités opérationnelles, de vérifier la mise à jour de la documentation et d’échanger sur les propositions d’améliorations et de recherche d’efficacité opérationnelle.</w:t>
      </w:r>
    </w:p>
    <w:p w14:paraId="3661FC7E" w14:textId="77777777" w:rsidR="0062559A" w:rsidRDefault="0062559A" w:rsidP="0062559A">
      <w:pPr>
        <w:spacing w:before="0" w:after="0"/>
        <w:ind w:left="360"/>
        <w:jc w:val="both"/>
      </w:pPr>
    </w:p>
    <w:p w14:paraId="1473609E" w14:textId="77777777" w:rsidR="0062559A" w:rsidRDefault="0062559A" w:rsidP="0062559A">
      <w:pPr>
        <w:spacing w:before="0" w:after="0"/>
        <w:jc w:val="both"/>
      </w:pPr>
    </w:p>
    <w:p w14:paraId="294E570E" w14:textId="77777777" w:rsidR="0062559A" w:rsidRDefault="0062559A" w:rsidP="0062559A">
      <w:pPr>
        <w:spacing w:before="0" w:after="0"/>
        <w:jc w:val="both"/>
      </w:pPr>
      <w:r>
        <w:t>Le Titulaire a en charge l’organisation des comités, leurs supports et leurs comptes rendus. L’essentiel des comités et réunions d’échanges se déroulent dans les locaux de la Cnam.</w:t>
      </w:r>
    </w:p>
    <w:p w14:paraId="7092E3D1" w14:textId="57082589" w:rsidR="00037AAC" w:rsidRDefault="00037AAC" w:rsidP="00037AAC">
      <w:pPr>
        <w:autoSpaceDE w:val="0"/>
        <w:autoSpaceDN w:val="0"/>
        <w:adjustRightInd w:val="0"/>
        <w:spacing w:before="0" w:after="0"/>
        <w:jc w:val="both"/>
      </w:pPr>
      <w:r w:rsidRPr="00601248">
        <w:lastRenderedPageBreak/>
        <w:t>Afin de suivre au mieux la prestation</w:t>
      </w:r>
      <w:r w:rsidR="00F54633" w:rsidRPr="00601248">
        <w:t xml:space="preserve"> du centre de compétence</w:t>
      </w:r>
      <w:r w:rsidRPr="00601248">
        <w:t>,</w:t>
      </w:r>
      <w:r w:rsidRPr="00601248">
        <w:rPr>
          <w:b/>
        </w:rPr>
        <w:t xml:space="preserve"> </w:t>
      </w:r>
      <w:r w:rsidRPr="00601248">
        <w:rPr>
          <w:b/>
          <w:color w:val="007FAD" w:themeColor="text2"/>
        </w:rPr>
        <w:t>plusieurs familles d’indicateurs ont été identifiées</w:t>
      </w:r>
      <w:r w:rsidR="0062559A" w:rsidRPr="00601248">
        <w:rPr>
          <w:b/>
          <w:color w:val="007FAD" w:themeColor="text2"/>
        </w:rPr>
        <w:t xml:space="preserve"> et sont calculé</w:t>
      </w:r>
      <w:r w:rsidR="00601248">
        <w:rPr>
          <w:b/>
          <w:color w:val="007FAD" w:themeColor="text2"/>
        </w:rPr>
        <w:t>e</w:t>
      </w:r>
      <w:r w:rsidR="0062559A" w:rsidRPr="00601248">
        <w:rPr>
          <w:b/>
          <w:color w:val="007FAD" w:themeColor="text2"/>
        </w:rPr>
        <w:t>s</w:t>
      </w:r>
      <w:r w:rsidRPr="00601248">
        <w:rPr>
          <w:color w:val="007FAD" w:themeColor="text2"/>
        </w:rPr>
        <w:t xml:space="preserve"> </w:t>
      </w:r>
      <w:r>
        <w:t>:</w:t>
      </w:r>
    </w:p>
    <w:p w14:paraId="6E94D0CF" w14:textId="77777777" w:rsidR="004B0E09" w:rsidRPr="0018547C" w:rsidRDefault="004B0E09" w:rsidP="00037AAC">
      <w:pPr>
        <w:autoSpaceDE w:val="0"/>
        <w:autoSpaceDN w:val="0"/>
        <w:adjustRightInd w:val="0"/>
        <w:spacing w:before="0" w:after="0"/>
        <w:jc w:val="both"/>
        <w:rPr>
          <w:rFonts w:asciiTheme="majorHAnsi" w:eastAsia="Times New Roman" w:hAnsiTheme="majorHAnsi" w:cstheme="majorHAnsi"/>
          <w:sz w:val="24"/>
          <w:szCs w:val="24"/>
        </w:rPr>
      </w:pPr>
    </w:p>
    <w:p w14:paraId="3702A01A" w14:textId="7924F99D" w:rsidR="00601248" w:rsidRDefault="0062559A" w:rsidP="00601248">
      <w:pPr>
        <w:pStyle w:val="Paragraphedeliste"/>
        <w:numPr>
          <w:ilvl w:val="0"/>
          <w:numId w:val="101"/>
        </w:numPr>
        <w:autoSpaceDE w:val="0"/>
        <w:autoSpaceDN w:val="0"/>
        <w:adjustRightInd w:val="0"/>
        <w:spacing w:before="0" w:after="0"/>
        <w:jc w:val="both"/>
        <w:rPr>
          <w:rFonts w:asciiTheme="majorHAnsi" w:eastAsia="Times New Roman" w:hAnsiTheme="majorHAnsi" w:cstheme="majorHAnsi"/>
          <w:color w:val="000000"/>
        </w:rPr>
      </w:pPr>
      <w:r w:rsidRPr="0062559A">
        <w:rPr>
          <w:rFonts w:asciiTheme="majorHAnsi" w:eastAsia="Times New Roman" w:hAnsiTheme="majorHAnsi" w:cstheme="majorHAnsi"/>
          <w:b/>
          <w:color w:val="000000"/>
        </w:rPr>
        <w:t xml:space="preserve">Indicateurs </w:t>
      </w:r>
      <w:r w:rsidR="002F3084">
        <w:rPr>
          <w:rFonts w:asciiTheme="majorHAnsi" w:eastAsia="Times New Roman" w:hAnsiTheme="majorHAnsi" w:cstheme="majorHAnsi"/>
          <w:b/>
          <w:color w:val="000000"/>
        </w:rPr>
        <w:t>d’</w:t>
      </w:r>
      <w:r w:rsidRPr="0062559A">
        <w:rPr>
          <w:rFonts w:asciiTheme="majorHAnsi" w:eastAsia="Times New Roman" w:hAnsiTheme="majorHAnsi" w:cstheme="majorHAnsi"/>
          <w:b/>
          <w:color w:val="000000"/>
        </w:rPr>
        <w:t xml:space="preserve">Amélioration : </w:t>
      </w:r>
      <w:r w:rsidRPr="0062559A">
        <w:rPr>
          <w:rFonts w:asciiTheme="majorHAnsi" w:eastAsia="Times New Roman" w:hAnsiTheme="majorHAnsi" w:cstheme="majorHAnsi"/>
          <w:color w:val="000000"/>
        </w:rPr>
        <w:t>Permet de suivre les plans d’action et d’amélioration proposés</w:t>
      </w:r>
    </w:p>
    <w:p w14:paraId="0CC9935F" w14:textId="21C3266A" w:rsidR="00601248" w:rsidRDefault="0062559A" w:rsidP="00601248">
      <w:pPr>
        <w:pStyle w:val="Paragraphedeliste"/>
        <w:numPr>
          <w:ilvl w:val="0"/>
          <w:numId w:val="101"/>
        </w:numPr>
        <w:autoSpaceDE w:val="0"/>
        <w:autoSpaceDN w:val="0"/>
        <w:adjustRightInd w:val="0"/>
        <w:spacing w:before="0" w:after="0"/>
        <w:jc w:val="both"/>
        <w:rPr>
          <w:rFonts w:asciiTheme="majorHAnsi" w:eastAsia="Times New Roman" w:hAnsiTheme="majorHAnsi" w:cstheme="majorHAnsi"/>
          <w:color w:val="000000"/>
        </w:rPr>
      </w:pPr>
      <w:r w:rsidRPr="00601248">
        <w:rPr>
          <w:rFonts w:asciiTheme="majorHAnsi" w:eastAsia="Times New Roman" w:hAnsiTheme="majorHAnsi" w:cstheme="majorHAnsi"/>
          <w:b/>
          <w:color w:val="000000"/>
        </w:rPr>
        <w:t xml:space="preserve">Indicateurs </w:t>
      </w:r>
      <w:r w:rsidR="002F3084">
        <w:rPr>
          <w:rFonts w:asciiTheme="majorHAnsi" w:eastAsia="Times New Roman" w:hAnsiTheme="majorHAnsi" w:cstheme="majorHAnsi"/>
          <w:b/>
          <w:color w:val="000000"/>
        </w:rPr>
        <w:t xml:space="preserve">de </w:t>
      </w:r>
      <w:r w:rsidRPr="00601248">
        <w:rPr>
          <w:rFonts w:asciiTheme="majorHAnsi" w:eastAsia="Times New Roman" w:hAnsiTheme="majorHAnsi" w:cstheme="majorHAnsi"/>
          <w:b/>
          <w:color w:val="000000"/>
        </w:rPr>
        <w:t xml:space="preserve">Compétence : </w:t>
      </w:r>
      <w:r w:rsidRPr="00601248">
        <w:rPr>
          <w:rFonts w:asciiTheme="majorHAnsi" w:eastAsia="Times New Roman" w:hAnsiTheme="majorHAnsi" w:cstheme="majorHAnsi"/>
          <w:color w:val="000000"/>
        </w:rPr>
        <w:t>Permet de voir l’évolution de la montée en compétence sur l’environnement du CDC, ainsi que la matrice de compétence</w:t>
      </w:r>
    </w:p>
    <w:p w14:paraId="0BD8E0CB" w14:textId="454ADC18" w:rsidR="00601248" w:rsidRDefault="0062559A" w:rsidP="00601248">
      <w:pPr>
        <w:pStyle w:val="Paragraphedeliste"/>
        <w:numPr>
          <w:ilvl w:val="0"/>
          <w:numId w:val="101"/>
        </w:numPr>
        <w:autoSpaceDE w:val="0"/>
        <w:autoSpaceDN w:val="0"/>
        <w:adjustRightInd w:val="0"/>
        <w:spacing w:before="0" w:after="0"/>
        <w:jc w:val="both"/>
        <w:rPr>
          <w:rFonts w:asciiTheme="majorHAnsi" w:eastAsia="Times New Roman" w:hAnsiTheme="majorHAnsi" w:cstheme="majorHAnsi"/>
          <w:color w:val="000000"/>
        </w:rPr>
      </w:pPr>
      <w:r w:rsidRPr="00601248">
        <w:rPr>
          <w:rFonts w:asciiTheme="majorHAnsi" w:eastAsia="Times New Roman" w:hAnsiTheme="majorHAnsi" w:cstheme="majorHAnsi"/>
          <w:b/>
          <w:color w:val="000000"/>
        </w:rPr>
        <w:t>Indicateurs</w:t>
      </w:r>
      <w:r w:rsidR="002F3084">
        <w:rPr>
          <w:rFonts w:asciiTheme="majorHAnsi" w:eastAsia="Times New Roman" w:hAnsiTheme="majorHAnsi" w:cstheme="majorHAnsi"/>
          <w:b/>
          <w:color w:val="000000"/>
        </w:rPr>
        <w:t xml:space="preserve"> du</w:t>
      </w:r>
      <w:r w:rsidRPr="00601248">
        <w:rPr>
          <w:rFonts w:asciiTheme="majorHAnsi" w:eastAsia="Times New Roman" w:hAnsiTheme="majorHAnsi" w:cstheme="majorHAnsi"/>
          <w:b/>
          <w:color w:val="000000"/>
        </w:rPr>
        <w:t xml:space="preserve"> MCO : </w:t>
      </w:r>
      <w:r w:rsidRPr="00601248">
        <w:rPr>
          <w:rFonts w:asciiTheme="majorHAnsi" w:eastAsia="Times New Roman" w:hAnsiTheme="majorHAnsi" w:cstheme="majorHAnsi"/>
          <w:color w:val="000000"/>
        </w:rPr>
        <w:t>Permet de suivre les tickets ICD sur la partie MCO selon plusieurs catégories</w:t>
      </w:r>
    </w:p>
    <w:p w14:paraId="22A14AF0" w14:textId="055AE973" w:rsidR="00601248" w:rsidRDefault="0062559A" w:rsidP="00601248">
      <w:pPr>
        <w:pStyle w:val="Paragraphedeliste"/>
        <w:numPr>
          <w:ilvl w:val="0"/>
          <w:numId w:val="101"/>
        </w:numPr>
        <w:autoSpaceDE w:val="0"/>
        <w:autoSpaceDN w:val="0"/>
        <w:adjustRightInd w:val="0"/>
        <w:spacing w:before="0" w:after="0"/>
        <w:jc w:val="both"/>
        <w:rPr>
          <w:rFonts w:asciiTheme="majorHAnsi" w:eastAsia="Times New Roman" w:hAnsiTheme="majorHAnsi" w:cstheme="majorHAnsi"/>
          <w:color w:val="000000"/>
        </w:rPr>
      </w:pPr>
      <w:r w:rsidRPr="00601248">
        <w:rPr>
          <w:rFonts w:asciiTheme="majorHAnsi" w:eastAsia="Times New Roman" w:hAnsiTheme="majorHAnsi" w:cstheme="majorHAnsi"/>
          <w:b/>
          <w:color w:val="000000"/>
        </w:rPr>
        <w:t>Indicateurs Opérationnel</w:t>
      </w:r>
      <w:r w:rsidR="002F3084">
        <w:rPr>
          <w:rFonts w:asciiTheme="majorHAnsi" w:eastAsia="Times New Roman" w:hAnsiTheme="majorHAnsi" w:cstheme="majorHAnsi"/>
          <w:b/>
          <w:color w:val="000000"/>
        </w:rPr>
        <w:t>s</w:t>
      </w:r>
      <w:r w:rsidRPr="00601248">
        <w:rPr>
          <w:rFonts w:asciiTheme="majorHAnsi" w:eastAsia="Times New Roman" w:hAnsiTheme="majorHAnsi" w:cstheme="majorHAnsi"/>
          <w:b/>
          <w:color w:val="000000"/>
        </w:rPr>
        <w:t xml:space="preserve"> : </w:t>
      </w:r>
      <w:r w:rsidRPr="00601248">
        <w:rPr>
          <w:rFonts w:asciiTheme="majorHAnsi" w:eastAsia="Times New Roman" w:hAnsiTheme="majorHAnsi" w:cstheme="majorHAnsi"/>
          <w:color w:val="000000"/>
        </w:rPr>
        <w:t>Permet de présenter les HNO, Les répartitions selon plusieurs critères, ainsi que les dossiers traités en parallèle</w:t>
      </w:r>
    </w:p>
    <w:p w14:paraId="044086B9" w14:textId="45117CE6" w:rsidR="00601248" w:rsidRDefault="0062559A" w:rsidP="00601248">
      <w:pPr>
        <w:pStyle w:val="Paragraphedeliste"/>
        <w:numPr>
          <w:ilvl w:val="0"/>
          <w:numId w:val="101"/>
        </w:numPr>
        <w:autoSpaceDE w:val="0"/>
        <w:autoSpaceDN w:val="0"/>
        <w:adjustRightInd w:val="0"/>
        <w:spacing w:before="0" w:after="0"/>
        <w:jc w:val="both"/>
        <w:rPr>
          <w:rFonts w:asciiTheme="majorHAnsi" w:eastAsia="Times New Roman" w:hAnsiTheme="majorHAnsi" w:cstheme="majorHAnsi"/>
          <w:color w:val="000000"/>
        </w:rPr>
      </w:pPr>
      <w:r w:rsidRPr="00601248">
        <w:rPr>
          <w:rFonts w:asciiTheme="majorHAnsi" w:eastAsia="Times New Roman" w:hAnsiTheme="majorHAnsi" w:cstheme="majorHAnsi"/>
          <w:b/>
          <w:color w:val="000000"/>
        </w:rPr>
        <w:t xml:space="preserve">Indicateurs </w:t>
      </w:r>
      <w:r w:rsidR="002F3084">
        <w:rPr>
          <w:rFonts w:asciiTheme="majorHAnsi" w:eastAsia="Times New Roman" w:hAnsiTheme="majorHAnsi" w:cstheme="majorHAnsi"/>
          <w:b/>
          <w:color w:val="000000"/>
        </w:rPr>
        <w:t xml:space="preserve">de </w:t>
      </w:r>
      <w:r w:rsidRPr="00601248">
        <w:rPr>
          <w:rFonts w:asciiTheme="majorHAnsi" w:eastAsia="Times New Roman" w:hAnsiTheme="majorHAnsi" w:cstheme="majorHAnsi"/>
          <w:b/>
          <w:color w:val="000000"/>
        </w:rPr>
        <w:t xml:space="preserve">Pilotage : </w:t>
      </w:r>
      <w:r w:rsidRPr="00601248">
        <w:rPr>
          <w:rFonts w:asciiTheme="majorHAnsi" w:eastAsia="Times New Roman" w:hAnsiTheme="majorHAnsi" w:cstheme="majorHAnsi"/>
          <w:color w:val="000000"/>
        </w:rPr>
        <w:t>Permet de suivre la fourniture des ODJ et des CR dans les temps</w:t>
      </w:r>
    </w:p>
    <w:p w14:paraId="64C2DCF2" w14:textId="0FD7D826" w:rsidR="00037AAC" w:rsidRPr="005B56BD" w:rsidRDefault="0062559A" w:rsidP="00601248">
      <w:pPr>
        <w:pStyle w:val="Paragraphedeliste"/>
        <w:numPr>
          <w:ilvl w:val="0"/>
          <w:numId w:val="101"/>
        </w:numPr>
        <w:autoSpaceDE w:val="0"/>
        <w:autoSpaceDN w:val="0"/>
        <w:adjustRightInd w:val="0"/>
        <w:spacing w:before="0" w:after="0"/>
        <w:jc w:val="both"/>
        <w:rPr>
          <w:rFonts w:asciiTheme="majorHAnsi" w:eastAsia="Times New Roman" w:hAnsiTheme="majorHAnsi" w:cstheme="majorHAnsi"/>
        </w:rPr>
      </w:pPr>
      <w:r w:rsidRPr="00601248">
        <w:rPr>
          <w:rFonts w:asciiTheme="majorHAnsi" w:eastAsia="Times New Roman" w:hAnsiTheme="majorHAnsi" w:cstheme="majorHAnsi"/>
          <w:b/>
          <w:color w:val="000000"/>
        </w:rPr>
        <w:t xml:space="preserve">Indicateurs </w:t>
      </w:r>
      <w:r w:rsidR="005B56BD">
        <w:rPr>
          <w:rFonts w:asciiTheme="majorHAnsi" w:eastAsia="Times New Roman" w:hAnsiTheme="majorHAnsi" w:cstheme="majorHAnsi"/>
          <w:b/>
          <w:color w:val="000000"/>
        </w:rPr>
        <w:t>Capacitaires</w:t>
      </w:r>
      <w:r w:rsidRPr="00601248">
        <w:rPr>
          <w:rFonts w:asciiTheme="majorHAnsi" w:eastAsia="Times New Roman" w:hAnsiTheme="majorHAnsi" w:cstheme="majorHAnsi"/>
          <w:b/>
          <w:color w:val="000000"/>
        </w:rPr>
        <w:t xml:space="preserve"> : </w:t>
      </w:r>
      <w:r w:rsidRPr="005B56BD">
        <w:rPr>
          <w:rFonts w:asciiTheme="majorHAnsi" w:eastAsia="Times New Roman" w:hAnsiTheme="majorHAnsi" w:cstheme="majorHAnsi"/>
        </w:rPr>
        <w:t>Perme</w:t>
      </w:r>
      <w:r w:rsidR="00B24384" w:rsidRPr="005B56BD">
        <w:rPr>
          <w:rFonts w:asciiTheme="majorHAnsi" w:eastAsia="Times New Roman" w:hAnsiTheme="majorHAnsi" w:cstheme="majorHAnsi"/>
        </w:rPr>
        <w:t>t d’avoir des informations sur</w:t>
      </w:r>
      <w:r w:rsidRPr="005B56BD">
        <w:rPr>
          <w:rFonts w:asciiTheme="majorHAnsi" w:eastAsia="Times New Roman" w:hAnsiTheme="majorHAnsi" w:cstheme="majorHAnsi"/>
        </w:rPr>
        <w:t xml:space="preserve"> </w:t>
      </w:r>
      <w:r w:rsidR="005B56BD" w:rsidRPr="005B56BD">
        <w:rPr>
          <w:rFonts w:asciiTheme="majorHAnsi" w:eastAsia="Times New Roman" w:hAnsiTheme="majorHAnsi" w:cstheme="majorHAnsi"/>
        </w:rPr>
        <w:t>le suivi des charges et la capacité à faire</w:t>
      </w:r>
    </w:p>
    <w:p w14:paraId="36350AB6" w14:textId="77777777" w:rsidR="0062559A" w:rsidRDefault="0062559A" w:rsidP="00037AAC">
      <w:pPr>
        <w:autoSpaceDE w:val="0"/>
        <w:autoSpaceDN w:val="0"/>
        <w:adjustRightInd w:val="0"/>
        <w:spacing w:before="0" w:after="0"/>
        <w:jc w:val="both"/>
      </w:pPr>
    </w:p>
    <w:p w14:paraId="22A30C74" w14:textId="469DFE64" w:rsidR="00037AAC" w:rsidRDefault="00037AAC" w:rsidP="00037AAC">
      <w:pPr>
        <w:autoSpaceDE w:val="0"/>
        <w:autoSpaceDN w:val="0"/>
        <w:adjustRightInd w:val="0"/>
        <w:spacing w:before="0" w:after="0"/>
        <w:jc w:val="both"/>
      </w:pPr>
      <w:r>
        <w:t>Dans le cadre de l’amélioration continue, les indicateurs peuvent évoluer.</w:t>
      </w:r>
    </w:p>
    <w:p w14:paraId="39CE0A51" w14:textId="3ECDC7F3" w:rsidR="00037AAC" w:rsidRDefault="00037AAC" w:rsidP="00037AAC">
      <w:pPr>
        <w:spacing w:before="0" w:after="0"/>
        <w:jc w:val="both"/>
      </w:pPr>
    </w:p>
    <w:p w14:paraId="440721DF" w14:textId="53162755" w:rsidR="00A83349" w:rsidRDefault="00A83349" w:rsidP="00A83349">
      <w:pPr>
        <w:spacing w:before="0" w:after="0"/>
        <w:jc w:val="both"/>
      </w:pPr>
    </w:p>
    <w:p w14:paraId="00F1E331" w14:textId="5E823E6F" w:rsidR="003D74C7" w:rsidRPr="00C220F5" w:rsidRDefault="0062559A" w:rsidP="003D74C7">
      <w:pPr>
        <w:spacing w:before="0" w:after="0"/>
        <w:jc w:val="both"/>
      </w:pPr>
      <w:r w:rsidRPr="00C220F5">
        <w:t xml:space="preserve">Les volumes de traitements constatés </w:t>
      </w:r>
      <w:r w:rsidR="003D74C7" w:rsidRPr="00C220F5">
        <w:t>sont les suivants :</w:t>
      </w:r>
    </w:p>
    <w:p w14:paraId="6AC266C2" w14:textId="77777777" w:rsidR="003D74C7" w:rsidRDefault="003D74C7" w:rsidP="003D74C7">
      <w:pPr>
        <w:spacing w:before="0" w:after="0"/>
        <w:jc w:val="both"/>
        <w:rPr>
          <w:color w:val="FF0000"/>
        </w:rPr>
      </w:pPr>
    </w:p>
    <w:p w14:paraId="0342EA6D" w14:textId="77777777" w:rsidR="003D74C7" w:rsidRPr="003D74C7" w:rsidRDefault="003D74C7" w:rsidP="00C220F5">
      <w:pPr>
        <w:spacing w:before="0" w:after="0"/>
        <w:rPr>
          <w:rFonts w:asciiTheme="majorHAnsi" w:eastAsia="Times New Roman" w:hAnsiTheme="majorHAnsi" w:cstheme="majorHAnsi"/>
          <w:szCs w:val="24"/>
          <w:lang w:eastAsia="fr-FR"/>
        </w:rPr>
      </w:pPr>
      <w:r w:rsidRPr="003D74C7">
        <w:rPr>
          <w:rFonts w:asciiTheme="majorHAnsi" w:eastAsia="Times New Roman" w:hAnsiTheme="majorHAnsi" w:cstheme="majorHAnsi"/>
          <w:b/>
          <w:bCs/>
          <w:szCs w:val="24"/>
          <w:u w:val="single"/>
          <w:lang w:eastAsia="fr-FR"/>
        </w:rPr>
        <w:t xml:space="preserve">Déploiements </w:t>
      </w:r>
      <w:r w:rsidRPr="003D74C7">
        <w:rPr>
          <w:rFonts w:asciiTheme="majorHAnsi" w:eastAsia="Times New Roman" w:hAnsiTheme="majorHAnsi" w:cstheme="majorHAnsi"/>
          <w:szCs w:val="24"/>
          <w:lang w:eastAsia="fr-FR"/>
        </w:rPr>
        <w:t>:</w:t>
      </w:r>
    </w:p>
    <w:p w14:paraId="3927FA84" w14:textId="77777777" w:rsidR="003D74C7" w:rsidRPr="003D74C7" w:rsidRDefault="003D74C7" w:rsidP="003D74C7">
      <w:pPr>
        <w:numPr>
          <w:ilvl w:val="0"/>
          <w:numId w:val="106"/>
        </w:numPr>
        <w:spacing w:before="100" w:beforeAutospacing="1" w:after="100" w:afterAutospacing="1"/>
        <w:rPr>
          <w:rFonts w:asciiTheme="majorHAnsi" w:eastAsia="Times New Roman" w:hAnsiTheme="majorHAnsi" w:cstheme="majorHAnsi"/>
          <w:szCs w:val="24"/>
          <w:lang w:eastAsia="fr-FR"/>
        </w:rPr>
      </w:pPr>
      <w:r w:rsidRPr="003D74C7">
        <w:rPr>
          <w:rFonts w:asciiTheme="majorHAnsi" w:eastAsia="Times New Roman" w:hAnsiTheme="majorHAnsi" w:cstheme="majorHAnsi"/>
          <w:b/>
          <w:bCs/>
          <w:szCs w:val="24"/>
          <w:lang w:eastAsia="fr-FR"/>
        </w:rPr>
        <w:t xml:space="preserve">2024 </w:t>
      </w:r>
      <w:r w:rsidRPr="003D74C7">
        <w:rPr>
          <w:rFonts w:asciiTheme="majorHAnsi" w:eastAsia="Times New Roman" w:hAnsiTheme="majorHAnsi" w:cstheme="majorHAnsi"/>
          <w:szCs w:val="24"/>
          <w:lang w:eastAsia="fr-FR"/>
        </w:rPr>
        <w:t>: 385 déploiements / an =&gt; soit 32 déploiements / mois</w:t>
      </w:r>
    </w:p>
    <w:p w14:paraId="2434074F" w14:textId="77777777" w:rsidR="003D74C7" w:rsidRPr="00C220F5" w:rsidRDefault="003D74C7" w:rsidP="003D74C7">
      <w:pPr>
        <w:numPr>
          <w:ilvl w:val="0"/>
          <w:numId w:val="106"/>
        </w:numPr>
        <w:spacing w:before="100" w:beforeAutospacing="1" w:after="100" w:afterAutospacing="1"/>
        <w:rPr>
          <w:rFonts w:asciiTheme="majorHAnsi" w:eastAsia="Times New Roman" w:hAnsiTheme="majorHAnsi" w:cstheme="majorHAnsi"/>
          <w:szCs w:val="24"/>
          <w:lang w:eastAsia="fr-FR"/>
        </w:rPr>
      </w:pPr>
      <w:r w:rsidRPr="003D74C7">
        <w:rPr>
          <w:rFonts w:asciiTheme="majorHAnsi" w:eastAsia="Times New Roman" w:hAnsiTheme="majorHAnsi" w:cstheme="majorHAnsi"/>
          <w:b/>
          <w:bCs/>
          <w:szCs w:val="24"/>
          <w:lang w:eastAsia="fr-FR"/>
        </w:rPr>
        <w:t xml:space="preserve">2025 </w:t>
      </w:r>
      <w:r w:rsidRPr="003D74C7">
        <w:rPr>
          <w:rFonts w:asciiTheme="majorHAnsi" w:eastAsia="Times New Roman" w:hAnsiTheme="majorHAnsi" w:cstheme="majorHAnsi"/>
          <w:szCs w:val="24"/>
          <w:lang w:eastAsia="fr-FR"/>
        </w:rPr>
        <w:t>: 180 déploiements (de janvier à Juin inclus) =&gt; soit 30 déploiements / mois</w:t>
      </w:r>
    </w:p>
    <w:p w14:paraId="35D5F2F6" w14:textId="206A2C59" w:rsidR="003D74C7" w:rsidRPr="003D74C7" w:rsidRDefault="003D74C7" w:rsidP="00C220F5">
      <w:pPr>
        <w:spacing w:before="100" w:beforeAutospacing="1" w:after="0"/>
        <w:rPr>
          <w:rFonts w:asciiTheme="majorHAnsi" w:eastAsia="Times New Roman" w:hAnsiTheme="majorHAnsi" w:cstheme="majorHAnsi"/>
          <w:szCs w:val="24"/>
          <w:lang w:eastAsia="fr-FR"/>
        </w:rPr>
      </w:pPr>
      <w:r w:rsidRPr="003D74C7">
        <w:rPr>
          <w:rFonts w:asciiTheme="majorHAnsi" w:eastAsia="Times New Roman" w:hAnsiTheme="majorHAnsi" w:cstheme="majorHAnsi"/>
          <w:b/>
          <w:bCs/>
          <w:szCs w:val="24"/>
          <w:u w:val="single"/>
          <w:lang w:eastAsia="fr-FR"/>
        </w:rPr>
        <w:t xml:space="preserve">Ticketing </w:t>
      </w:r>
      <w:r w:rsidRPr="003D74C7">
        <w:rPr>
          <w:rFonts w:asciiTheme="majorHAnsi" w:eastAsia="Times New Roman" w:hAnsiTheme="majorHAnsi" w:cstheme="majorHAnsi"/>
          <w:szCs w:val="24"/>
          <w:lang w:eastAsia="fr-FR"/>
        </w:rPr>
        <w:t>: (demandes / incidents / activités)</w:t>
      </w:r>
    </w:p>
    <w:p w14:paraId="6BD68674" w14:textId="77777777" w:rsidR="003D74C7" w:rsidRPr="003D74C7" w:rsidRDefault="003D74C7" w:rsidP="003D74C7">
      <w:pPr>
        <w:numPr>
          <w:ilvl w:val="0"/>
          <w:numId w:val="107"/>
        </w:numPr>
        <w:spacing w:before="100" w:beforeAutospacing="1" w:after="100" w:afterAutospacing="1"/>
        <w:rPr>
          <w:rFonts w:asciiTheme="majorHAnsi" w:eastAsia="Times New Roman" w:hAnsiTheme="majorHAnsi" w:cstheme="majorHAnsi"/>
          <w:szCs w:val="24"/>
          <w:lang w:eastAsia="fr-FR"/>
        </w:rPr>
      </w:pPr>
      <w:r w:rsidRPr="003D74C7">
        <w:rPr>
          <w:rFonts w:asciiTheme="majorHAnsi" w:eastAsia="Times New Roman" w:hAnsiTheme="majorHAnsi" w:cstheme="majorHAnsi"/>
          <w:b/>
          <w:bCs/>
          <w:szCs w:val="24"/>
          <w:lang w:eastAsia="fr-FR"/>
        </w:rPr>
        <w:t xml:space="preserve">2024 </w:t>
      </w:r>
      <w:r w:rsidRPr="003D74C7">
        <w:rPr>
          <w:rFonts w:asciiTheme="majorHAnsi" w:eastAsia="Times New Roman" w:hAnsiTheme="majorHAnsi" w:cstheme="majorHAnsi"/>
          <w:szCs w:val="24"/>
          <w:lang w:eastAsia="fr-FR"/>
        </w:rPr>
        <w:t>: 984 tickets / an =&gt; soit 82 tickets / mois</w:t>
      </w:r>
    </w:p>
    <w:p w14:paraId="1FF10E19" w14:textId="77777777" w:rsidR="003D74C7" w:rsidRPr="003D74C7" w:rsidRDefault="003D74C7" w:rsidP="003D74C7">
      <w:pPr>
        <w:numPr>
          <w:ilvl w:val="0"/>
          <w:numId w:val="107"/>
        </w:numPr>
        <w:spacing w:before="100" w:beforeAutospacing="1" w:after="100" w:afterAutospacing="1"/>
        <w:rPr>
          <w:rFonts w:asciiTheme="majorHAnsi" w:eastAsia="Times New Roman" w:hAnsiTheme="majorHAnsi" w:cstheme="majorHAnsi"/>
          <w:szCs w:val="24"/>
          <w:lang w:eastAsia="fr-FR"/>
        </w:rPr>
      </w:pPr>
      <w:r w:rsidRPr="003D74C7">
        <w:rPr>
          <w:rFonts w:asciiTheme="majorHAnsi" w:eastAsia="Times New Roman" w:hAnsiTheme="majorHAnsi" w:cstheme="majorHAnsi"/>
          <w:b/>
          <w:bCs/>
          <w:szCs w:val="24"/>
          <w:lang w:eastAsia="fr-FR"/>
        </w:rPr>
        <w:t xml:space="preserve">2025 </w:t>
      </w:r>
      <w:r w:rsidRPr="003D74C7">
        <w:rPr>
          <w:rFonts w:asciiTheme="majorHAnsi" w:eastAsia="Times New Roman" w:hAnsiTheme="majorHAnsi" w:cstheme="majorHAnsi"/>
          <w:szCs w:val="24"/>
          <w:lang w:eastAsia="fr-FR"/>
        </w:rPr>
        <w:t>: 426 (de janvier à juin inclus =&gt; soit 71 tickets / mois</w:t>
      </w:r>
    </w:p>
    <w:p w14:paraId="3A839AAF" w14:textId="2D4FD59B" w:rsidR="00260705" w:rsidRPr="003D74C7" w:rsidRDefault="00260705" w:rsidP="003D74C7">
      <w:pPr>
        <w:spacing w:before="0" w:after="0"/>
        <w:jc w:val="both"/>
        <w:rPr>
          <w:color w:val="FF0000"/>
        </w:rPr>
      </w:pPr>
      <w:r>
        <w:br w:type="page"/>
      </w:r>
    </w:p>
    <w:p w14:paraId="5438BAC2" w14:textId="7F409B84" w:rsidR="00FC01F5" w:rsidRPr="00B22F7F" w:rsidRDefault="00FC01F5" w:rsidP="00FC01F5">
      <w:pPr>
        <w:pStyle w:val="Titre3"/>
      </w:pPr>
      <w:bookmarkStart w:id="903" w:name="_Toc213335064"/>
      <w:r>
        <w:lastRenderedPageBreak/>
        <w:t xml:space="preserve">Centre de service </w:t>
      </w:r>
      <w:r w:rsidR="002E08EF">
        <w:t>HSV</w:t>
      </w:r>
      <w:bookmarkEnd w:id="903"/>
    </w:p>
    <w:p w14:paraId="1F617AB9" w14:textId="77777777" w:rsidR="00FC01F5" w:rsidRDefault="00FC01F5" w:rsidP="00FC01F5">
      <w:pPr>
        <w:spacing w:before="0" w:after="0"/>
      </w:pPr>
      <w:r>
        <w:t>Les UO de supervision sont réalisées principalement en centre de service.</w:t>
      </w:r>
    </w:p>
    <w:p w14:paraId="79ADC14D" w14:textId="77777777" w:rsidR="00FC01F5" w:rsidRDefault="00FC01F5" w:rsidP="00FC01F5">
      <w:pPr>
        <w:pStyle w:val="Default"/>
        <w:jc w:val="both"/>
        <w:rPr>
          <w:rFonts w:asciiTheme="majorHAnsi" w:hAnsiTheme="majorHAnsi" w:cstheme="majorHAnsi"/>
          <w:sz w:val="22"/>
          <w:szCs w:val="18"/>
        </w:rPr>
      </w:pPr>
    </w:p>
    <w:p w14:paraId="19DDACB9" w14:textId="77777777" w:rsidR="00FC01F5" w:rsidRDefault="00FC01F5" w:rsidP="00FC01F5">
      <w:pPr>
        <w:pStyle w:val="Default"/>
        <w:jc w:val="both"/>
        <w:rPr>
          <w:rFonts w:asciiTheme="majorHAnsi" w:hAnsiTheme="majorHAnsi" w:cstheme="majorHAnsi"/>
          <w:sz w:val="22"/>
          <w:szCs w:val="18"/>
        </w:rPr>
      </w:pPr>
      <w:r>
        <w:rPr>
          <w:rFonts w:asciiTheme="majorHAnsi" w:hAnsiTheme="majorHAnsi" w:cstheme="majorHAnsi"/>
          <w:sz w:val="22"/>
          <w:szCs w:val="18"/>
        </w:rPr>
        <w:t>Cette prestation en centre de service est reprise</w:t>
      </w:r>
      <w:r w:rsidRPr="00064BC0">
        <w:rPr>
          <w:rFonts w:asciiTheme="majorHAnsi" w:hAnsiTheme="majorHAnsi" w:cstheme="majorHAnsi"/>
          <w:sz w:val="22"/>
          <w:szCs w:val="18"/>
        </w:rPr>
        <w:t xml:space="preserve"> </w:t>
      </w:r>
      <w:r>
        <w:rPr>
          <w:rFonts w:asciiTheme="majorHAnsi" w:hAnsiTheme="majorHAnsi" w:cstheme="majorHAnsi"/>
          <w:sz w:val="22"/>
          <w:szCs w:val="18"/>
        </w:rPr>
        <w:t xml:space="preserve">à l’identique </w:t>
      </w:r>
      <w:r w:rsidRPr="00064BC0">
        <w:rPr>
          <w:rFonts w:asciiTheme="majorHAnsi" w:hAnsiTheme="majorHAnsi" w:cstheme="majorHAnsi"/>
          <w:sz w:val="22"/>
          <w:szCs w:val="18"/>
        </w:rPr>
        <w:t xml:space="preserve">lors de la phase d’initialisation du marché </w:t>
      </w:r>
      <w:r>
        <w:rPr>
          <w:rFonts w:asciiTheme="majorHAnsi" w:hAnsiTheme="majorHAnsi" w:cstheme="majorHAnsi"/>
          <w:sz w:val="22"/>
          <w:szCs w:val="18"/>
        </w:rPr>
        <w:t xml:space="preserve">selon les conditions décrites au chapitre </w:t>
      </w:r>
      <w:r>
        <w:rPr>
          <w:rFonts w:asciiTheme="majorHAnsi" w:hAnsiTheme="majorHAnsi" w:cstheme="majorHAnsi"/>
          <w:sz w:val="22"/>
          <w:szCs w:val="18"/>
        </w:rPr>
        <w:fldChar w:fldCharType="begin"/>
      </w:r>
      <w:r>
        <w:rPr>
          <w:rFonts w:asciiTheme="majorHAnsi" w:hAnsiTheme="majorHAnsi" w:cstheme="majorHAnsi"/>
          <w:sz w:val="22"/>
          <w:szCs w:val="18"/>
        </w:rPr>
        <w:instrText xml:space="preserve"> REF _Ref205555242 \r \h </w:instrText>
      </w:r>
      <w:r>
        <w:rPr>
          <w:rFonts w:asciiTheme="majorHAnsi" w:hAnsiTheme="majorHAnsi" w:cstheme="majorHAnsi"/>
          <w:sz w:val="22"/>
          <w:szCs w:val="18"/>
        </w:rPr>
      </w:r>
      <w:r>
        <w:rPr>
          <w:rFonts w:asciiTheme="majorHAnsi" w:hAnsiTheme="majorHAnsi" w:cstheme="majorHAnsi"/>
          <w:sz w:val="22"/>
          <w:szCs w:val="18"/>
        </w:rPr>
        <w:fldChar w:fldCharType="separate"/>
      </w:r>
      <w:r>
        <w:rPr>
          <w:rFonts w:asciiTheme="majorHAnsi" w:hAnsiTheme="majorHAnsi" w:cstheme="majorHAnsi"/>
          <w:sz w:val="22"/>
          <w:szCs w:val="18"/>
        </w:rPr>
        <w:t>4.9.1</w:t>
      </w:r>
      <w:r>
        <w:rPr>
          <w:rFonts w:asciiTheme="majorHAnsi" w:hAnsiTheme="majorHAnsi" w:cstheme="majorHAnsi"/>
          <w:sz w:val="22"/>
          <w:szCs w:val="18"/>
        </w:rPr>
        <w:fldChar w:fldCharType="end"/>
      </w:r>
      <w:r>
        <w:rPr>
          <w:rFonts w:asciiTheme="majorHAnsi" w:hAnsiTheme="majorHAnsi" w:cstheme="majorHAnsi"/>
          <w:sz w:val="22"/>
          <w:szCs w:val="18"/>
        </w:rPr>
        <w:t xml:space="preserve"> </w:t>
      </w:r>
      <w:r w:rsidRPr="00064BC0">
        <w:rPr>
          <w:rFonts w:asciiTheme="majorHAnsi" w:hAnsiTheme="majorHAnsi" w:cstheme="majorHAnsi"/>
          <w:sz w:val="22"/>
          <w:szCs w:val="18"/>
        </w:rPr>
        <w:t>et ne déclenchent pas d’UO de construction.</w:t>
      </w:r>
    </w:p>
    <w:p w14:paraId="6837F186" w14:textId="77777777" w:rsidR="00FC01F5" w:rsidRDefault="00FC01F5" w:rsidP="00FC01F5">
      <w:pPr>
        <w:pStyle w:val="Default"/>
        <w:jc w:val="both"/>
        <w:rPr>
          <w:rFonts w:asciiTheme="majorHAnsi" w:hAnsiTheme="majorHAnsi" w:cstheme="majorHAnsi"/>
          <w:sz w:val="22"/>
          <w:szCs w:val="18"/>
        </w:rPr>
      </w:pPr>
    </w:p>
    <w:p w14:paraId="453983FC" w14:textId="77777777" w:rsidR="00FC01F5" w:rsidRPr="001344B8" w:rsidRDefault="00FC01F5" w:rsidP="00FC01F5">
      <w:pPr>
        <w:spacing w:before="0" w:after="0"/>
        <w:jc w:val="both"/>
      </w:pPr>
      <w:r w:rsidRPr="001344B8">
        <w:t>La comitologie du centre de service est la suivante :</w:t>
      </w:r>
    </w:p>
    <w:p w14:paraId="4A894060" w14:textId="77777777" w:rsidR="00FC01F5" w:rsidRDefault="00FC01F5" w:rsidP="00FC01F5">
      <w:pPr>
        <w:spacing w:before="0" w:after="0"/>
        <w:jc w:val="both"/>
      </w:pPr>
    </w:p>
    <w:p w14:paraId="0E7776F3" w14:textId="77777777" w:rsidR="00FC01F5" w:rsidRDefault="00FC01F5" w:rsidP="00FC01F5">
      <w:pPr>
        <w:pStyle w:val="Paragraphedeliste"/>
        <w:numPr>
          <w:ilvl w:val="0"/>
          <w:numId w:val="95"/>
        </w:numPr>
        <w:spacing w:before="0" w:after="0"/>
        <w:jc w:val="both"/>
      </w:pPr>
      <w:r w:rsidRPr="001344B8">
        <w:rPr>
          <w:b/>
        </w:rPr>
        <w:t>Un comité de pilotage opérationnel</w:t>
      </w:r>
      <w:r>
        <w:t xml:space="preserve"> </w:t>
      </w:r>
      <w:r w:rsidRPr="001344B8">
        <w:rPr>
          <w:b/>
        </w:rPr>
        <w:t>(</w:t>
      </w:r>
      <w:r w:rsidRPr="001344B8">
        <w:rPr>
          <w:rFonts w:asciiTheme="majorHAnsi" w:eastAsia="Times New Roman" w:hAnsiTheme="majorHAnsi" w:cstheme="majorHAnsi"/>
          <w:b/>
          <w:color w:val="000000"/>
        </w:rPr>
        <w:t>CoPil</w:t>
      </w:r>
      <w:r w:rsidRPr="001344B8">
        <w:rPr>
          <w:b/>
        </w:rPr>
        <w:t>)</w:t>
      </w:r>
      <w:r>
        <w:t xml:space="preserve"> qui fixe les orientations définissant ou précisant les modalités de management des prestations et le planning à moyen ou à long terme. Il est chargé du suivi de la relation commerciale et financière. Il présente une synthèse du mois écoulé, tant sur le plan qualitatif que quantitatif, ainsi qu’une visibilité pour les mois suivants et les jalons importants. Les parties statuent sur le niveau de qualité des prestations.</w:t>
      </w:r>
    </w:p>
    <w:p w14:paraId="181AF41D" w14:textId="77777777" w:rsidR="00FC01F5" w:rsidRDefault="00FC01F5" w:rsidP="00FC01F5">
      <w:pPr>
        <w:spacing w:before="0" w:after="0"/>
        <w:jc w:val="both"/>
      </w:pPr>
    </w:p>
    <w:p w14:paraId="5D13B9FA" w14:textId="77777777" w:rsidR="00FC01F5" w:rsidRDefault="00FC01F5" w:rsidP="00FC01F5">
      <w:pPr>
        <w:pStyle w:val="Paragraphedeliste"/>
        <w:numPr>
          <w:ilvl w:val="0"/>
          <w:numId w:val="95"/>
        </w:numPr>
        <w:spacing w:before="0" w:after="0"/>
        <w:jc w:val="both"/>
      </w:pPr>
      <w:r w:rsidRPr="001344B8">
        <w:rPr>
          <w:b/>
        </w:rPr>
        <w:t>Un Comité Technique (</w:t>
      </w:r>
      <w:r w:rsidRPr="001344B8">
        <w:rPr>
          <w:rFonts w:asciiTheme="majorHAnsi" w:eastAsia="Times New Roman" w:hAnsiTheme="majorHAnsi" w:cstheme="majorHAnsi"/>
          <w:b/>
          <w:color w:val="000000"/>
        </w:rPr>
        <w:t>CoTech</w:t>
      </w:r>
      <w:r w:rsidRPr="001344B8">
        <w:rPr>
          <w:b/>
        </w:rPr>
        <w:t xml:space="preserve">) </w:t>
      </w:r>
      <w:r w:rsidRPr="001344B8">
        <w:t>qui</w:t>
      </w:r>
      <w:r w:rsidRPr="001344B8">
        <w:rPr>
          <w:b/>
        </w:rPr>
        <w:t xml:space="preserve"> </w:t>
      </w:r>
      <w:r>
        <w:t>a pour objectifs de vérifier le bon déroulement du CDS, d’anticiper et de régler les problèmes courants et de garantir la bonne coordination entre la Cnam et le Titulaire. Ce comité a pour but de suivre l’avancement des activités opérationnelles du CDS.</w:t>
      </w:r>
    </w:p>
    <w:p w14:paraId="58D2838F" w14:textId="77777777" w:rsidR="00FC01F5" w:rsidRDefault="00FC01F5" w:rsidP="00FC01F5">
      <w:pPr>
        <w:spacing w:before="0" w:after="0"/>
        <w:jc w:val="both"/>
      </w:pPr>
    </w:p>
    <w:p w14:paraId="1F0DF9B1" w14:textId="77777777" w:rsidR="00FC01F5" w:rsidRDefault="00FC01F5" w:rsidP="00FC01F5">
      <w:pPr>
        <w:spacing w:before="0" w:after="0"/>
        <w:jc w:val="both"/>
      </w:pPr>
      <w:r>
        <w:t>Le Titulaire a en charge l’organisation des comités, leurs supports et leurs comptes rendus.</w:t>
      </w:r>
    </w:p>
    <w:p w14:paraId="7630AEA0" w14:textId="77777777" w:rsidR="00FC01F5" w:rsidRDefault="00FC01F5" w:rsidP="00FC01F5">
      <w:pPr>
        <w:spacing w:before="0" w:after="0"/>
      </w:pPr>
    </w:p>
    <w:p w14:paraId="44A81A39" w14:textId="77777777" w:rsidR="00FC01F5" w:rsidRDefault="00FC01F5" w:rsidP="00FC01F5">
      <w:pPr>
        <w:spacing w:before="0" w:after="0"/>
        <w:jc w:val="both"/>
      </w:pPr>
    </w:p>
    <w:p w14:paraId="0002DE58" w14:textId="77777777" w:rsidR="00FC01F5" w:rsidRPr="001344B8" w:rsidRDefault="00FC01F5" w:rsidP="00FC01F5">
      <w:pPr>
        <w:spacing w:before="0" w:after="0"/>
        <w:jc w:val="both"/>
      </w:pPr>
      <w:r w:rsidRPr="001344B8">
        <w:t>Les volumes de traitements constatés en 2025 sont les suivants :</w:t>
      </w:r>
    </w:p>
    <w:p w14:paraId="09187D16" w14:textId="77777777" w:rsidR="00FC01F5" w:rsidRDefault="00FC01F5" w:rsidP="00FC01F5">
      <w:pPr>
        <w:pStyle w:val="Paragraphedeliste"/>
        <w:numPr>
          <w:ilvl w:val="0"/>
          <w:numId w:val="94"/>
        </w:numPr>
        <w:spacing w:before="0" w:after="0"/>
        <w:jc w:val="both"/>
      </w:pPr>
      <w:r>
        <w:t xml:space="preserve">En HO : </w:t>
      </w:r>
      <w:r w:rsidRPr="00420815">
        <w:t>4000 événements mensuels pris en compte et générant 2300 incidents par mois</w:t>
      </w:r>
    </w:p>
    <w:p w14:paraId="0B83616E" w14:textId="77777777" w:rsidR="00FC01F5" w:rsidRDefault="00FC01F5" w:rsidP="00FC01F5">
      <w:pPr>
        <w:pStyle w:val="Paragraphedeliste"/>
        <w:numPr>
          <w:ilvl w:val="0"/>
          <w:numId w:val="94"/>
        </w:numPr>
        <w:spacing w:before="0" w:after="0"/>
        <w:jc w:val="both"/>
      </w:pPr>
      <w:r>
        <w:t xml:space="preserve">En HNO : </w:t>
      </w:r>
      <w:r w:rsidRPr="00420815">
        <w:t>2500 événements mensuels pris en compte et générant environ 1500 incidents</w:t>
      </w:r>
    </w:p>
    <w:p w14:paraId="4A3D6F41" w14:textId="77777777" w:rsidR="00FC01F5" w:rsidRDefault="00FC01F5" w:rsidP="00FC01F5">
      <w:pPr>
        <w:spacing w:before="0" w:after="0"/>
      </w:pPr>
    </w:p>
    <w:p w14:paraId="31E1FD7F" w14:textId="77777777" w:rsidR="00FC01F5" w:rsidRPr="0018547C" w:rsidRDefault="00FC01F5" w:rsidP="00FC01F5">
      <w:pPr>
        <w:autoSpaceDE w:val="0"/>
        <w:autoSpaceDN w:val="0"/>
        <w:adjustRightInd w:val="0"/>
        <w:spacing w:before="0" w:after="0"/>
        <w:jc w:val="both"/>
        <w:rPr>
          <w:rFonts w:asciiTheme="majorHAnsi" w:eastAsia="Times New Roman" w:hAnsiTheme="majorHAnsi" w:cstheme="majorHAnsi"/>
          <w:sz w:val="24"/>
          <w:szCs w:val="24"/>
        </w:rPr>
      </w:pPr>
      <w:r>
        <w:t>Afin de suivre au mieux la prestation, plusieurs familles d’indicateurs ont été identifiées :</w:t>
      </w:r>
    </w:p>
    <w:p w14:paraId="45C6B0FA" w14:textId="77777777" w:rsidR="00FC01F5" w:rsidRDefault="00FC01F5" w:rsidP="00FC01F5">
      <w:pPr>
        <w:pStyle w:val="Paragraphedeliste"/>
        <w:numPr>
          <w:ilvl w:val="0"/>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b/>
          <w:color w:val="000000"/>
        </w:rPr>
        <w:t>Indicateurs de Pilotage :</w:t>
      </w:r>
      <w:r w:rsidRPr="0018547C">
        <w:rPr>
          <w:rFonts w:asciiTheme="majorHAnsi" w:eastAsia="Times New Roman" w:hAnsiTheme="majorHAnsi" w:cstheme="majorHAnsi"/>
          <w:color w:val="000000"/>
        </w:rPr>
        <w:t xml:space="preserve"> </w:t>
      </w:r>
      <w:r>
        <w:rPr>
          <w:rFonts w:asciiTheme="majorHAnsi" w:eastAsia="Times New Roman" w:hAnsiTheme="majorHAnsi" w:cstheme="majorHAnsi"/>
          <w:color w:val="000000"/>
        </w:rPr>
        <w:t>ils p</w:t>
      </w:r>
      <w:r w:rsidRPr="0018547C">
        <w:rPr>
          <w:rFonts w:asciiTheme="majorHAnsi" w:eastAsia="Times New Roman" w:hAnsiTheme="majorHAnsi" w:cstheme="majorHAnsi"/>
          <w:color w:val="000000"/>
        </w:rPr>
        <w:t>ermet</w:t>
      </w:r>
      <w:r>
        <w:rPr>
          <w:rFonts w:asciiTheme="majorHAnsi" w:eastAsia="Times New Roman" w:hAnsiTheme="majorHAnsi" w:cstheme="majorHAnsi"/>
          <w:color w:val="000000"/>
        </w:rPr>
        <w:t>tent</w:t>
      </w:r>
      <w:r w:rsidRPr="0018547C">
        <w:rPr>
          <w:rFonts w:asciiTheme="majorHAnsi" w:eastAsia="Times New Roman" w:hAnsiTheme="majorHAnsi" w:cstheme="majorHAnsi"/>
          <w:color w:val="000000"/>
        </w:rPr>
        <w:t xml:space="preserve"> de suivre </w:t>
      </w:r>
    </w:p>
    <w:p w14:paraId="7280375E" w14:textId="77777777" w:rsidR="00FC01F5" w:rsidRDefault="00FC01F5" w:rsidP="00FC01F5">
      <w:pPr>
        <w:pStyle w:val="Paragraphedeliste"/>
        <w:numPr>
          <w:ilvl w:val="1"/>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color w:val="000000"/>
        </w:rPr>
        <w:t xml:space="preserve">La fourniture des </w:t>
      </w:r>
      <w:r>
        <w:rPr>
          <w:rFonts w:asciiTheme="majorHAnsi" w:eastAsia="Times New Roman" w:hAnsiTheme="majorHAnsi" w:cstheme="majorHAnsi"/>
          <w:color w:val="000000"/>
        </w:rPr>
        <w:t>ordres du jour</w:t>
      </w:r>
      <w:r w:rsidRPr="0018547C">
        <w:rPr>
          <w:rFonts w:asciiTheme="majorHAnsi" w:eastAsia="Times New Roman" w:hAnsiTheme="majorHAnsi" w:cstheme="majorHAnsi"/>
          <w:color w:val="000000"/>
        </w:rPr>
        <w:t xml:space="preserve"> et des </w:t>
      </w:r>
      <w:r>
        <w:rPr>
          <w:rFonts w:asciiTheme="majorHAnsi" w:eastAsia="Times New Roman" w:hAnsiTheme="majorHAnsi" w:cstheme="majorHAnsi"/>
          <w:color w:val="000000"/>
        </w:rPr>
        <w:t>comptes rendus</w:t>
      </w:r>
      <w:r w:rsidRPr="0018547C">
        <w:rPr>
          <w:rFonts w:asciiTheme="majorHAnsi" w:eastAsia="Times New Roman" w:hAnsiTheme="majorHAnsi" w:cstheme="majorHAnsi"/>
          <w:color w:val="000000"/>
        </w:rPr>
        <w:t xml:space="preserve"> dans les temps pour les CoTechs et CoPils, </w:t>
      </w:r>
    </w:p>
    <w:p w14:paraId="3BD8F51A" w14:textId="77777777" w:rsidR="00FC01F5" w:rsidRPr="0018547C" w:rsidRDefault="00FC01F5" w:rsidP="00FC01F5">
      <w:pPr>
        <w:pStyle w:val="Paragraphedeliste"/>
        <w:numPr>
          <w:ilvl w:val="1"/>
          <w:numId w:val="80"/>
        </w:numPr>
        <w:autoSpaceDE w:val="0"/>
        <w:autoSpaceDN w:val="0"/>
        <w:adjustRightInd w:val="0"/>
        <w:spacing w:before="0" w:after="0"/>
        <w:jc w:val="both"/>
        <w:rPr>
          <w:rFonts w:asciiTheme="majorHAnsi" w:eastAsia="Times New Roman" w:hAnsiTheme="majorHAnsi" w:cstheme="majorHAnsi"/>
          <w:color w:val="000000"/>
        </w:rPr>
      </w:pPr>
      <w:r>
        <w:rPr>
          <w:rFonts w:asciiTheme="majorHAnsi" w:eastAsia="Times New Roman" w:hAnsiTheme="majorHAnsi" w:cstheme="majorHAnsi"/>
          <w:color w:val="000000"/>
        </w:rPr>
        <w:t>La fourniture des comptes rendus de vacation journalier.</w:t>
      </w:r>
    </w:p>
    <w:p w14:paraId="0D3FCC47" w14:textId="77777777" w:rsidR="00FC01F5" w:rsidRDefault="00FC01F5" w:rsidP="00FC01F5">
      <w:pPr>
        <w:pStyle w:val="Paragraphedeliste"/>
        <w:numPr>
          <w:ilvl w:val="0"/>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b/>
          <w:color w:val="000000"/>
        </w:rPr>
        <w:t>Indicateurs Opérationnels</w:t>
      </w:r>
      <w:r w:rsidRPr="0018547C">
        <w:rPr>
          <w:rFonts w:asciiTheme="majorHAnsi" w:eastAsia="Times New Roman" w:hAnsiTheme="majorHAnsi" w:cstheme="majorHAnsi"/>
          <w:color w:val="000000"/>
        </w:rPr>
        <w:t xml:space="preserve"> : </w:t>
      </w:r>
      <w:r>
        <w:rPr>
          <w:rFonts w:asciiTheme="majorHAnsi" w:eastAsia="Times New Roman" w:hAnsiTheme="majorHAnsi" w:cstheme="majorHAnsi"/>
          <w:color w:val="000000"/>
        </w:rPr>
        <w:t xml:space="preserve">pour le </w:t>
      </w:r>
      <w:r w:rsidRPr="0018547C">
        <w:rPr>
          <w:rFonts w:asciiTheme="majorHAnsi" w:eastAsia="Times New Roman" w:hAnsiTheme="majorHAnsi" w:cstheme="majorHAnsi"/>
          <w:color w:val="000000"/>
        </w:rPr>
        <w:t xml:space="preserve">suivi des chiffres concernant les </w:t>
      </w:r>
      <w:r>
        <w:rPr>
          <w:rFonts w:asciiTheme="majorHAnsi" w:eastAsia="Times New Roman" w:hAnsiTheme="majorHAnsi" w:cstheme="majorHAnsi"/>
          <w:color w:val="000000"/>
        </w:rPr>
        <w:t>prises en comptes et traitement des évènements et incidents,</w:t>
      </w:r>
    </w:p>
    <w:p w14:paraId="638C6D7F" w14:textId="77777777" w:rsidR="00FC01F5" w:rsidRPr="0018547C" w:rsidRDefault="00FC01F5" w:rsidP="00FC01F5">
      <w:pPr>
        <w:pStyle w:val="Paragraphedeliste"/>
        <w:numPr>
          <w:ilvl w:val="0"/>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b/>
          <w:color w:val="000000"/>
        </w:rPr>
        <w:t xml:space="preserve">Indicateurs </w:t>
      </w:r>
      <w:r>
        <w:rPr>
          <w:rFonts w:asciiTheme="majorHAnsi" w:eastAsia="Times New Roman" w:hAnsiTheme="majorHAnsi" w:cstheme="majorHAnsi"/>
          <w:b/>
          <w:color w:val="000000"/>
        </w:rPr>
        <w:t>Qualité</w:t>
      </w:r>
      <w:r w:rsidRPr="0018547C">
        <w:rPr>
          <w:rFonts w:asciiTheme="majorHAnsi" w:eastAsia="Times New Roman" w:hAnsiTheme="majorHAnsi" w:cstheme="majorHAnsi"/>
          <w:color w:val="000000"/>
        </w:rPr>
        <w:t xml:space="preserve"> : </w:t>
      </w:r>
      <w:r>
        <w:rPr>
          <w:rFonts w:asciiTheme="majorHAnsi" w:eastAsia="Times New Roman" w:hAnsiTheme="majorHAnsi" w:cstheme="majorHAnsi"/>
          <w:color w:val="000000"/>
        </w:rPr>
        <w:t xml:space="preserve">pour le </w:t>
      </w:r>
      <w:r w:rsidRPr="0018547C">
        <w:rPr>
          <w:rFonts w:asciiTheme="majorHAnsi" w:eastAsia="Times New Roman" w:hAnsiTheme="majorHAnsi" w:cstheme="majorHAnsi"/>
          <w:color w:val="000000"/>
        </w:rPr>
        <w:t xml:space="preserve">suivi des </w:t>
      </w:r>
      <w:r>
        <w:rPr>
          <w:rFonts w:asciiTheme="majorHAnsi" w:eastAsia="Times New Roman" w:hAnsiTheme="majorHAnsi" w:cstheme="majorHAnsi"/>
          <w:color w:val="000000"/>
        </w:rPr>
        <w:t>délais de</w:t>
      </w:r>
      <w:r w:rsidRPr="0018547C">
        <w:rPr>
          <w:rFonts w:asciiTheme="majorHAnsi" w:eastAsia="Times New Roman" w:hAnsiTheme="majorHAnsi" w:cstheme="majorHAnsi"/>
          <w:color w:val="000000"/>
        </w:rPr>
        <w:t xml:space="preserve"> </w:t>
      </w:r>
      <w:r>
        <w:rPr>
          <w:rFonts w:asciiTheme="majorHAnsi" w:eastAsia="Times New Roman" w:hAnsiTheme="majorHAnsi" w:cstheme="majorHAnsi"/>
          <w:color w:val="000000"/>
        </w:rPr>
        <w:t>prises en charge et de prise en comptes des évènements, suivi des réclamations.</w:t>
      </w:r>
    </w:p>
    <w:p w14:paraId="1D5199B3" w14:textId="77777777" w:rsidR="00FC01F5" w:rsidRPr="0018547C" w:rsidRDefault="00FC01F5" w:rsidP="00FC01F5">
      <w:pPr>
        <w:pStyle w:val="Paragraphedeliste"/>
        <w:autoSpaceDE w:val="0"/>
        <w:autoSpaceDN w:val="0"/>
        <w:adjustRightInd w:val="0"/>
        <w:spacing w:before="0" w:after="0"/>
        <w:jc w:val="both"/>
        <w:rPr>
          <w:rFonts w:asciiTheme="majorHAnsi" w:eastAsia="Times New Roman" w:hAnsiTheme="majorHAnsi" w:cstheme="majorHAnsi"/>
          <w:color w:val="000000"/>
        </w:rPr>
      </w:pPr>
    </w:p>
    <w:p w14:paraId="5E822578" w14:textId="77777777" w:rsidR="00FC01F5" w:rsidRDefault="00FC01F5" w:rsidP="00FC01F5">
      <w:pPr>
        <w:autoSpaceDE w:val="0"/>
        <w:autoSpaceDN w:val="0"/>
        <w:adjustRightInd w:val="0"/>
        <w:spacing w:before="0" w:after="0"/>
        <w:jc w:val="both"/>
      </w:pPr>
      <w:r>
        <w:t>Dans le cadre de l’amélioration continue, les indicateurs peuvent évoluer.</w:t>
      </w:r>
    </w:p>
    <w:p w14:paraId="41E44456" w14:textId="77777777" w:rsidR="00FC01F5" w:rsidRPr="00064BC0" w:rsidRDefault="00FC01F5" w:rsidP="00FC01F5">
      <w:pPr>
        <w:pStyle w:val="Default"/>
        <w:jc w:val="both"/>
        <w:rPr>
          <w:rFonts w:asciiTheme="majorHAnsi" w:hAnsiTheme="majorHAnsi" w:cstheme="majorHAnsi"/>
          <w:sz w:val="22"/>
          <w:szCs w:val="18"/>
        </w:rPr>
      </w:pPr>
    </w:p>
    <w:p w14:paraId="6D1E659D" w14:textId="77777777" w:rsidR="00FC01F5" w:rsidRDefault="00FC01F5" w:rsidP="00FC01F5">
      <w:pPr>
        <w:spacing w:before="0" w:after="0"/>
        <w:jc w:val="both"/>
      </w:pPr>
    </w:p>
    <w:p w14:paraId="422D3816" w14:textId="77777777" w:rsidR="00FC01F5" w:rsidRPr="007E1A04" w:rsidRDefault="00FC01F5" w:rsidP="00FC01F5">
      <w:pPr>
        <w:pStyle w:val="Titre4"/>
      </w:pPr>
      <w:r>
        <w:t>Activité</w:t>
      </w:r>
    </w:p>
    <w:p w14:paraId="5BCD8E2A" w14:textId="77777777" w:rsidR="00FC01F5" w:rsidRDefault="00FC01F5" w:rsidP="00FC01F5">
      <w:pPr>
        <w:spacing w:before="0" w:after="0"/>
        <w:jc w:val="both"/>
      </w:pPr>
      <w:r w:rsidRPr="000849A1">
        <w:t>La supervision est un processus continu visant à détecter et signaler les dysfonctionnements sur un système informatique fournissant des services ou des données. Elle utilise des règles de corrélation et de priorisation pour traiter les signaux d'alarme et d'alerte, minimisant ainsi les impacts sur la qualité de service.</w:t>
      </w:r>
    </w:p>
    <w:p w14:paraId="77D3C9DB" w14:textId="77777777" w:rsidR="00FC01F5" w:rsidRDefault="00FC01F5" w:rsidP="00FC01F5">
      <w:pPr>
        <w:spacing w:before="0" w:after="0"/>
      </w:pPr>
    </w:p>
    <w:p w14:paraId="12F3C648" w14:textId="77777777" w:rsidR="00FC01F5" w:rsidRDefault="00FC01F5" w:rsidP="00FC01F5">
      <w:pPr>
        <w:spacing w:before="0" w:after="0"/>
        <w:jc w:val="both"/>
      </w:pPr>
      <w:r>
        <w:t xml:space="preserve">La supervision est réalisée par le centre HSV (Hypervision / Supervision) du CICOA qui fonctionne en 24/7 et traite les incidents en fonction des consignes transmises par les exploitants. Le HSV couvre tous les domaines techniques, applicatifs et métiers.  </w:t>
      </w:r>
    </w:p>
    <w:p w14:paraId="2D0A650A" w14:textId="77777777" w:rsidR="00FC01F5" w:rsidRDefault="00FC01F5" w:rsidP="00FC01F5">
      <w:pPr>
        <w:spacing w:before="0" w:after="0"/>
        <w:jc w:val="both"/>
      </w:pPr>
    </w:p>
    <w:p w14:paraId="02D302E8" w14:textId="77777777" w:rsidR="00FC01F5" w:rsidRDefault="00FC01F5" w:rsidP="00FC01F5">
      <w:pPr>
        <w:spacing w:before="0" w:after="0"/>
        <w:jc w:val="both"/>
      </w:pPr>
      <w:r>
        <w:lastRenderedPageBreak/>
        <w:t xml:space="preserve">La mise en œuvre de la supervision du SI de la Cnam (supervision technique, applicative et fonctionnelle) repose sur une structure organisationnelle transversale. </w:t>
      </w:r>
    </w:p>
    <w:p w14:paraId="742342B0" w14:textId="77777777" w:rsidR="00FC01F5" w:rsidRDefault="00FC01F5" w:rsidP="00FC01F5">
      <w:pPr>
        <w:spacing w:before="0" w:after="0"/>
      </w:pPr>
    </w:p>
    <w:p w14:paraId="07C253ED" w14:textId="77777777" w:rsidR="00FC01F5" w:rsidRDefault="00FC01F5" w:rsidP="00FC01F5">
      <w:pPr>
        <w:spacing w:before="0" w:after="0"/>
        <w:jc w:val="both"/>
      </w:pPr>
      <w:r>
        <w:t xml:space="preserve">Trois rôles principaux sont impliqués : le demandeur, (les MOA, les MOE, les architectes, les exploitants...), l’installateur (le CSH, les exploitants et les MOE), et le superviseur (au sein du pôle HSV). Ce dernier assure un service continu et prend en charge la résolution des incidents (sur la base des procédures fournies), le suivi via des tickets, l'activation des astreintes et la détection des indisponibilités des applications. </w:t>
      </w:r>
    </w:p>
    <w:p w14:paraId="451A6A90" w14:textId="77777777" w:rsidR="00FC01F5" w:rsidRDefault="00FC01F5" w:rsidP="00FC01F5">
      <w:pPr>
        <w:spacing w:before="0" w:after="0"/>
        <w:jc w:val="both"/>
      </w:pPr>
    </w:p>
    <w:p w14:paraId="2176EA62" w14:textId="77777777" w:rsidR="00FC01F5" w:rsidRPr="007E1A04" w:rsidRDefault="00FC01F5" w:rsidP="00FC01F5">
      <w:pPr>
        <w:pStyle w:val="Titre4"/>
      </w:pPr>
      <w:r w:rsidRPr="007E1A04">
        <w:t xml:space="preserve">Processus </w:t>
      </w:r>
    </w:p>
    <w:p w14:paraId="6A0A83CC" w14:textId="77777777" w:rsidR="00FC01F5" w:rsidRDefault="00FC01F5" w:rsidP="00FC01F5">
      <w:pPr>
        <w:spacing w:before="0" w:after="0"/>
        <w:jc w:val="both"/>
      </w:pPr>
      <w:r>
        <w:t xml:space="preserve">La supervision est gérée par le processus ITIL de Gestion Des Évènements (GDE) - qui enregistre et signale les changements d’états identifiés en tant qu’événement – et est étroitement liée à plusieurs autres processus :  </w:t>
      </w:r>
    </w:p>
    <w:p w14:paraId="306F0CEA" w14:textId="77777777" w:rsidR="00FC01F5" w:rsidRDefault="00FC01F5" w:rsidP="00FC01F5">
      <w:pPr>
        <w:spacing w:before="0" w:after="0"/>
        <w:jc w:val="both"/>
      </w:pPr>
    </w:p>
    <w:p w14:paraId="2F4F44C0" w14:textId="77777777" w:rsidR="00FC01F5" w:rsidRDefault="00FC01F5" w:rsidP="00FC01F5">
      <w:pPr>
        <w:pStyle w:val="Paragraphedeliste"/>
        <w:numPr>
          <w:ilvl w:val="0"/>
          <w:numId w:val="28"/>
        </w:numPr>
        <w:spacing w:before="0" w:after="0"/>
        <w:jc w:val="both"/>
      </w:pPr>
      <w:r>
        <w:t xml:space="preserve">De Gestion Des Incidents (GDI), au travers d’actions de communication, de reprise formalisée et/ou d’escalade </w:t>
      </w:r>
    </w:p>
    <w:p w14:paraId="0F0D4821" w14:textId="77777777" w:rsidR="00FC01F5" w:rsidRDefault="00FC01F5" w:rsidP="00FC01F5">
      <w:pPr>
        <w:pStyle w:val="Paragraphedeliste"/>
        <w:numPr>
          <w:ilvl w:val="0"/>
          <w:numId w:val="28"/>
        </w:numPr>
        <w:spacing w:before="0" w:after="0"/>
        <w:jc w:val="both"/>
      </w:pPr>
      <w:r>
        <w:t xml:space="preserve">De Gestion des changements et des mises en production en assurant une surveillance continue avant, pendant et après les modifications pour détecter les anomalies </w:t>
      </w:r>
    </w:p>
    <w:p w14:paraId="0B94CD51" w14:textId="77777777" w:rsidR="00FC01F5" w:rsidRDefault="00FC01F5" w:rsidP="00FC01F5">
      <w:pPr>
        <w:pStyle w:val="Paragraphedeliste"/>
        <w:numPr>
          <w:ilvl w:val="0"/>
          <w:numId w:val="28"/>
        </w:numPr>
        <w:spacing w:before="0" w:after="0"/>
        <w:jc w:val="both"/>
      </w:pPr>
      <w:r>
        <w:t xml:space="preserve">De Gestion des Problèmes : la supervision fournit les données pour la détection proactive des dysfonctionnements, le Support intervient pour résoudre ces problèmes </w:t>
      </w:r>
    </w:p>
    <w:p w14:paraId="66956029" w14:textId="77777777" w:rsidR="00FC01F5" w:rsidRDefault="00FC01F5" w:rsidP="00FC01F5">
      <w:pPr>
        <w:spacing w:before="0" w:after="0"/>
      </w:pPr>
    </w:p>
    <w:p w14:paraId="0B96E688" w14:textId="77777777" w:rsidR="00FC01F5" w:rsidRPr="007E1A04" w:rsidRDefault="00FC01F5" w:rsidP="00FC01F5">
      <w:pPr>
        <w:pStyle w:val="Titre4"/>
      </w:pPr>
      <w:r w:rsidRPr="007E1A04">
        <w:t>Outillage</w:t>
      </w:r>
    </w:p>
    <w:p w14:paraId="37169685" w14:textId="77777777" w:rsidR="00FC01F5" w:rsidRDefault="00FC01F5" w:rsidP="00FC01F5">
      <w:pPr>
        <w:spacing w:before="0" w:after="0"/>
        <w:jc w:val="both"/>
      </w:pPr>
      <w:r>
        <w:t xml:space="preserve">L'outil principal utilisé est Tivoli, qui collecte les événements et les alertes provenant des systèmes Nagios/Centreon et des robots Dynatrace. </w:t>
      </w:r>
    </w:p>
    <w:p w14:paraId="78993F1C" w14:textId="77777777" w:rsidR="00FC01F5" w:rsidRDefault="00FC01F5" w:rsidP="00FC01F5">
      <w:pPr>
        <w:spacing w:before="0" w:after="0"/>
        <w:jc w:val="both"/>
      </w:pPr>
    </w:p>
    <w:p w14:paraId="2A170A5D" w14:textId="77777777" w:rsidR="00FC01F5" w:rsidRDefault="00FC01F5" w:rsidP="00FC01F5">
      <w:pPr>
        <w:spacing w:before="0" w:after="0"/>
      </w:pPr>
    </w:p>
    <w:p w14:paraId="50F5488F" w14:textId="77777777" w:rsidR="00FC01F5" w:rsidRPr="007E1A04" w:rsidRDefault="00FC01F5" w:rsidP="00FC01F5">
      <w:pPr>
        <w:pStyle w:val="Titre4"/>
      </w:pPr>
      <w:r w:rsidRPr="007E1A04">
        <w:t>Les UO concernées</w:t>
      </w:r>
    </w:p>
    <w:p w14:paraId="6CED6752" w14:textId="77777777" w:rsidR="00FC01F5" w:rsidRPr="000849A1" w:rsidRDefault="00FC01F5" w:rsidP="00FC01F5">
      <w:pPr>
        <w:spacing w:before="0" w:after="0"/>
        <w:rPr>
          <w:b/>
        </w:rPr>
      </w:pPr>
    </w:p>
    <w:tbl>
      <w:tblPr>
        <w:tblW w:w="9580" w:type="dxa"/>
        <w:tblCellMar>
          <w:left w:w="70" w:type="dxa"/>
          <w:right w:w="70" w:type="dxa"/>
        </w:tblCellMar>
        <w:tblLook w:val="04A0" w:firstRow="1" w:lastRow="0" w:firstColumn="1" w:lastColumn="0" w:noHBand="0" w:noVBand="1"/>
      </w:tblPr>
      <w:tblGrid>
        <w:gridCol w:w="1420"/>
        <w:gridCol w:w="1660"/>
        <w:gridCol w:w="1080"/>
        <w:gridCol w:w="4060"/>
        <w:gridCol w:w="1360"/>
      </w:tblGrid>
      <w:tr w:rsidR="00FC01F5" w:rsidRPr="00125C7F" w14:paraId="784118E2" w14:textId="77777777" w:rsidTr="00FA7284">
        <w:trPr>
          <w:trHeight w:val="576"/>
        </w:trPr>
        <w:tc>
          <w:tcPr>
            <w:tcW w:w="1420"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6AA198AB" w14:textId="77777777" w:rsidR="00FC01F5" w:rsidRPr="00125C7F" w:rsidRDefault="00FC01F5"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Nature</w:t>
            </w:r>
          </w:p>
        </w:tc>
        <w:tc>
          <w:tcPr>
            <w:tcW w:w="1660" w:type="dxa"/>
            <w:tcBorders>
              <w:top w:val="single" w:sz="4" w:space="0" w:color="auto"/>
              <w:left w:val="nil"/>
              <w:bottom w:val="single" w:sz="4" w:space="0" w:color="auto"/>
              <w:right w:val="single" w:sz="4" w:space="0" w:color="auto"/>
            </w:tcBorders>
            <w:shd w:val="clear" w:color="000000" w:fill="BDD7EE"/>
            <w:vAlign w:val="center"/>
            <w:hideMark/>
          </w:tcPr>
          <w:p w14:paraId="546AB6E8" w14:textId="77777777" w:rsidR="00FC01F5" w:rsidRPr="00125C7F" w:rsidRDefault="00FC01F5"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Famille métier</w:t>
            </w:r>
          </w:p>
        </w:tc>
        <w:tc>
          <w:tcPr>
            <w:tcW w:w="1080" w:type="dxa"/>
            <w:tcBorders>
              <w:top w:val="single" w:sz="4" w:space="0" w:color="auto"/>
              <w:left w:val="nil"/>
              <w:bottom w:val="single" w:sz="4" w:space="0" w:color="auto"/>
              <w:right w:val="single" w:sz="4" w:space="0" w:color="auto"/>
            </w:tcBorders>
            <w:shd w:val="clear" w:color="000000" w:fill="BDD7EE"/>
            <w:vAlign w:val="center"/>
            <w:hideMark/>
          </w:tcPr>
          <w:p w14:paraId="1CF7B382" w14:textId="77777777" w:rsidR="00FC01F5" w:rsidRPr="00125C7F" w:rsidRDefault="00FC01F5"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Code UO</w:t>
            </w:r>
          </w:p>
        </w:tc>
        <w:tc>
          <w:tcPr>
            <w:tcW w:w="4060" w:type="dxa"/>
            <w:tcBorders>
              <w:top w:val="single" w:sz="4" w:space="0" w:color="auto"/>
              <w:left w:val="nil"/>
              <w:bottom w:val="single" w:sz="4" w:space="0" w:color="auto"/>
              <w:right w:val="single" w:sz="4" w:space="0" w:color="auto"/>
            </w:tcBorders>
            <w:shd w:val="clear" w:color="000000" w:fill="BDD7EE"/>
            <w:vAlign w:val="center"/>
            <w:hideMark/>
          </w:tcPr>
          <w:p w14:paraId="65AE31CE" w14:textId="77777777" w:rsidR="00FC01F5" w:rsidRPr="00125C7F" w:rsidRDefault="00FC01F5" w:rsidP="00FA7284">
            <w:pPr>
              <w:spacing w:before="0" w:after="0"/>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Libellé</w:t>
            </w:r>
          </w:p>
        </w:tc>
        <w:tc>
          <w:tcPr>
            <w:tcW w:w="1360" w:type="dxa"/>
            <w:tcBorders>
              <w:top w:val="single" w:sz="4" w:space="0" w:color="auto"/>
              <w:left w:val="nil"/>
              <w:bottom w:val="single" w:sz="4" w:space="0" w:color="auto"/>
              <w:right w:val="single" w:sz="4" w:space="0" w:color="auto"/>
            </w:tcBorders>
            <w:shd w:val="clear" w:color="000000" w:fill="BDD7EE"/>
            <w:vAlign w:val="center"/>
            <w:hideMark/>
          </w:tcPr>
          <w:p w14:paraId="66B992C9" w14:textId="77777777" w:rsidR="00FC01F5" w:rsidRPr="00125C7F" w:rsidRDefault="00FC01F5" w:rsidP="00FA7284">
            <w:pPr>
              <w:spacing w:before="0" w:after="0"/>
              <w:jc w:val="center"/>
              <w:rPr>
                <w:rFonts w:ascii="Arial Narrow" w:eastAsia="Times New Roman" w:hAnsi="Arial Narrow" w:cs="Calibri"/>
                <w:b/>
                <w:bCs/>
                <w:color w:val="000000"/>
                <w:lang w:eastAsia="fr-FR"/>
              </w:rPr>
            </w:pPr>
            <w:r w:rsidRPr="00125C7F">
              <w:rPr>
                <w:rFonts w:ascii="Arial Narrow" w:eastAsia="Times New Roman" w:hAnsi="Arial Narrow" w:cs="Calibri"/>
                <w:b/>
                <w:bCs/>
                <w:color w:val="000000"/>
                <w:lang w:eastAsia="fr-FR"/>
              </w:rPr>
              <w:t>CDC ou CDS activable</w:t>
            </w:r>
          </w:p>
        </w:tc>
      </w:tr>
      <w:tr w:rsidR="00FC01F5" w:rsidRPr="00125C7F" w14:paraId="65F1CD28" w14:textId="77777777" w:rsidTr="00FA7284">
        <w:trPr>
          <w:trHeight w:val="311"/>
        </w:trPr>
        <w:tc>
          <w:tcPr>
            <w:tcW w:w="1420" w:type="dxa"/>
            <w:tcBorders>
              <w:top w:val="nil"/>
              <w:left w:val="single" w:sz="4" w:space="0" w:color="auto"/>
              <w:bottom w:val="single" w:sz="4" w:space="0" w:color="auto"/>
              <w:right w:val="single" w:sz="4" w:space="0" w:color="auto"/>
            </w:tcBorders>
            <w:shd w:val="clear" w:color="000000" w:fill="FFFFFF"/>
            <w:vAlign w:val="center"/>
            <w:hideMark/>
          </w:tcPr>
          <w:p w14:paraId="74649D92" w14:textId="77777777" w:rsidR="00FC01F5" w:rsidRPr="00125C7F" w:rsidRDefault="00FC01F5" w:rsidP="00FA728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Capacitaire</w:t>
            </w:r>
          </w:p>
        </w:tc>
        <w:tc>
          <w:tcPr>
            <w:tcW w:w="1660" w:type="dxa"/>
            <w:tcBorders>
              <w:top w:val="nil"/>
              <w:left w:val="nil"/>
              <w:bottom w:val="single" w:sz="4" w:space="0" w:color="auto"/>
              <w:right w:val="single" w:sz="4" w:space="0" w:color="auto"/>
            </w:tcBorders>
            <w:shd w:val="clear" w:color="auto" w:fill="auto"/>
            <w:vAlign w:val="center"/>
            <w:hideMark/>
          </w:tcPr>
          <w:p w14:paraId="52FDD376" w14:textId="77777777" w:rsidR="00FC01F5" w:rsidRPr="00125C7F" w:rsidRDefault="00FC01F5" w:rsidP="00FA728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SUPERVISION</w:t>
            </w:r>
          </w:p>
        </w:tc>
        <w:tc>
          <w:tcPr>
            <w:tcW w:w="1080" w:type="dxa"/>
            <w:tcBorders>
              <w:top w:val="nil"/>
              <w:left w:val="nil"/>
              <w:bottom w:val="single" w:sz="4" w:space="0" w:color="auto"/>
              <w:right w:val="single" w:sz="4" w:space="0" w:color="auto"/>
            </w:tcBorders>
            <w:shd w:val="clear" w:color="auto" w:fill="auto"/>
            <w:noWrap/>
            <w:vAlign w:val="center"/>
            <w:hideMark/>
          </w:tcPr>
          <w:p w14:paraId="6EA64595" w14:textId="77777777" w:rsidR="00FC01F5" w:rsidRPr="00125C7F" w:rsidRDefault="00FC01F5" w:rsidP="00FA728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HSV.1</w:t>
            </w:r>
          </w:p>
        </w:tc>
        <w:tc>
          <w:tcPr>
            <w:tcW w:w="4060" w:type="dxa"/>
            <w:tcBorders>
              <w:top w:val="nil"/>
              <w:left w:val="nil"/>
              <w:bottom w:val="single" w:sz="4" w:space="0" w:color="auto"/>
              <w:right w:val="single" w:sz="4" w:space="0" w:color="auto"/>
            </w:tcBorders>
            <w:shd w:val="clear" w:color="auto" w:fill="auto"/>
            <w:vAlign w:val="center"/>
            <w:hideMark/>
          </w:tcPr>
          <w:p w14:paraId="7BC85EA9" w14:textId="77777777" w:rsidR="00FC01F5" w:rsidRPr="00125C7F" w:rsidRDefault="00FC01F5" w:rsidP="00FA7284">
            <w:pPr>
              <w:spacing w:before="0" w:after="0"/>
              <w:rPr>
                <w:rFonts w:ascii="Arial Narrow" w:eastAsia="Times New Roman" w:hAnsi="Arial Narrow" w:cs="Calibri"/>
                <w:color w:val="000000"/>
                <w:lang w:eastAsia="fr-FR"/>
              </w:rPr>
            </w:pPr>
            <w:r w:rsidRPr="002E4B48">
              <w:rPr>
                <w:rFonts w:ascii="Arial Narrow" w:eastAsia="Times New Roman" w:hAnsi="Arial Narrow" w:cs="Calibri"/>
                <w:color w:val="000000"/>
                <w:lang w:eastAsia="fr-FR"/>
              </w:rPr>
              <w:t>Supervision hypervision (heures ouvrables)</w:t>
            </w:r>
          </w:p>
        </w:tc>
        <w:tc>
          <w:tcPr>
            <w:tcW w:w="1360" w:type="dxa"/>
            <w:tcBorders>
              <w:top w:val="nil"/>
              <w:left w:val="nil"/>
              <w:bottom w:val="single" w:sz="4" w:space="0" w:color="auto"/>
              <w:right w:val="single" w:sz="4" w:space="0" w:color="auto"/>
            </w:tcBorders>
            <w:shd w:val="clear" w:color="auto" w:fill="auto"/>
            <w:vAlign w:val="center"/>
            <w:hideMark/>
          </w:tcPr>
          <w:p w14:paraId="50E46B36" w14:textId="77777777" w:rsidR="00FC01F5" w:rsidRPr="00125C7F" w:rsidRDefault="00FC01F5" w:rsidP="00FA7284">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Oui</w:t>
            </w:r>
          </w:p>
        </w:tc>
      </w:tr>
      <w:tr w:rsidR="00FC01F5" w:rsidRPr="00125C7F" w14:paraId="7B0A4CBE" w14:textId="77777777" w:rsidTr="00FA7284">
        <w:trPr>
          <w:trHeight w:val="415"/>
        </w:trPr>
        <w:tc>
          <w:tcPr>
            <w:tcW w:w="1420" w:type="dxa"/>
            <w:tcBorders>
              <w:top w:val="single" w:sz="4" w:space="0" w:color="auto"/>
              <w:left w:val="single" w:sz="4" w:space="0" w:color="auto"/>
              <w:bottom w:val="single" w:sz="4" w:space="0" w:color="auto"/>
              <w:right w:val="single" w:sz="4" w:space="0" w:color="auto"/>
            </w:tcBorders>
            <w:shd w:val="clear" w:color="000000" w:fill="FFFFFF"/>
            <w:vAlign w:val="center"/>
          </w:tcPr>
          <w:p w14:paraId="08586FDF" w14:textId="77777777" w:rsidR="00FC01F5" w:rsidRDefault="00FC01F5" w:rsidP="00FA728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Capacitaire</w:t>
            </w:r>
          </w:p>
        </w:tc>
        <w:tc>
          <w:tcPr>
            <w:tcW w:w="1660" w:type="dxa"/>
            <w:tcBorders>
              <w:top w:val="single" w:sz="4" w:space="0" w:color="auto"/>
              <w:left w:val="nil"/>
              <w:bottom w:val="single" w:sz="4" w:space="0" w:color="auto"/>
              <w:right w:val="single" w:sz="4" w:space="0" w:color="auto"/>
            </w:tcBorders>
            <w:shd w:val="clear" w:color="auto" w:fill="auto"/>
            <w:vAlign w:val="center"/>
          </w:tcPr>
          <w:p w14:paraId="43C8668C" w14:textId="77777777" w:rsidR="00FC01F5" w:rsidRDefault="00FC01F5" w:rsidP="00FA7284">
            <w:pPr>
              <w:spacing w:before="0" w:after="0"/>
              <w:rPr>
                <w:rFonts w:ascii="Arial Narrow" w:eastAsia="Times New Roman" w:hAnsi="Arial Narrow" w:cs="Calibri"/>
                <w:color w:val="000000"/>
                <w:lang w:eastAsia="fr-FR"/>
              </w:rPr>
            </w:pPr>
            <w:r>
              <w:rPr>
                <w:rFonts w:ascii="Arial Narrow" w:eastAsia="Times New Roman" w:hAnsi="Arial Narrow" w:cs="Calibri"/>
                <w:color w:val="000000"/>
                <w:lang w:eastAsia="fr-FR"/>
              </w:rPr>
              <w:t>SUPERVISION</w:t>
            </w:r>
          </w:p>
        </w:tc>
        <w:tc>
          <w:tcPr>
            <w:tcW w:w="1080" w:type="dxa"/>
            <w:tcBorders>
              <w:top w:val="single" w:sz="4" w:space="0" w:color="auto"/>
              <w:left w:val="nil"/>
              <w:bottom w:val="single" w:sz="4" w:space="0" w:color="auto"/>
              <w:right w:val="single" w:sz="4" w:space="0" w:color="auto"/>
            </w:tcBorders>
            <w:shd w:val="clear" w:color="auto" w:fill="auto"/>
            <w:noWrap/>
            <w:vAlign w:val="center"/>
          </w:tcPr>
          <w:p w14:paraId="7A12ECF6" w14:textId="77777777" w:rsidR="00FC01F5" w:rsidRDefault="00FC01F5" w:rsidP="00FA7284">
            <w:pPr>
              <w:spacing w:before="0" w:after="0"/>
              <w:rPr>
                <w:rFonts w:ascii="Arial Narrow" w:eastAsia="Times New Roman" w:hAnsi="Arial Narrow" w:cs="Calibri"/>
                <w:color w:val="0563C1"/>
                <w:lang w:eastAsia="fr-FR"/>
              </w:rPr>
            </w:pPr>
            <w:r>
              <w:rPr>
                <w:rFonts w:ascii="Arial Narrow" w:eastAsia="Times New Roman" w:hAnsi="Arial Narrow" w:cs="Calibri"/>
                <w:color w:val="0563C1"/>
                <w:lang w:eastAsia="fr-FR"/>
              </w:rPr>
              <w:t>HSV.2</w:t>
            </w:r>
          </w:p>
        </w:tc>
        <w:tc>
          <w:tcPr>
            <w:tcW w:w="4060" w:type="dxa"/>
            <w:tcBorders>
              <w:top w:val="single" w:sz="4" w:space="0" w:color="auto"/>
              <w:left w:val="nil"/>
              <w:bottom w:val="single" w:sz="4" w:space="0" w:color="auto"/>
              <w:right w:val="single" w:sz="4" w:space="0" w:color="auto"/>
            </w:tcBorders>
            <w:shd w:val="clear" w:color="auto" w:fill="auto"/>
            <w:vAlign w:val="center"/>
          </w:tcPr>
          <w:p w14:paraId="43198CFB" w14:textId="77777777" w:rsidR="00FC01F5" w:rsidRPr="002E4B48" w:rsidRDefault="00FC01F5" w:rsidP="00FA7284">
            <w:pPr>
              <w:spacing w:before="0" w:after="0"/>
              <w:rPr>
                <w:rFonts w:ascii="Arial Narrow" w:eastAsia="Times New Roman" w:hAnsi="Arial Narrow" w:cs="Calibri"/>
                <w:color w:val="000000"/>
                <w:lang w:eastAsia="fr-FR"/>
              </w:rPr>
            </w:pPr>
            <w:r w:rsidRPr="002E4B48">
              <w:rPr>
                <w:rFonts w:ascii="Arial Narrow" w:eastAsia="Times New Roman" w:hAnsi="Arial Narrow" w:cs="Calibri"/>
                <w:color w:val="000000"/>
                <w:lang w:eastAsia="fr-FR"/>
              </w:rPr>
              <w:t xml:space="preserve">Supervision hypervision (heures </w:t>
            </w:r>
            <w:r>
              <w:rPr>
                <w:rFonts w:ascii="Arial Narrow" w:eastAsia="Times New Roman" w:hAnsi="Arial Narrow" w:cs="Calibri"/>
                <w:color w:val="000000"/>
                <w:lang w:eastAsia="fr-FR"/>
              </w:rPr>
              <w:t xml:space="preserve">non </w:t>
            </w:r>
            <w:r w:rsidRPr="002E4B48">
              <w:rPr>
                <w:rFonts w:ascii="Arial Narrow" w:eastAsia="Times New Roman" w:hAnsi="Arial Narrow" w:cs="Calibri"/>
                <w:color w:val="000000"/>
                <w:lang w:eastAsia="fr-FR"/>
              </w:rPr>
              <w:t>ouvrables)</w:t>
            </w:r>
          </w:p>
        </w:tc>
        <w:tc>
          <w:tcPr>
            <w:tcW w:w="1360" w:type="dxa"/>
            <w:tcBorders>
              <w:top w:val="single" w:sz="4" w:space="0" w:color="auto"/>
              <w:left w:val="nil"/>
              <w:bottom w:val="single" w:sz="4" w:space="0" w:color="auto"/>
              <w:right w:val="single" w:sz="4" w:space="0" w:color="auto"/>
            </w:tcBorders>
            <w:shd w:val="clear" w:color="auto" w:fill="auto"/>
            <w:vAlign w:val="center"/>
          </w:tcPr>
          <w:p w14:paraId="46425D83" w14:textId="77777777" w:rsidR="00FC01F5" w:rsidRDefault="00FC01F5" w:rsidP="00FA7284">
            <w:pPr>
              <w:spacing w:before="0" w:after="0"/>
              <w:jc w:val="center"/>
              <w:rPr>
                <w:rFonts w:ascii="Arial Narrow" w:eastAsia="Times New Roman" w:hAnsi="Arial Narrow" w:cs="Calibri"/>
                <w:color w:val="000000"/>
                <w:sz w:val="24"/>
                <w:szCs w:val="24"/>
                <w:lang w:eastAsia="fr-FR"/>
              </w:rPr>
            </w:pPr>
            <w:r>
              <w:rPr>
                <w:rFonts w:ascii="Arial Narrow" w:eastAsia="Times New Roman" w:hAnsi="Arial Narrow" w:cs="Calibri"/>
                <w:color w:val="000000"/>
                <w:sz w:val="24"/>
                <w:szCs w:val="24"/>
                <w:lang w:eastAsia="fr-FR"/>
              </w:rPr>
              <w:t>Oui</w:t>
            </w:r>
          </w:p>
        </w:tc>
      </w:tr>
    </w:tbl>
    <w:p w14:paraId="552F1347" w14:textId="77777777" w:rsidR="00FC01F5" w:rsidRDefault="00FC01F5" w:rsidP="00FC01F5">
      <w:pPr>
        <w:spacing w:before="0" w:after="0"/>
      </w:pPr>
    </w:p>
    <w:p w14:paraId="0A03672F" w14:textId="77777777" w:rsidR="00FC01F5" w:rsidRDefault="00FC01F5" w:rsidP="00FC01F5">
      <w:pPr>
        <w:spacing w:before="0" w:after="0"/>
      </w:pPr>
    </w:p>
    <w:p w14:paraId="4D819E88" w14:textId="77777777" w:rsidR="00295F2F" w:rsidRDefault="00295F2F">
      <w:pPr>
        <w:spacing w:before="0" w:after="0"/>
        <w:rPr>
          <w:rFonts w:eastAsiaTheme="majorEastAsia" w:cstheme="majorBidi"/>
          <w:b/>
          <w:bCs/>
          <w:color w:val="0C419A"/>
          <w:sz w:val="28"/>
          <w:szCs w:val="28"/>
        </w:rPr>
      </w:pPr>
      <w:r>
        <w:br w:type="page"/>
      </w:r>
    </w:p>
    <w:p w14:paraId="04EA029D" w14:textId="1AA881A0" w:rsidR="005E7265" w:rsidRPr="00E57310" w:rsidRDefault="005E7265" w:rsidP="005E7265">
      <w:pPr>
        <w:pStyle w:val="Titre1"/>
      </w:pPr>
      <w:bookmarkStart w:id="904" w:name="_Toc213335065"/>
      <w:r w:rsidRPr="00493262">
        <w:lastRenderedPageBreak/>
        <w:t xml:space="preserve">Conditions détaillées </w:t>
      </w:r>
      <w:r w:rsidR="00BF566A">
        <w:t>d’</w:t>
      </w:r>
      <w:r w:rsidRPr="00493262">
        <w:t xml:space="preserve">exécution des prestations du Lot </w:t>
      </w:r>
      <w:r>
        <w:t>3</w:t>
      </w:r>
      <w:bookmarkEnd w:id="904"/>
    </w:p>
    <w:p w14:paraId="4AEDB220" w14:textId="77777777" w:rsidR="00F4508C" w:rsidRDefault="00F4508C" w:rsidP="00F4508C">
      <w:pPr>
        <w:spacing w:before="0" w:after="0"/>
        <w:rPr>
          <w:color w:val="FF0000"/>
        </w:rPr>
      </w:pPr>
    </w:p>
    <w:p w14:paraId="1BD75BD4" w14:textId="77777777" w:rsidR="00F4508C" w:rsidRPr="00FB2C4F" w:rsidRDefault="00F4508C" w:rsidP="00F4508C">
      <w:pPr>
        <w:pStyle w:val="Titre2"/>
      </w:pPr>
      <w:bookmarkStart w:id="905" w:name="_Toc206493073"/>
      <w:bookmarkStart w:id="906" w:name="_Toc213335066"/>
      <w:r w:rsidRPr="00FB2C4F">
        <w:t>Description des prestations</w:t>
      </w:r>
      <w:bookmarkEnd w:id="905"/>
      <w:bookmarkEnd w:id="906"/>
    </w:p>
    <w:p w14:paraId="2FEAA491" w14:textId="77777777" w:rsidR="00F4508C" w:rsidRPr="003362A5" w:rsidRDefault="00F4508C" w:rsidP="00F4508C">
      <w:pPr>
        <w:jc w:val="both"/>
      </w:pPr>
      <w:r w:rsidRPr="003362A5">
        <w:t xml:space="preserve">Pour l’ensemble des prestations attendues, et décrites dans le présent chapitre, le Titulaire se doit de respecter les éléments de contexte ainsi que les processus opérationnels décrits aux chapitres précédents. </w:t>
      </w:r>
    </w:p>
    <w:p w14:paraId="57B80C44" w14:textId="77777777" w:rsidR="00F4508C" w:rsidRDefault="00F4508C" w:rsidP="00F4508C">
      <w:pPr>
        <w:tabs>
          <w:tab w:val="left" w:pos="8931"/>
        </w:tabs>
        <w:autoSpaceDE w:val="0"/>
        <w:autoSpaceDN w:val="0"/>
        <w:adjustRightInd w:val="0"/>
        <w:spacing w:before="0" w:after="0"/>
        <w:jc w:val="both"/>
      </w:pPr>
      <w:r w:rsidRPr="00493262">
        <w:t xml:space="preserve">Les prestations passées dans le cadre du lot </w:t>
      </w:r>
      <w:r>
        <w:t>3</w:t>
      </w:r>
      <w:r w:rsidRPr="00493262">
        <w:t xml:space="preserve"> « </w:t>
      </w:r>
      <w:r w:rsidRPr="00F84093">
        <w:rPr>
          <w:rFonts w:asciiTheme="majorHAnsi" w:hAnsiTheme="majorHAnsi" w:cstheme="majorHAnsi"/>
          <w:szCs w:val="24"/>
        </w:rPr>
        <w:t>Ordonnancement de la production</w:t>
      </w:r>
      <w:r w:rsidRPr="00493262">
        <w:t xml:space="preserve"> » couvrent les missions d’assistance technique</w:t>
      </w:r>
      <w:r>
        <w:t xml:space="preserve"> </w:t>
      </w:r>
      <w:r w:rsidRPr="00C673A0">
        <w:rPr>
          <w:rFonts w:asciiTheme="majorHAnsi" w:hAnsiTheme="majorHAnsi" w:cstheme="majorHAnsi"/>
          <w:szCs w:val="24"/>
        </w:rPr>
        <w:t xml:space="preserve">à l’étude et </w:t>
      </w:r>
      <w:r>
        <w:rPr>
          <w:rFonts w:asciiTheme="majorHAnsi" w:hAnsiTheme="majorHAnsi" w:cstheme="majorHAnsi"/>
          <w:szCs w:val="24"/>
        </w:rPr>
        <w:t>aux</w:t>
      </w:r>
      <w:r w:rsidRPr="00C673A0">
        <w:rPr>
          <w:rFonts w:asciiTheme="majorHAnsi" w:hAnsiTheme="majorHAnsi" w:cstheme="majorHAnsi"/>
          <w:szCs w:val="24"/>
        </w:rPr>
        <w:t xml:space="preserve"> développements de </w:t>
      </w:r>
      <w:r>
        <w:rPr>
          <w:rFonts w:asciiTheme="majorHAnsi" w:hAnsiTheme="majorHAnsi" w:cstheme="majorHAnsi"/>
          <w:szCs w:val="24"/>
        </w:rPr>
        <w:t xml:space="preserve">l’ordonnanceur </w:t>
      </w:r>
      <w:r>
        <w:t>pour l'enchaînement automatisé et planifié des traitements informatiques</w:t>
      </w:r>
      <w:r w:rsidRPr="00493262">
        <w:t xml:space="preserve"> </w:t>
      </w:r>
      <w:r>
        <w:t xml:space="preserve">de l’Assurance Maladie. </w:t>
      </w:r>
    </w:p>
    <w:p w14:paraId="4ABB7261" w14:textId="77777777" w:rsidR="00F4508C" w:rsidRDefault="00F4508C" w:rsidP="00F4508C">
      <w:pPr>
        <w:tabs>
          <w:tab w:val="left" w:pos="8931"/>
        </w:tabs>
        <w:autoSpaceDE w:val="0"/>
        <w:autoSpaceDN w:val="0"/>
        <w:adjustRightInd w:val="0"/>
        <w:spacing w:before="0" w:after="0"/>
        <w:jc w:val="both"/>
      </w:pPr>
    </w:p>
    <w:p w14:paraId="141FDFBD" w14:textId="6985057F" w:rsidR="00F4508C" w:rsidRDefault="00F4508C" w:rsidP="00F4508C">
      <w:pPr>
        <w:tabs>
          <w:tab w:val="left" w:pos="8931"/>
        </w:tabs>
        <w:autoSpaceDE w:val="0"/>
        <w:autoSpaceDN w:val="0"/>
        <w:adjustRightInd w:val="0"/>
        <w:spacing w:before="0" w:after="0"/>
        <w:jc w:val="both"/>
      </w:pPr>
      <w:r w:rsidRPr="008F59B5">
        <w:t>L'ordonnanceur actuel est Dollar Universe,</w:t>
      </w:r>
      <w:r w:rsidR="00CC3F73">
        <w:t xml:space="preserve"> à la date de la rédaction du présent CCTP</w:t>
      </w:r>
      <w:r w:rsidRPr="008F59B5">
        <w:t xml:space="preserve"> la Cnam est en cours de sélection d’un second ordonnanceur du marché.</w:t>
      </w:r>
    </w:p>
    <w:p w14:paraId="25D709BD" w14:textId="29A6C0DC" w:rsidR="00F4508C" w:rsidRDefault="00F4508C" w:rsidP="00F4508C">
      <w:pPr>
        <w:tabs>
          <w:tab w:val="left" w:pos="8931"/>
        </w:tabs>
        <w:autoSpaceDE w:val="0"/>
        <w:autoSpaceDN w:val="0"/>
        <w:adjustRightInd w:val="0"/>
        <w:spacing w:before="0" w:after="0"/>
        <w:jc w:val="both"/>
      </w:pPr>
      <w:r>
        <w:t xml:space="preserve">Le contexte de la </w:t>
      </w:r>
      <w:r w:rsidR="00431F8B">
        <w:t>f</w:t>
      </w:r>
      <w:r>
        <w:t>abrication va donc évoluer en 2026 avec :</w:t>
      </w:r>
    </w:p>
    <w:p w14:paraId="459D545A" w14:textId="38777796" w:rsidR="00F4508C" w:rsidRDefault="00B24384" w:rsidP="00B24384">
      <w:pPr>
        <w:pStyle w:val="Paragraphedeliste"/>
        <w:numPr>
          <w:ilvl w:val="0"/>
          <w:numId w:val="104"/>
        </w:numPr>
        <w:tabs>
          <w:tab w:val="left" w:pos="8931"/>
        </w:tabs>
        <w:autoSpaceDE w:val="0"/>
        <w:autoSpaceDN w:val="0"/>
        <w:adjustRightInd w:val="0"/>
        <w:spacing w:before="0" w:after="0"/>
        <w:jc w:val="both"/>
      </w:pPr>
      <w:r>
        <w:t>Coexistence</w:t>
      </w:r>
      <w:r w:rsidR="00F4508C">
        <w:t xml:space="preserve"> de 2 ordonnanceurs,</w:t>
      </w:r>
    </w:p>
    <w:p w14:paraId="3FB9DF7B" w14:textId="576BDA7F" w:rsidR="00F4508C" w:rsidRDefault="00B24384" w:rsidP="00B24384">
      <w:pPr>
        <w:pStyle w:val="Paragraphedeliste"/>
        <w:numPr>
          <w:ilvl w:val="0"/>
          <w:numId w:val="104"/>
        </w:numPr>
        <w:tabs>
          <w:tab w:val="left" w:pos="8931"/>
        </w:tabs>
        <w:autoSpaceDE w:val="0"/>
        <w:autoSpaceDN w:val="0"/>
        <w:adjustRightInd w:val="0"/>
        <w:spacing w:before="0" w:after="0"/>
        <w:jc w:val="both"/>
      </w:pPr>
      <w:r>
        <w:t>Coexistence</w:t>
      </w:r>
      <w:r w:rsidR="00F4508C">
        <w:t xml:space="preserve"> d'au moins 2 normes de fabrication (actuelle avec $U et nouvelle norme pour le second ordonnanceur).</w:t>
      </w:r>
    </w:p>
    <w:p w14:paraId="58BF42E8" w14:textId="77777777" w:rsidR="00F4508C" w:rsidRDefault="00F4508C" w:rsidP="00F4508C">
      <w:pPr>
        <w:tabs>
          <w:tab w:val="left" w:pos="8931"/>
        </w:tabs>
        <w:autoSpaceDE w:val="0"/>
        <w:autoSpaceDN w:val="0"/>
        <w:adjustRightInd w:val="0"/>
        <w:spacing w:before="0" w:after="0"/>
        <w:jc w:val="both"/>
        <w:rPr>
          <w:i/>
        </w:rPr>
      </w:pPr>
    </w:p>
    <w:p w14:paraId="3C769439" w14:textId="7601570D" w:rsidR="00F4508C" w:rsidRPr="00DA15D7" w:rsidRDefault="00F4508C" w:rsidP="00F4508C">
      <w:pPr>
        <w:tabs>
          <w:tab w:val="left" w:pos="8931"/>
        </w:tabs>
        <w:autoSpaceDE w:val="0"/>
        <w:autoSpaceDN w:val="0"/>
        <w:adjustRightInd w:val="0"/>
        <w:spacing w:before="0" w:after="0"/>
        <w:jc w:val="both"/>
        <w:rPr>
          <w:i/>
        </w:rPr>
      </w:pPr>
      <w:r w:rsidRPr="00DA15D7">
        <w:rPr>
          <w:i/>
        </w:rPr>
        <w:t>NB : pour chaque composant d'ordonnancement sera indiqué</w:t>
      </w:r>
      <w:r w:rsidR="00D921A1">
        <w:rPr>
          <w:i/>
        </w:rPr>
        <w:t>e</w:t>
      </w:r>
      <w:r w:rsidRPr="00DA15D7">
        <w:rPr>
          <w:i/>
        </w:rPr>
        <w:t xml:space="preserve"> la cible en terme d’ordonnanceur et de norme de développement à appliquer, tous deux dépendants du contexte et du </w:t>
      </w:r>
      <w:r w:rsidR="00431F8B" w:rsidRPr="00DA15D7">
        <w:rPr>
          <w:i/>
        </w:rPr>
        <w:t>p</w:t>
      </w:r>
      <w:r w:rsidRPr="00DA15D7">
        <w:rPr>
          <w:i/>
        </w:rPr>
        <w:t>rescripteur.</w:t>
      </w:r>
    </w:p>
    <w:p w14:paraId="2C2135A9" w14:textId="77777777" w:rsidR="00F4508C" w:rsidRDefault="00F4508C" w:rsidP="00F4508C">
      <w:pPr>
        <w:spacing w:before="0" w:after="0"/>
        <w:jc w:val="both"/>
      </w:pPr>
    </w:p>
    <w:p w14:paraId="11145DE7" w14:textId="77777777" w:rsidR="00F4508C" w:rsidRDefault="00F4508C" w:rsidP="00F4508C">
      <w:pPr>
        <w:pStyle w:val="Titre3"/>
      </w:pPr>
      <w:bookmarkStart w:id="907" w:name="_Toc206493074"/>
      <w:bookmarkStart w:id="908" w:name="_Toc213335067"/>
      <w:r>
        <w:t>Les unités d’œuvre</w:t>
      </w:r>
      <w:bookmarkEnd w:id="907"/>
      <w:bookmarkEnd w:id="908"/>
      <w:r>
        <w:t xml:space="preserve"> </w:t>
      </w:r>
    </w:p>
    <w:p w14:paraId="556321A9" w14:textId="77777777" w:rsidR="00F4508C" w:rsidRDefault="00F4508C" w:rsidP="00F4508C">
      <w:pPr>
        <w:spacing w:before="0" w:after="0"/>
        <w:jc w:val="both"/>
      </w:pPr>
    </w:p>
    <w:p w14:paraId="570F39D1" w14:textId="77777777" w:rsidR="00F4508C" w:rsidRDefault="00F4508C" w:rsidP="00F4508C">
      <w:pPr>
        <w:spacing w:before="0" w:after="0"/>
        <w:jc w:val="both"/>
      </w:pPr>
      <w:r w:rsidRPr="003362A5">
        <w:t xml:space="preserve">Les </w:t>
      </w:r>
      <w:r>
        <w:t>unités d’œuvre du lot 3</w:t>
      </w:r>
      <w:r w:rsidRPr="003362A5">
        <w:t xml:space="preserve"> pouvant être commandées pendant toute la durée d'exécution de l'accord-cadre sont </w:t>
      </w:r>
      <w:r>
        <w:t>les suivantes :</w:t>
      </w:r>
    </w:p>
    <w:p w14:paraId="7E29F691" w14:textId="77777777" w:rsidR="00F4508C" w:rsidRDefault="00F4508C" w:rsidP="00F4508C">
      <w:pPr>
        <w:spacing w:before="0" w:after="0"/>
        <w:jc w:val="both"/>
      </w:pPr>
    </w:p>
    <w:tbl>
      <w:tblPr>
        <w:tblW w:w="10057" w:type="dxa"/>
        <w:tblCellMar>
          <w:left w:w="70" w:type="dxa"/>
          <w:right w:w="70" w:type="dxa"/>
        </w:tblCellMar>
        <w:tblLook w:val="04A0" w:firstRow="1" w:lastRow="0" w:firstColumn="1" w:lastColumn="0" w:noHBand="0" w:noVBand="1"/>
      </w:tblPr>
      <w:tblGrid>
        <w:gridCol w:w="1143"/>
        <w:gridCol w:w="2009"/>
        <w:gridCol w:w="960"/>
        <w:gridCol w:w="5945"/>
      </w:tblGrid>
      <w:tr w:rsidR="00F4508C" w:rsidRPr="00E06A87" w14:paraId="43F3586F" w14:textId="77777777" w:rsidTr="00C7616F">
        <w:trPr>
          <w:trHeight w:val="288"/>
        </w:trPr>
        <w:tc>
          <w:tcPr>
            <w:tcW w:w="1143" w:type="dxa"/>
            <w:tcBorders>
              <w:top w:val="single" w:sz="4" w:space="0" w:color="auto"/>
              <w:left w:val="single" w:sz="4" w:space="0" w:color="auto"/>
              <w:bottom w:val="single" w:sz="4" w:space="0" w:color="auto"/>
              <w:right w:val="single" w:sz="4" w:space="0" w:color="auto"/>
            </w:tcBorders>
            <w:shd w:val="clear" w:color="000000" w:fill="BDD7EE"/>
            <w:vAlign w:val="center"/>
            <w:hideMark/>
          </w:tcPr>
          <w:p w14:paraId="2AE50B3E" w14:textId="77777777" w:rsidR="00F4508C" w:rsidRPr="00E06A87" w:rsidRDefault="00F4508C" w:rsidP="00C7616F">
            <w:pPr>
              <w:spacing w:before="0" w:after="0"/>
              <w:rPr>
                <w:rFonts w:ascii="Calibri" w:eastAsia="Times New Roman" w:hAnsi="Calibri" w:cs="Calibri"/>
                <w:b/>
                <w:bCs/>
                <w:color w:val="000000"/>
                <w:lang w:eastAsia="fr-FR"/>
              </w:rPr>
            </w:pPr>
            <w:r w:rsidRPr="00E06A87">
              <w:rPr>
                <w:rFonts w:ascii="Calibri" w:eastAsia="Times New Roman" w:hAnsi="Calibri" w:cs="Calibri"/>
                <w:b/>
                <w:bCs/>
                <w:color w:val="000000"/>
                <w:lang w:eastAsia="fr-FR"/>
              </w:rPr>
              <w:t>Nature</w:t>
            </w:r>
          </w:p>
        </w:tc>
        <w:tc>
          <w:tcPr>
            <w:tcW w:w="2009" w:type="dxa"/>
            <w:tcBorders>
              <w:top w:val="single" w:sz="4" w:space="0" w:color="auto"/>
              <w:left w:val="nil"/>
              <w:bottom w:val="single" w:sz="4" w:space="0" w:color="auto"/>
              <w:right w:val="single" w:sz="4" w:space="0" w:color="auto"/>
            </w:tcBorders>
            <w:shd w:val="clear" w:color="000000" w:fill="BDD7EE"/>
            <w:vAlign w:val="center"/>
            <w:hideMark/>
          </w:tcPr>
          <w:p w14:paraId="2FED1906" w14:textId="77777777" w:rsidR="00F4508C" w:rsidRPr="00E06A87" w:rsidRDefault="00F4508C" w:rsidP="00C7616F">
            <w:pPr>
              <w:spacing w:before="0" w:after="0"/>
              <w:rPr>
                <w:rFonts w:ascii="Calibri" w:eastAsia="Times New Roman" w:hAnsi="Calibri" w:cs="Calibri"/>
                <w:b/>
                <w:bCs/>
                <w:color w:val="000000"/>
                <w:lang w:eastAsia="fr-FR"/>
              </w:rPr>
            </w:pPr>
            <w:r w:rsidRPr="00E06A87">
              <w:rPr>
                <w:rFonts w:ascii="Calibri" w:eastAsia="Times New Roman" w:hAnsi="Calibri" w:cs="Calibri"/>
                <w:b/>
                <w:bCs/>
                <w:color w:val="000000"/>
                <w:lang w:eastAsia="fr-FR"/>
              </w:rPr>
              <w:t>Famille métier</w:t>
            </w:r>
          </w:p>
        </w:tc>
        <w:tc>
          <w:tcPr>
            <w:tcW w:w="960" w:type="dxa"/>
            <w:tcBorders>
              <w:top w:val="single" w:sz="4" w:space="0" w:color="auto"/>
              <w:left w:val="nil"/>
              <w:bottom w:val="single" w:sz="4" w:space="0" w:color="auto"/>
              <w:right w:val="single" w:sz="4" w:space="0" w:color="auto"/>
            </w:tcBorders>
            <w:shd w:val="clear" w:color="000000" w:fill="BDD7EE"/>
            <w:vAlign w:val="center"/>
            <w:hideMark/>
          </w:tcPr>
          <w:p w14:paraId="35E5CA4E" w14:textId="77777777" w:rsidR="00F4508C" w:rsidRPr="00E06A87" w:rsidRDefault="00F4508C" w:rsidP="00C7616F">
            <w:pPr>
              <w:spacing w:before="0" w:after="0"/>
              <w:jc w:val="center"/>
              <w:rPr>
                <w:rFonts w:ascii="Calibri" w:eastAsia="Times New Roman" w:hAnsi="Calibri" w:cs="Calibri"/>
                <w:b/>
                <w:bCs/>
                <w:color w:val="000000"/>
                <w:lang w:eastAsia="fr-FR"/>
              </w:rPr>
            </w:pPr>
            <w:r w:rsidRPr="00E06A87">
              <w:rPr>
                <w:rFonts w:ascii="Calibri" w:eastAsia="Times New Roman" w:hAnsi="Calibri" w:cs="Calibri"/>
                <w:b/>
                <w:bCs/>
                <w:color w:val="000000"/>
                <w:lang w:eastAsia="fr-FR"/>
              </w:rPr>
              <w:t>Code UO</w:t>
            </w:r>
          </w:p>
        </w:tc>
        <w:tc>
          <w:tcPr>
            <w:tcW w:w="5945" w:type="dxa"/>
            <w:tcBorders>
              <w:top w:val="single" w:sz="4" w:space="0" w:color="auto"/>
              <w:left w:val="nil"/>
              <w:bottom w:val="single" w:sz="4" w:space="0" w:color="auto"/>
              <w:right w:val="single" w:sz="4" w:space="0" w:color="auto"/>
            </w:tcBorders>
            <w:shd w:val="clear" w:color="000000" w:fill="BDD7EE"/>
            <w:vAlign w:val="center"/>
            <w:hideMark/>
          </w:tcPr>
          <w:p w14:paraId="4B8EE4FB" w14:textId="77777777" w:rsidR="00F4508C" w:rsidRPr="00E06A87" w:rsidRDefault="00F4508C" w:rsidP="00C7616F">
            <w:pPr>
              <w:spacing w:before="0" w:after="0"/>
              <w:rPr>
                <w:rFonts w:ascii="Calibri" w:eastAsia="Times New Roman" w:hAnsi="Calibri" w:cs="Calibri"/>
                <w:b/>
                <w:bCs/>
                <w:color w:val="000000"/>
                <w:lang w:eastAsia="fr-FR"/>
              </w:rPr>
            </w:pPr>
            <w:r w:rsidRPr="00E06A87">
              <w:rPr>
                <w:rFonts w:ascii="Calibri" w:eastAsia="Times New Roman" w:hAnsi="Calibri" w:cs="Calibri"/>
                <w:b/>
                <w:bCs/>
                <w:color w:val="000000"/>
                <w:lang w:eastAsia="fr-FR"/>
              </w:rPr>
              <w:t>Libellé</w:t>
            </w:r>
          </w:p>
        </w:tc>
      </w:tr>
      <w:tr w:rsidR="00F4508C" w:rsidRPr="00E06A87" w14:paraId="1445A551" w14:textId="77777777" w:rsidTr="00C7616F">
        <w:trPr>
          <w:trHeight w:val="624"/>
        </w:trPr>
        <w:tc>
          <w:tcPr>
            <w:tcW w:w="1143" w:type="dxa"/>
            <w:tcBorders>
              <w:top w:val="nil"/>
              <w:left w:val="single" w:sz="4" w:space="0" w:color="auto"/>
              <w:bottom w:val="single" w:sz="4" w:space="0" w:color="auto"/>
              <w:right w:val="single" w:sz="4" w:space="0" w:color="auto"/>
            </w:tcBorders>
            <w:shd w:val="clear" w:color="000000" w:fill="FFFFFF"/>
            <w:vAlign w:val="center"/>
            <w:hideMark/>
          </w:tcPr>
          <w:p w14:paraId="69947FB3"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Capacitaire</w:t>
            </w:r>
          </w:p>
        </w:tc>
        <w:tc>
          <w:tcPr>
            <w:tcW w:w="2009" w:type="dxa"/>
            <w:tcBorders>
              <w:top w:val="nil"/>
              <w:left w:val="nil"/>
              <w:bottom w:val="single" w:sz="4" w:space="0" w:color="auto"/>
              <w:right w:val="single" w:sz="4" w:space="0" w:color="auto"/>
            </w:tcBorders>
            <w:shd w:val="clear" w:color="000000" w:fill="FFFFFF"/>
            <w:vAlign w:val="center"/>
            <w:hideMark/>
          </w:tcPr>
          <w:p w14:paraId="00F3ED05"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ORDONNANCEMENT</w:t>
            </w:r>
          </w:p>
        </w:tc>
        <w:tc>
          <w:tcPr>
            <w:tcW w:w="960" w:type="dxa"/>
            <w:tcBorders>
              <w:top w:val="nil"/>
              <w:left w:val="nil"/>
              <w:bottom w:val="single" w:sz="4" w:space="0" w:color="auto"/>
              <w:right w:val="single" w:sz="4" w:space="0" w:color="auto"/>
            </w:tcBorders>
            <w:shd w:val="clear" w:color="000000" w:fill="FFFFFF"/>
            <w:vAlign w:val="center"/>
            <w:hideMark/>
          </w:tcPr>
          <w:p w14:paraId="28D87704" w14:textId="77777777" w:rsidR="00F4508C" w:rsidRPr="00E06A87" w:rsidRDefault="00F4508C" w:rsidP="00C7616F">
            <w:pPr>
              <w:spacing w:before="0" w:after="0"/>
              <w:jc w:val="center"/>
              <w:rPr>
                <w:rFonts w:ascii="Calibri" w:eastAsia="Times New Roman" w:hAnsi="Calibri" w:cs="Calibri"/>
                <w:color w:val="000000"/>
                <w:lang w:eastAsia="fr-FR"/>
              </w:rPr>
            </w:pPr>
            <w:r w:rsidRPr="00E06A87">
              <w:rPr>
                <w:rFonts w:ascii="Calibri" w:eastAsia="Times New Roman" w:hAnsi="Calibri" w:cs="Calibri"/>
                <w:color w:val="000000"/>
                <w:lang w:eastAsia="fr-FR"/>
              </w:rPr>
              <w:t>ORD.1</w:t>
            </w:r>
          </w:p>
        </w:tc>
        <w:tc>
          <w:tcPr>
            <w:tcW w:w="5945" w:type="dxa"/>
            <w:tcBorders>
              <w:top w:val="nil"/>
              <w:left w:val="nil"/>
              <w:bottom w:val="single" w:sz="4" w:space="0" w:color="auto"/>
              <w:right w:val="single" w:sz="4" w:space="0" w:color="auto"/>
            </w:tcBorders>
            <w:shd w:val="clear" w:color="000000" w:fill="FFFFFF"/>
            <w:vAlign w:val="center"/>
            <w:hideMark/>
          </w:tcPr>
          <w:p w14:paraId="135A8FA7"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Développement d'exploitabilité avec ordonnanceur Cnam (Centre de Compétences)</w:t>
            </w:r>
          </w:p>
        </w:tc>
      </w:tr>
      <w:tr w:rsidR="00F4508C" w:rsidRPr="00E06A87" w14:paraId="769B6F54" w14:textId="77777777" w:rsidTr="00C7616F">
        <w:trPr>
          <w:trHeight w:val="624"/>
        </w:trPr>
        <w:tc>
          <w:tcPr>
            <w:tcW w:w="1143" w:type="dxa"/>
            <w:tcBorders>
              <w:top w:val="nil"/>
              <w:left w:val="single" w:sz="4" w:space="0" w:color="auto"/>
              <w:bottom w:val="single" w:sz="4" w:space="0" w:color="auto"/>
              <w:right w:val="single" w:sz="4" w:space="0" w:color="auto"/>
            </w:tcBorders>
            <w:shd w:val="clear" w:color="000000" w:fill="FFFFFF"/>
            <w:vAlign w:val="center"/>
            <w:hideMark/>
          </w:tcPr>
          <w:p w14:paraId="3735B8D2"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Standard</w:t>
            </w:r>
          </w:p>
        </w:tc>
        <w:tc>
          <w:tcPr>
            <w:tcW w:w="2009" w:type="dxa"/>
            <w:tcBorders>
              <w:top w:val="nil"/>
              <w:left w:val="nil"/>
              <w:bottom w:val="single" w:sz="4" w:space="0" w:color="auto"/>
              <w:right w:val="single" w:sz="4" w:space="0" w:color="auto"/>
            </w:tcBorders>
            <w:shd w:val="clear" w:color="000000" w:fill="FFFFFF"/>
            <w:vAlign w:val="center"/>
            <w:hideMark/>
          </w:tcPr>
          <w:p w14:paraId="230021AA"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ORDONNANCEMENT</w:t>
            </w:r>
          </w:p>
        </w:tc>
        <w:tc>
          <w:tcPr>
            <w:tcW w:w="960" w:type="dxa"/>
            <w:tcBorders>
              <w:top w:val="nil"/>
              <w:left w:val="nil"/>
              <w:bottom w:val="single" w:sz="4" w:space="0" w:color="auto"/>
              <w:right w:val="single" w:sz="4" w:space="0" w:color="auto"/>
            </w:tcBorders>
            <w:shd w:val="clear" w:color="000000" w:fill="FFFFFF"/>
            <w:vAlign w:val="center"/>
            <w:hideMark/>
          </w:tcPr>
          <w:p w14:paraId="57183446" w14:textId="77777777" w:rsidR="00F4508C" w:rsidRPr="00E06A87" w:rsidRDefault="00F4508C" w:rsidP="00C7616F">
            <w:pPr>
              <w:spacing w:before="0" w:after="0"/>
              <w:jc w:val="center"/>
              <w:rPr>
                <w:rFonts w:ascii="Calibri" w:eastAsia="Times New Roman" w:hAnsi="Calibri" w:cs="Calibri"/>
                <w:color w:val="000000"/>
                <w:lang w:eastAsia="fr-FR"/>
              </w:rPr>
            </w:pPr>
            <w:r w:rsidRPr="00E06A87">
              <w:rPr>
                <w:rFonts w:ascii="Calibri" w:eastAsia="Times New Roman" w:hAnsi="Calibri" w:cs="Calibri"/>
                <w:color w:val="000000"/>
                <w:lang w:eastAsia="fr-FR"/>
              </w:rPr>
              <w:t>ORD.2</w:t>
            </w:r>
          </w:p>
        </w:tc>
        <w:tc>
          <w:tcPr>
            <w:tcW w:w="5945" w:type="dxa"/>
            <w:tcBorders>
              <w:top w:val="nil"/>
              <w:left w:val="nil"/>
              <w:bottom w:val="single" w:sz="4" w:space="0" w:color="auto"/>
              <w:right w:val="single" w:sz="4" w:space="0" w:color="auto"/>
            </w:tcBorders>
            <w:shd w:val="clear" w:color="000000" w:fill="FFFFFF"/>
            <w:vAlign w:val="center"/>
            <w:hideMark/>
          </w:tcPr>
          <w:p w14:paraId="569A4023"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Étude des développements d'exploitabilité avec ordonnanceur Cnam</w:t>
            </w:r>
          </w:p>
        </w:tc>
      </w:tr>
      <w:tr w:rsidR="00F4508C" w:rsidRPr="00E06A87" w14:paraId="7EC70C2B" w14:textId="77777777" w:rsidTr="00C7616F">
        <w:trPr>
          <w:trHeight w:val="624"/>
        </w:trPr>
        <w:tc>
          <w:tcPr>
            <w:tcW w:w="1143" w:type="dxa"/>
            <w:tcBorders>
              <w:top w:val="nil"/>
              <w:left w:val="single" w:sz="4" w:space="0" w:color="auto"/>
              <w:bottom w:val="single" w:sz="4" w:space="0" w:color="auto"/>
              <w:right w:val="single" w:sz="4" w:space="0" w:color="auto"/>
            </w:tcBorders>
            <w:shd w:val="clear" w:color="000000" w:fill="FFFFFF"/>
            <w:vAlign w:val="center"/>
            <w:hideMark/>
          </w:tcPr>
          <w:p w14:paraId="440AE9F1"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Standard</w:t>
            </w:r>
          </w:p>
        </w:tc>
        <w:tc>
          <w:tcPr>
            <w:tcW w:w="2009" w:type="dxa"/>
            <w:tcBorders>
              <w:top w:val="nil"/>
              <w:left w:val="nil"/>
              <w:bottom w:val="single" w:sz="4" w:space="0" w:color="auto"/>
              <w:right w:val="single" w:sz="4" w:space="0" w:color="auto"/>
            </w:tcBorders>
            <w:shd w:val="clear" w:color="000000" w:fill="FFFFFF"/>
            <w:vAlign w:val="center"/>
            <w:hideMark/>
          </w:tcPr>
          <w:p w14:paraId="71BDA946"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ORDONNANCEMENT</w:t>
            </w:r>
          </w:p>
        </w:tc>
        <w:tc>
          <w:tcPr>
            <w:tcW w:w="960" w:type="dxa"/>
            <w:tcBorders>
              <w:top w:val="nil"/>
              <w:left w:val="nil"/>
              <w:bottom w:val="single" w:sz="4" w:space="0" w:color="auto"/>
              <w:right w:val="single" w:sz="4" w:space="0" w:color="auto"/>
            </w:tcBorders>
            <w:shd w:val="clear" w:color="000000" w:fill="FFFFFF"/>
            <w:vAlign w:val="center"/>
            <w:hideMark/>
          </w:tcPr>
          <w:p w14:paraId="1413E3C2" w14:textId="77777777" w:rsidR="00F4508C" w:rsidRPr="00E06A87" w:rsidRDefault="00F4508C" w:rsidP="00C7616F">
            <w:pPr>
              <w:spacing w:before="0" w:after="0"/>
              <w:jc w:val="center"/>
              <w:rPr>
                <w:rFonts w:ascii="Calibri" w:eastAsia="Times New Roman" w:hAnsi="Calibri" w:cs="Calibri"/>
                <w:color w:val="000000"/>
                <w:lang w:eastAsia="fr-FR"/>
              </w:rPr>
            </w:pPr>
            <w:r w:rsidRPr="00E06A87">
              <w:rPr>
                <w:rFonts w:ascii="Calibri" w:eastAsia="Times New Roman" w:hAnsi="Calibri" w:cs="Calibri"/>
                <w:color w:val="000000"/>
                <w:lang w:eastAsia="fr-FR"/>
              </w:rPr>
              <w:t>ORD.3</w:t>
            </w:r>
          </w:p>
        </w:tc>
        <w:tc>
          <w:tcPr>
            <w:tcW w:w="5945" w:type="dxa"/>
            <w:tcBorders>
              <w:top w:val="nil"/>
              <w:left w:val="nil"/>
              <w:bottom w:val="single" w:sz="4" w:space="0" w:color="auto"/>
              <w:right w:val="single" w:sz="4" w:space="0" w:color="auto"/>
            </w:tcBorders>
            <w:shd w:val="clear" w:color="000000" w:fill="FFFFFF"/>
            <w:vAlign w:val="center"/>
            <w:hideMark/>
          </w:tcPr>
          <w:p w14:paraId="5A1550BB"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Prise de connaissance d’un nouvel ordonnanceur Cnam</w:t>
            </w:r>
          </w:p>
        </w:tc>
      </w:tr>
      <w:tr w:rsidR="00F4508C" w:rsidRPr="00E06A87" w14:paraId="44E2B50E" w14:textId="77777777" w:rsidTr="00C7616F">
        <w:trPr>
          <w:trHeight w:val="312"/>
        </w:trPr>
        <w:tc>
          <w:tcPr>
            <w:tcW w:w="1143" w:type="dxa"/>
            <w:tcBorders>
              <w:top w:val="nil"/>
              <w:left w:val="single" w:sz="4" w:space="0" w:color="auto"/>
              <w:bottom w:val="single" w:sz="4" w:space="0" w:color="auto"/>
              <w:right w:val="single" w:sz="4" w:space="0" w:color="auto"/>
            </w:tcBorders>
            <w:shd w:val="clear" w:color="000000" w:fill="FFFFFF"/>
            <w:vAlign w:val="center"/>
          </w:tcPr>
          <w:p w14:paraId="352ABF97"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Standard</w:t>
            </w:r>
          </w:p>
        </w:tc>
        <w:tc>
          <w:tcPr>
            <w:tcW w:w="2009" w:type="dxa"/>
            <w:tcBorders>
              <w:top w:val="nil"/>
              <w:left w:val="nil"/>
              <w:bottom w:val="single" w:sz="4" w:space="0" w:color="auto"/>
              <w:right w:val="single" w:sz="4" w:space="0" w:color="auto"/>
            </w:tcBorders>
            <w:shd w:val="clear" w:color="000000" w:fill="FFFFFF"/>
            <w:vAlign w:val="center"/>
          </w:tcPr>
          <w:p w14:paraId="4404C1F9"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ORDONNANCEMENT</w:t>
            </w:r>
          </w:p>
        </w:tc>
        <w:tc>
          <w:tcPr>
            <w:tcW w:w="960" w:type="dxa"/>
            <w:tcBorders>
              <w:top w:val="nil"/>
              <w:left w:val="nil"/>
              <w:bottom w:val="single" w:sz="4" w:space="0" w:color="auto"/>
              <w:right w:val="single" w:sz="4" w:space="0" w:color="auto"/>
            </w:tcBorders>
            <w:shd w:val="clear" w:color="000000" w:fill="FFFFFF"/>
            <w:vAlign w:val="center"/>
          </w:tcPr>
          <w:p w14:paraId="05923731" w14:textId="77777777" w:rsidR="00F4508C" w:rsidRPr="00E06A87" w:rsidRDefault="00F4508C" w:rsidP="00C7616F">
            <w:pPr>
              <w:spacing w:before="0" w:after="0"/>
              <w:jc w:val="center"/>
              <w:rPr>
                <w:rFonts w:ascii="Calibri" w:eastAsia="Times New Roman" w:hAnsi="Calibri" w:cs="Calibri"/>
                <w:color w:val="000000"/>
                <w:lang w:eastAsia="fr-FR"/>
              </w:rPr>
            </w:pPr>
            <w:r w:rsidRPr="00E06A87">
              <w:rPr>
                <w:rFonts w:ascii="Calibri" w:eastAsia="Times New Roman" w:hAnsi="Calibri" w:cs="Calibri"/>
                <w:color w:val="000000"/>
                <w:lang w:eastAsia="fr-FR"/>
              </w:rPr>
              <w:t>ORD.4</w:t>
            </w:r>
          </w:p>
        </w:tc>
        <w:tc>
          <w:tcPr>
            <w:tcW w:w="5945" w:type="dxa"/>
            <w:tcBorders>
              <w:top w:val="nil"/>
              <w:left w:val="nil"/>
              <w:bottom w:val="single" w:sz="4" w:space="0" w:color="auto"/>
              <w:right w:val="single" w:sz="4" w:space="0" w:color="auto"/>
            </w:tcBorders>
            <w:shd w:val="clear" w:color="000000" w:fill="FFFFFF"/>
            <w:vAlign w:val="center"/>
          </w:tcPr>
          <w:p w14:paraId="555BFC16"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Conception et développement d'outils pour ordonnanceur</w:t>
            </w:r>
            <w:r>
              <w:rPr>
                <w:rFonts w:ascii="Calibri" w:eastAsia="Times New Roman" w:hAnsi="Calibri" w:cs="Calibri"/>
                <w:color w:val="000000"/>
                <w:lang w:eastAsia="fr-FR"/>
              </w:rPr>
              <w:t xml:space="preserve"> Cnam</w:t>
            </w:r>
          </w:p>
        </w:tc>
      </w:tr>
      <w:tr w:rsidR="00F4508C" w:rsidRPr="00E06A87" w14:paraId="3AC6402C" w14:textId="77777777" w:rsidTr="00C7616F">
        <w:trPr>
          <w:trHeight w:val="312"/>
        </w:trPr>
        <w:tc>
          <w:tcPr>
            <w:tcW w:w="1143" w:type="dxa"/>
            <w:tcBorders>
              <w:top w:val="nil"/>
              <w:left w:val="single" w:sz="4" w:space="0" w:color="auto"/>
              <w:bottom w:val="single" w:sz="4" w:space="0" w:color="auto"/>
              <w:right w:val="single" w:sz="4" w:space="0" w:color="auto"/>
            </w:tcBorders>
            <w:shd w:val="clear" w:color="000000" w:fill="FFFFFF"/>
            <w:vAlign w:val="center"/>
          </w:tcPr>
          <w:p w14:paraId="4848A47D"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Standard</w:t>
            </w:r>
          </w:p>
        </w:tc>
        <w:tc>
          <w:tcPr>
            <w:tcW w:w="2009" w:type="dxa"/>
            <w:tcBorders>
              <w:top w:val="nil"/>
              <w:left w:val="nil"/>
              <w:bottom w:val="single" w:sz="4" w:space="0" w:color="auto"/>
              <w:right w:val="single" w:sz="4" w:space="0" w:color="auto"/>
            </w:tcBorders>
            <w:shd w:val="clear" w:color="000000" w:fill="FFFFFF"/>
            <w:vAlign w:val="center"/>
          </w:tcPr>
          <w:p w14:paraId="25DB376A"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ORDONNANCEMENT</w:t>
            </w:r>
          </w:p>
        </w:tc>
        <w:tc>
          <w:tcPr>
            <w:tcW w:w="960" w:type="dxa"/>
            <w:tcBorders>
              <w:top w:val="nil"/>
              <w:left w:val="nil"/>
              <w:bottom w:val="single" w:sz="4" w:space="0" w:color="auto"/>
              <w:right w:val="single" w:sz="4" w:space="0" w:color="auto"/>
            </w:tcBorders>
            <w:shd w:val="clear" w:color="000000" w:fill="FFFFFF"/>
            <w:vAlign w:val="center"/>
          </w:tcPr>
          <w:p w14:paraId="65E9957A" w14:textId="77777777" w:rsidR="00F4508C" w:rsidRPr="00E06A87" w:rsidRDefault="00F4508C" w:rsidP="00C7616F">
            <w:pPr>
              <w:spacing w:before="0" w:after="0"/>
              <w:jc w:val="center"/>
              <w:rPr>
                <w:rFonts w:ascii="Calibri" w:eastAsia="Times New Roman" w:hAnsi="Calibri" w:cs="Calibri"/>
                <w:color w:val="000000"/>
                <w:lang w:eastAsia="fr-FR"/>
              </w:rPr>
            </w:pPr>
            <w:r w:rsidRPr="00E06A87">
              <w:rPr>
                <w:rFonts w:ascii="Calibri" w:eastAsia="Times New Roman" w:hAnsi="Calibri" w:cs="Calibri"/>
                <w:color w:val="000000"/>
                <w:lang w:eastAsia="fr-FR"/>
              </w:rPr>
              <w:t>ORD.5</w:t>
            </w:r>
          </w:p>
        </w:tc>
        <w:tc>
          <w:tcPr>
            <w:tcW w:w="5945" w:type="dxa"/>
            <w:tcBorders>
              <w:top w:val="nil"/>
              <w:left w:val="nil"/>
              <w:bottom w:val="single" w:sz="4" w:space="0" w:color="auto"/>
              <w:right w:val="single" w:sz="4" w:space="0" w:color="auto"/>
            </w:tcBorders>
            <w:shd w:val="clear" w:color="000000" w:fill="FFFFFF"/>
            <w:vAlign w:val="center"/>
          </w:tcPr>
          <w:p w14:paraId="4D185D75"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Migration de composants vers le nouvel ordonnanceur</w:t>
            </w:r>
            <w:r>
              <w:rPr>
                <w:rFonts w:ascii="Calibri" w:eastAsia="Times New Roman" w:hAnsi="Calibri" w:cs="Calibri"/>
                <w:color w:val="000000"/>
                <w:lang w:eastAsia="fr-FR"/>
              </w:rPr>
              <w:t xml:space="preserve"> Cnam</w:t>
            </w:r>
          </w:p>
        </w:tc>
      </w:tr>
      <w:tr w:rsidR="00F4508C" w:rsidRPr="00E06A87" w14:paraId="3B835D77" w14:textId="77777777" w:rsidTr="00C7616F">
        <w:trPr>
          <w:trHeight w:val="312"/>
        </w:trPr>
        <w:tc>
          <w:tcPr>
            <w:tcW w:w="1143" w:type="dxa"/>
            <w:tcBorders>
              <w:top w:val="nil"/>
              <w:left w:val="single" w:sz="4" w:space="0" w:color="auto"/>
              <w:bottom w:val="single" w:sz="4" w:space="0" w:color="auto"/>
              <w:right w:val="single" w:sz="4" w:space="0" w:color="auto"/>
            </w:tcBorders>
            <w:shd w:val="clear" w:color="000000" w:fill="FFFFFF"/>
            <w:vAlign w:val="center"/>
            <w:hideMark/>
          </w:tcPr>
          <w:p w14:paraId="6298BCB0"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Standard</w:t>
            </w:r>
          </w:p>
        </w:tc>
        <w:tc>
          <w:tcPr>
            <w:tcW w:w="2009" w:type="dxa"/>
            <w:tcBorders>
              <w:top w:val="nil"/>
              <w:left w:val="nil"/>
              <w:bottom w:val="single" w:sz="4" w:space="0" w:color="auto"/>
              <w:right w:val="single" w:sz="4" w:space="0" w:color="auto"/>
            </w:tcBorders>
            <w:shd w:val="clear" w:color="000000" w:fill="FFFFFF"/>
            <w:vAlign w:val="center"/>
            <w:hideMark/>
          </w:tcPr>
          <w:p w14:paraId="188B8A93"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TRANSVERSE</w:t>
            </w:r>
          </w:p>
        </w:tc>
        <w:tc>
          <w:tcPr>
            <w:tcW w:w="960" w:type="dxa"/>
            <w:tcBorders>
              <w:top w:val="nil"/>
              <w:left w:val="nil"/>
              <w:bottom w:val="single" w:sz="4" w:space="0" w:color="auto"/>
              <w:right w:val="single" w:sz="4" w:space="0" w:color="auto"/>
            </w:tcBorders>
            <w:shd w:val="clear" w:color="000000" w:fill="FFFFFF"/>
            <w:vAlign w:val="center"/>
            <w:hideMark/>
          </w:tcPr>
          <w:p w14:paraId="3C4FECB0" w14:textId="77777777" w:rsidR="00F4508C" w:rsidRPr="00E06A87" w:rsidRDefault="00647B8D" w:rsidP="00C7616F">
            <w:pPr>
              <w:spacing w:before="0" w:after="0"/>
              <w:jc w:val="center"/>
              <w:rPr>
                <w:rFonts w:ascii="Calibri" w:eastAsia="Times New Roman" w:hAnsi="Calibri" w:cs="Calibri"/>
                <w:color w:val="000000"/>
                <w:lang w:eastAsia="fr-FR"/>
              </w:rPr>
            </w:pPr>
            <w:hyperlink r:id="rId65" w:anchor="RANGE!A1" w:history="1">
              <w:r w:rsidR="00F4508C" w:rsidRPr="00E06A87">
                <w:rPr>
                  <w:rFonts w:ascii="Calibri" w:eastAsia="Times New Roman" w:hAnsi="Calibri" w:cs="Calibri"/>
                  <w:color w:val="000000"/>
                  <w:lang w:eastAsia="fr-FR"/>
                </w:rPr>
                <w:t>INI.1</w:t>
              </w:r>
            </w:hyperlink>
          </w:p>
        </w:tc>
        <w:tc>
          <w:tcPr>
            <w:tcW w:w="5945" w:type="dxa"/>
            <w:tcBorders>
              <w:top w:val="nil"/>
              <w:left w:val="nil"/>
              <w:bottom w:val="single" w:sz="4" w:space="0" w:color="auto"/>
              <w:right w:val="single" w:sz="4" w:space="0" w:color="auto"/>
            </w:tcBorders>
            <w:shd w:val="clear" w:color="000000" w:fill="FFFFFF"/>
            <w:vAlign w:val="center"/>
            <w:hideMark/>
          </w:tcPr>
          <w:p w14:paraId="6137FA1F"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Construction d'un centre de compétences ou d'un centre de services</w:t>
            </w:r>
          </w:p>
        </w:tc>
      </w:tr>
      <w:tr w:rsidR="00F4508C" w:rsidRPr="00E06A87" w14:paraId="491241A3" w14:textId="77777777" w:rsidTr="00C7616F">
        <w:trPr>
          <w:trHeight w:val="312"/>
        </w:trPr>
        <w:tc>
          <w:tcPr>
            <w:tcW w:w="1143" w:type="dxa"/>
            <w:tcBorders>
              <w:top w:val="nil"/>
              <w:left w:val="single" w:sz="4" w:space="0" w:color="auto"/>
              <w:bottom w:val="single" w:sz="4" w:space="0" w:color="auto"/>
              <w:right w:val="single" w:sz="4" w:space="0" w:color="auto"/>
            </w:tcBorders>
            <w:shd w:val="clear" w:color="000000" w:fill="FFFFFF"/>
            <w:vAlign w:val="center"/>
            <w:hideMark/>
          </w:tcPr>
          <w:p w14:paraId="39A56EC7"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Standard</w:t>
            </w:r>
          </w:p>
        </w:tc>
        <w:tc>
          <w:tcPr>
            <w:tcW w:w="2009" w:type="dxa"/>
            <w:tcBorders>
              <w:top w:val="nil"/>
              <w:left w:val="nil"/>
              <w:bottom w:val="single" w:sz="4" w:space="0" w:color="auto"/>
              <w:right w:val="single" w:sz="4" w:space="0" w:color="auto"/>
            </w:tcBorders>
            <w:shd w:val="clear" w:color="000000" w:fill="FFFFFF"/>
            <w:vAlign w:val="center"/>
            <w:hideMark/>
          </w:tcPr>
          <w:p w14:paraId="1A97AC40"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TRANSVERSE</w:t>
            </w:r>
          </w:p>
        </w:tc>
        <w:tc>
          <w:tcPr>
            <w:tcW w:w="960" w:type="dxa"/>
            <w:tcBorders>
              <w:top w:val="nil"/>
              <w:left w:val="nil"/>
              <w:bottom w:val="single" w:sz="4" w:space="0" w:color="auto"/>
              <w:right w:val="single" w:sz="4" w:space="0" w:color="auto"/>
            </w:tcBorders>
            <w:shd w:val="clear" w:color="000000" w:fill="FFFFFF"/>
            <w:vAlign w:val="center"/>
            <w:hideMark/>
          </w:tcPr>
          <w:p w14:paraId="47B7D290" w14:textId="77777777" w:rsidR="00F4508C" w:rsidRPr="00E06A87" w:rsidRDefault="00647B8D" w:rsidP="00C7616F">
            <w:pPr>
              <w:spacing w:before="0" w:after="0"/>
              <w:jc w:val="center"/>
              <w:rPr>
                <w:rFonts w:ascii="Calibri" w:eastAsia="Times New Roman" w:hAnsi="Calibri" w:cs="Calibri"/>
                <w:color w:val="000000"/>
                <w:lang w:eastAsia="fr-FR"/>
              </w:rPr>
            </w:pPr>
            <w:hyperlink r:id="rId66" w:anchor="RANGE!A1" w:history="1">
              <w:r w:rsidR="00F4508C" w:rsidRPr="00E06A87">
                <w:rPr>
                  <w:rFonts w:ascii="Calibri" w:eastAsia="Times New Roman" w:hAnsi="Calibri" w:cs="Calibri"/>
                  <w:color w:val="000000"/>
                  <w:lang w:eastAsia="fr-FR"/>
                </w:rPr>
                <w:t>INI.</w:t>
              </w:r>
            </w:hyperlink>
            <w:r w:rsidR="00F4508C" w:rsidRPr="00E06A87">
              <w:rPr>
                <w:rFonts w:ascii="Calibri" w:eastAsia="Times New Roman" w:hAnsi="Calibri" w:cs="Calibri"/>
                <w:color w:val="000000"/>
                <w:lang w:eastAsia="fr-FR"/>
              </w:rPr>
              <w:t>2</w:t>
            </w:r>
          </w:p>
        </w:tc>
        <w:tc>
          <w:tcPr>
            <w:tcW w:w="5945" w:type="dxa"/>
            <w:tcBorders>
              <w:top w:val="nil"/>
              <w:left w:val="nil"/>
              <w:bottom w:val="single" w:sz="4" w:space="0" w:color="auto"/>
              <w:right w:val="single" w:sz="4" w:space="0" w:color="auto"/>
            </w:tcBorders>
            <w:shd w:val="clear" w:color="000000" w:fill="FFFFFF"/>
            <w:vAlign w:val="center"/>
            <w:hideMark/>
          </w:tcPr>
          <w:p w14:paraId="7215CACE"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Prolongation d'un mois de la construction d'un centre de compétences ou d'un centre de services</w:t>
            </w:r>
          </w:p>
        </w:tc>
      </w:tr>
      <w:tr w:rsidR="00F4508C" w:rsidRPr="00E06A87" w14:paraId="73A471E1" w14:textId="77777777" w:rsidTr="00C7616F">
        <w:trPr>
          <w:trHeight w:val="312"/>
        </w:trPr>
        <w:tc>
          <w:tcPr>
            <w:tcW w:w="1143" w:type="dxa"/>
            <w:tcBorders>
              <w:top w:val="nil"/>
              <w:left w:val="single" w:sz="4" w:space="0" w:color="auto"/>
              <w:bottom w:val="single" w:sz="4" w:space="0" w:color="auto"/>
              <w:right w:val="single" w:sz="4" w:space="0" w:color="auto"/>
            </w:tcBorders>
            <w:shd w:val="clear" w:color="000000" w:fill="FFFFFF"/>
            <w:vAlign w:val="center"/>
            <w:hideMark/>
          </w:tcPr>
          <w:p w14:paraId="5C6CED58"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Standard</w:t>
            </w:r>
          </w:p>
        </w:tc>
        <w:tc>
          <w:tcPr>
            <w:tcW w:w="2009" w:type="dxa"/>
            <w:tcBorders>
              <w:top w:val="nil"/>
              <w:left w:val="nil"/>
              <w:bottom w:val="single" w:sz="4" w:space="0" w:color="auto"/>
              <w:right w:val="single" w:sz="4" w:space="0" w:color="auto"/>
            </w:tcBorders>
            <w:shd w:val="clear" w:color="000000" w:fill="FFFFFF"/>
            <w:vAlign w:val="center"/>
            <w:hideMark/>
          </w:tcPr>
          <w:p w14:paraId="59DA2EB8"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TRANSVERSE</w:t>
            </w:r>
          </w:p>
        </w:tc>
        <w:tc>
          <w:tcPr>
            <w:tcW w:w="960" w:type="dxa"/>
            <w:tcBorders>
              <w:top w:val="nil"/>
              <w:left w:val="nil"/>
              <w:bottom w:val="single" w:sz="4" w:space="0" w:color="auto"/>
              <w:right w:val="single" w:sz="4" w:space="0" w:color="auto"/>
            </w:tcBorders>
            <w:shd w:val="clear" w:color="000000" w:fill="FFFFFF"/>
            <w:vAlign w:val="center"/>
            <w:hideMark/>
          </w:tcPr>
          <w:p w14:paraId="223F3C4F" w14:textId="77777777" w:rsidR="00F4508C" w:rsidRPr="00E06A87" w:rsidRDefault="00647B8D" w:rsidP="00C7616F">
            <w:pPr>
              <w:spacing w:before="0" w:after="0"/>
              <w:jc w:val="center"/>
              <w:rPr>
                <w:rFonts w:ascii="Calibri" w:eastAsia="Times New Roman" w:hAnsi="Calibri" w:cs="Calibri"/>
                <w:color w:val="000000"/>
                <w:lang w:eastAsia="fr-FR"/>
              </w:rPr>
            </w:pPr>
            <w:hyperlink r:id="rId67" w:anchor="RANGE!A1" w:history="1">
              <w:r w:rsidR="00F4508C" w:rsidRPr="00E06A87">
                <w:rPr>
                  <w:rFonts w:ascii="Calibri" w:eastAsia="Times New Roman" w:hAnsi="Calibri" w:cs="Calibri"/>
                  <w:color w:val="000000"/>
                  <w:lang w:eastAsia="fr-FR"/>
                </w:rPr>
                <w:t>SDM.1</w:t>
              </w:r>
            </w:hyperlink>
          </w:p>
        </w:tc>
        <w:tc>
          <w:tcPr>
            <w:tcW w:w="5945" w:type="dxa"/>
            <w:tcBorders>
              <w:top w:val="nil"/>
              <w:left w:val="nil"/>
              <w:bottom w:val="single" w:sz="4" w:space="0" w:color="auto"/>
              <w:right w:val="single" w:sz="4" w:space="0" w:color="auto"/>
            </w:tcBorders>
            <w:shd w:val="clear" w:color="000000" w:fill="FFFFFF"/>
            <w:vAlign w:val="center"/>
            <w:hideMark/>
          </w:tcPr>
          <w:p w14:paraId="6EF97904" w14:textId="77777777" w:rsidR="00F4508C" w:rsidRPr="00E06A87" w:rsidRDefault="00F4508C" w:rsidP="00C7616F">
            <w:pPr>
              <w:spacing w:before="0" w:after="0"/>
              <w:rPr>
                <w:rFonts w:ascii="Calibri" w:eastAsia="Times New Roman" w:hAnsi="Calibri" w:cs="Calibri"/>
                <w:color w:val="000000"/>
                <w:lang w:eastAsia="fr-FR"/>
              </w:rPr>
            </w:pPr>
            <w:r w:rsidRPr="00E06A87">
              <w:rPr>
                <w:rFonts w:ascii="Calibri" w:eastAsia="Times New Roman" w:hAnsi="Calibri" w:cs="Calibri"/>
                <w:color w:val="000000"/>
                <w:lang w:eastAsia="fr-FR"/>
              </w:rPr>
              <w:t>Service Delivery Management</w:t>
            </w:r>
          </w:p>
        </w:tc>
      </w:tr>
    </w:tbl>
    <w:p w14:paraId="06B1C671" w14:textId="77777777" w:rsidR="00F4508C" w:rsidRDefault="00F4508C" w:rsidP="00F4508C">
      <w:pPr>
        <w:spacing w:before="0" w:after="0"/>
        <w:jc w:val="both"/>
      </w:pPr>
    </w:p>
    <w:p w14:paraId="6D16A0B5" w14:textId="77777777" w:rsidR="00F4508C" w:rsidRDefault="00F4508C" w:rsidP="00F4508C">
      <w:pPr>
        <w:spacing w:before="0" w:after="0"/>
        <w:jc w:val="both"/>
      </w:pPr>
      <w:r>
        <w:t>Ce lot ne contient pas de prestations d’astreinte ni d’intervention.</w:t>
      </w:r>
    </w:p>
    <w:p w14:paraId="182040C8" w14:textId="77777777" w:rsidR="00F4508C" w:rsidRDefault="00F4508C" w:rsidP="00F4508C">
      <w:pPr>
        <w:spacing w:before="0" w:after="0"/>
        <w:jc w:val="both"/>
      </w:pPr>
    </w:p>
    <w:p w14:paraId="28620A68" w14:textId="77777777" w:rsidR="00F4508C" w:rsidRDefault="00F4508C" w:rsidP="00F4508C">
      <w:pPr>
        <w:spacing w:before="0" w:after="0"/>
        <w:jc w:val="both"/>
      </w:pPr>
      <w:r w:rsidRPr="003362A5">
        <w:t xml:space="preserve">Les </w:t>
      </w:r>
      <w:r>
        <w:t>unités d’œuvre du lot 3</w:t>
      </w:r>
      <w:r w:rsidRPr="003362A5">
        <w:t xml:space="preserve"> </w:t>
      </w:r>
      <w:r>
        <w:t xml:space="preserve">sont </w:t>
      </w:r>
      <w:r w:rsidRPr="003362A5">
        <w:t xml:space="preserve">décrites </w:t>
      </w:r>
      <w:r>
        <w:t xml:space="preserve">dans l’annexe 4 du présent CCTP. </w:t>
      </w:r>
    </w:p>
    <w:p w14:paraId="5435F1C6" w14:textId="77777777" w:rsidR="00F4508C" w:rsidRDefault="00F4508C" w:rsidP="00F4508C">
      <w:pPr>
        <w:spacing w:before="0" w:after="0"/>
      </w:pPr>
    </w:p>
    <w:p w14:paraId="0BEA1EB0" w14:textId="77777777" w:rsidR="00F4508C" w:rsidRDefault="00F4508C" w:rsidP="00F4508C">
      <w:pPr>
        <w:spacing w:before="0" w:after="0"/>
        <w:jc w:val="both"/>
      </w:pPr>
    </w:p>
    <w:p w14:paraId="2FA7F5F8" w14:textId="77777777" w:rsidR="00F4508C" w:rsidRPr="00B22F7F" w:rsidRDefault="00F4508C" w:rsidP="00F4508C">
      <w:pPr>
        <w:pStyle w:val="Titre3"/>
      </w:pPr>
      <w:bookmarkStart w:id="909" w:name="_Toc206493075"/>
      <w:bookmarkStart w:id="910" w:name="_Toc213335068"/>
      <w:r w:rsidRPr="00B22F7F">
        <w:lastRenderedPageBreak/>
        <w:t xml:space="preserve">Informations constitutives des </w:t>
      </w:r>
      <w:r>
        <w:t>u</w:t>
      </w:r>
      <w:r w:rsidRPr="00B22F7F">
        <w:t>nités d’œuvre</w:t>
      </w:r>
      <w:bookmarkEnd w:id="909"/>
      <w:bookmarkEnd w:id="910"/>
      <w:r w:rsidRPr="00B22F7F">
        <w:t xml:space="preserve"> </w:t>
      </w:r>
    </w:p>
    <w:p w14:paraId="5993EF21" w14:textId="77777777" w:rsidR="00F4508C" w:rsidRDefault="00F4508C" w:rsidP="00F4508C">
      <w:pPr>
        <w:jc w:val="both"/>
      </w:pPr>
      <w:r>
        <w:t xml:space="preserve">En complément des informations à minima contenue dans les UO (cf. </w:t>
      </w:r>
      <w:r>
        <w:fldChar w:fldCharType="begin"/>
      </w:r>
      <w:r>
        <w:instrText xml:space="preserve"> REF _Ref205552887 \r \h  \* MERGEFORMAT </w:instrText>
      </w:r>
      <w:r>
        <w:fldChar w:fldCharType="separate"/>
      </w:r>
      <w:r>
        <w:t>4.7</w:t>
      </w:r>
      <w:r>
        <w:fldChar w:fldCharType="end"/>
      </w:r>
      <w:r>
        <w:t>), les unités d’œuvre du lot 3 comportent les informations spécifiques décrites ci-dessous :</w:t>
      </w:r>
    </w:p>
    <w:p w14:paraId="1B499C22" w14:textId="77777777" w:rsidR="00F4508C" w:rsidRDefault="00F4508C" w:rsidP="00F4508C">
      <w:pPr>
        <w:pStyle w:val="Paragraphedeliste"/>
        <w:numPr>
          <w:ilvl w:val="0"/>
          <w:numId w:val="31"/>
        </w:numPr>
        <w:spacing w:before="0" w:after="0"/>
        <w:jc w:val="both"/>
      </w:pPr>
      <w:r>
        <w:t xml:space="preserve">La </w:t>
      </w:r>
      <w:r w:rsidRPr="00BE3AA9">
        <w:rPr>
          <w:b/>
        </w:rPr>
        <w:t>nature</w:t>
      </w:r>
      <w:r>
        <w:t xml:space="preserve"> des UO : </w:t>
      </w:r>
    </w:p>
    <w:p w14:paraId="71F78157" w14:textId="77777777" w:rsidR="00F4508C" w:rsidRDefault="00F4508C" w:rsidP="00F4508C">
      <w:pPr>
        <w:pStyle w:val="Paragraphedeliste"/>
        <w:numPr>
          <w:ilvl w:val="1"/>
          <w:numId w:val="31"/>
        </w:numPr>
        <w:spacing w:before="0" w:after="0"/>
        <w:jc w:val="both"/>
      </w:pPr>
      <w:r w:rsidRPr="00BE3AA9">
        <w:rPr>
          <w:color w:val="0C419A"/>
        </w:rPr>
        <w:t>Capacitaire</w:t>
      </w:r>
      <w:r w:rsidRPr="00BE3AA9">
        <w:rPr>
          <w:color w:val="0070C0"/>
        </w:rPr>
        <w:t> </w:t>
      </w:r>
      <w:r>
        <w:t>: implique que l’UO est réalisée en mode « centre de compétence ou de service »,</w:t>
      </w:r>
    </w:p>
    <w:p w14:paraId="3F29E143" w14:textId="77777777" w:rsidR="00F4508C" w:rsidRDefault="00F4508C" w:rsidP="00F4508C">
      <w:pPr>
        <w:pStyle w:val="Paragraphedeliste"/>
        <w:numPr>
          <w:ilvl w:val="1"/>
          <w:numId w:val="31"/>
        </w:numPr>
        <w:spacing w:before="0" w:after="0"/>
        <w:jc w:val="both"/>
      </w:pPr>
      <w:r w:rsidRPr="00BE3AA9">
        <w:rPr>
          <w:color w:val="0C419A"/>
        </w:rPr>
        <w:t>Standard</w:t>
      </w:r>
      <w:r w:rsidRPr="00BE3AA9">
        <w:rPr>
          <w:color w:val="0070C0"/>
        </w:rPr>
        <w:t> </w:t>
      </w:r>
      <w:r>
        <w:t xml:space="preserve">: l’UO est réalisée en mode « Intervention », </w:t>
      </w:r>
    </w:p>
    <w:p w14:paraId="44B3AE84" w14:textId="77777777" w:rsidR="00F4508C" w:rsidRDefault="00F4508C" w:rsidP="00F4508C">
      <w:pPr>
        <w:pStyle w:val="Paragraphedeliste"/>
        <w:numPr>
          <w:ilvl w:val="0"/>
          <w:numId w:val="7"/>
        </w:numPr>
        <w:spacing w:before="0" w:after="0"/>
        <w:jc w:val="both"/>
      </w:pPr>
      <w:r>
        <w:t xml:space="preserve">La famille </w:t>
      </w:r>
      <w:r w:rsidRPr="00BE3AA9">
        <w:rPr>
          <w:b/>
        </w:rPr>
        <w:t>métier</w:t>
      </w:r>
      <w:r>
        <w:t xml:space="preserve"> : </w:t>
      </w:r>
    </w:p>
    <w:p w14:paraId="3C3ADC5D" w14:textId="77777777" w:rsidR="00F4508C" w:rsidRPr="00A12433" w:rsidRDefault="00F4508C" w:rsidP="00F4508C">
      <w:pPr>
        <w:pStyle w:val="Paragraphedeliste"/>
        <w:numPr>
          <w:ilvl w:val="1"/>
          <w:numId w:val="7"/>
        </w:numPr>
        <w:spacing w:before="0" w:after="0"/>
        <w:jc w:val="both"/>
      </w:pPr>
      <w:r>
        <w:rPr>
          <w:color w:val="0C419A"/>
        </w:rPr>
        <w:t>Ordonnancement</w:t>
      </w:r>
      <w:r w:rsidRPr="00A12433">
        <w:rPr>
          <w:color w:val="0C419A"/>
        </w:rPr>
        <w:t xml:space="preserve"> </w:t>
      </w:r>
      <w:r>
        <w:t>: opérations d’études et de fabrication des solutions d’ordonnancement et outillage associé.</w:t>
      </w:r>
    </w:p>
    <w:p w14:paraId="3924B088" w14:textId="77777777" w:rsidR="00F4508C" w:rsidRDefault="00F4508C" w:rsidP="00F4508C">
      <w:pPr>
        <w:pStyle w:val="Paragraphedeliste"/>
        <w:numPr>
          <w:ilvl w:val="1"/>
          <w:numId w:val="7"/>
        </w:numPr>
        <w:spacing w:before="0" w:after="0"/>
        <w:jc w:val="both"/>
      </w:pPr>
      <w:r w:rsidRPr="00A12433">
        <w:rPr>
          <w:color w:val="0C419A"/>
        </w:rPr>
        <w:t xml:space="preserve">Transverse </w:t>
      </w:r>
      <w:r w:rsidRPr="00A12433">
        <w:t xml:space="preserve">: cette famille indique que l’activité </w:t>
      </w:r>
      <w:r>
        <w:t>peut s’exercer dans plusieurs familles métier.</w:t>
      </w:r>
    </w:p>
    <w:p w14:paraId="4F951597" w14:textId="77777777" w:rsidR="00F4508C" w:rsidRPr="00A12433" w:rsidRDefault="00F4508C" w:rsidP="00F4508C">
      <w:pPr>
        <w:pStyle w:val="Paragraphedeliste"/>
        <w:spacing w:before="0" w:after="0"/>
        <w:ind w:left="1440"/>
        <w:jc w:val="both"/>
      </w:pPr>
    </w:p>
    <w:p w14:paraId="256A26F0" w14:textId="77777777" w:rsidR="00F4508C" w:rsidRPr="001B2D94" w:rsidRDefault="00F4508C" w:rsidP="00F4508C">
      <w:pPr>
        <w:pStyle w:val="Paragraphedeliste"/>
        <w:numPr>
          <w:ilvl w:val="0"/>
          <w:numId w:val="7"/>
        </w:numPr>
        <w:spacing w:before="0" w:after="0"/>
      </w:pPr>
      <w:r w:rsidRPr="001B2D94">
        <w:t xml:space="preserve">Le type </w:t>
      </w:r>
      <w:r w:rsidRPr="001B2D94">
        <w:rPr>
          <w:b/>
        </w:rPr>
        <w:t>d’engagement</w:t>
      </w:r>
      <w:r w:rsidRPr="001B2D94">
        <w:t> : de résultat</w:t>
      </w:r>
    </w:p>
    <w:p w14:paraId="746479EF" w14:textId="77777777" w:rsidR="00F4508C" w:rsidRDefault="00F4508C" w:rsidP="00F4508C">
      <w:pPr>
        <w:pStyle w:val="Paragraphedeliste"/>
        <w:spacing w:before="0" w:after="0"/>
        <w:ind w:left="1440"/>
        <w:jc w:val="both"/>
      </w:pPr>
    </w:p>
    <w:p w14:paraId="4DA6C13B" w14:textId="77777777" w:rsidR="00F4508C" w:rsidRDefault="00F4508C" w:rsidP="00F4508C">
      <w:pPr>
        <w:pStyle w:val="Paragraphedeliste"/>
        <w:numPr>
          <w:ilvl w:val="0"/>
          <w:numId w:val="6"/>
        </w:numPr>
        <w:spacing w:before="0" w:after="0"/>
        <w:jc w:val="both"/>
      </w:pPr>
      <w:r>
        <w:t xml:space="preserve">La </w:t>
      </w:r>
      <w:r w:rsidRPr="00B151BB">
        <w:rPr>
          <w:b/>
        </w:rPr>
        <w:t>plage horaire</w:t>
      </w:r>
      <w:r>
        <w:t> : Les unités d’œuvre du lot 3 ont une plage horaire allant du lundi au vendredi de 7h</w:t>
      </w:r>
      <w:r w:rsidRPr="00575138">
        <w:t xml:space="preserve"> - 19h</w:t>
      </w:r>
      <w:r>
        <w:t xml:space="preserve">. Cette plage correspond à l’intervalle de temps pendant lequel le titulaire peut exercer l’activité de l’UO. </w:t>
      </w:r>
    </w:p>
    <w:p w14:paraId="114FD492" w14:textId="77777777" w:rsidR="00F4508C" w:rsidRDefault="00F4508C" w:rsidP="00FC01F5">
      <w:pPr>
        <w:pStyle w:val="Paragraphedeliste"/>
        <w:spacing w:before="0" w:after="0"/>
        <w:jc w:val="both"/>
      </w:pPr>
    </w:p>
    <w:p w14:paraId="3E9A9A3D" w14:textId="77777777" w:rsidR="00F4508C" w:rsidRDefault="00F4508C" w:rsidP="00F4508C">
      <w:pPr>
        <w:pStyle w:val="Paragraphedeliste"/>
        <w:numPr>
          <w:ilvl w:val="0"/>
          <w:numId w:val="6"/>
        </w:numPr>
        <w:spacing w:before="0" w:after="0"/>
        <w:jc w:val="both"/>
      </w:pPr>
      <w:r>
        <w:t xml:space="preserve">La </w:t>
      </w:r>
      <w:r w:rsidRPr="00B151BB">
        <w:rPr>
          <w:b/>
        </w:rPr>
        <w:t>complexité</w:t>
      </w:r>
      <w:r>
        <w:t xml:space="preserve"> : 3 niveaux de complexité sont possibles, mais non obligatoires : standard, moyenne, complexe et, pour chaque complexité : </w:t>
      </w:r>
    </w:p>
    <w:p w14:paraId="4C1BEEA6" w14:textId="77777777" w:rsidR="00F4508C" w:rsidRDefault="00F4508C" w:rsidP="00F4508C">
      <w:pPr>
        <w:pStyle w:val="Paragraphedeliste"/>
        <w:numPr>
          <w:ilvl w:val="1"/>
          <w:numId w:val="6"/>
        </w:numPr>
        <w:spacing w:before="0" w:after="0"/>
        <w:jc w:val="both"/>
      </w:pPr>
      <w:r w:rsidRPr="00BE3AA9">
        <w:rPr>
          <w:u w:val="single"/>
        </w:rPr>
        <w:t>Le niveau de compétence conseillé</w:t>
      </w:r>
      <w:r>
        <w:t>, est ainsi défini :</w:t>
      </w:r>
    </w:p>
    <w:p w14:paraId="669F43FF" w14:textId="77777777" w:rsidR="00F4508C" w:rsidRPr="00A254C4" w:rsidRDefault="00F4508C" w:rsidP="00F4508C">
      <w:pPr>
        <w:numPr>
          <w:ilvl w:val="0"/>
          <w:numId w:val="34"/>
        </w:numPr>
        <w:tabs>
          <w:tab w:val="clear" w:pos="720"/>
          <w:tab w:val="num" w:pos="1800"/>
        </w:tabs>
        <w:spacing w:before="0" w:after="0"/>
        <w:ind w:left="1800"/>
        <w:jc w:val="both"/>
      </w:pPr>
      <w:r w:rsidRPr="00A254C4">
        <w:rPr>
          <w:b/>
          <w:bCs/>
        </w:rPr>
        <w:t>Débutant</w:t>
      </w:r>
      <w:r w:rsidRPr="00A254C4">
        <w:t xml:space="preserve"> : &lt; à 3 ans d’expériences significatives dans l'activité demandée</w:t>
      </w:r>
    </w:p>
    <w:p w14:paraId="07008AD8" w14:textId="77777777" w:rsidR="00F4508C" w:rsidRPr="00A254C4" w:rsidRDefault="00F4508C" w:rsidP="00F4508C">
      <w:pPr>
        <w:numPr>
          <w:ilvl w:val="0"/>
          <w:numId w:val="34"/>
        </w:numPr>
        <w:tabs>
          <w:tab w:val="clear" w:pos="720"/>
          <w:tab w:val="num" w:pos="1800"/>
        </w:tabs>
        <w:spacing w:before="0" w:after="0"/>
        <w:ind w:left="1800"/>
        <w:jc w:val="both"/>
      </w:pPr>
      <w:r w:rsidRPr="00A254C4">
        <w:rPr>
          <w:b/>
          <w:bCs/>
        </w:rPr>
        <w:t>Junior</w:t>
      </w:r>
      <w:r w:rsidRPr="00A254C4">
        <w:t xml:space="preserve"> : de 3 à 5 expériences significatives dans l'activité demandée </w:t>
      </w:r>
    </w:p>
    <w:p w14:paraId="3ADB47F3" w14:textId="77777777" w:rsidR="00F4508C" w:rsidRPr="00A254C4" w:rsidRDefault="00F4508C" w:rsidP="00F4508C">
      <w:pPr>
        <w:numPr>
          <w:ilvl w:val="0"/>
          <w:numId w:val="34"/>
        </w:numPr>
        <w:tabs>
          <w:tab w:val="clear" w:pos="720"/>
          <w:tab w:val="num" w:pos="1800"/>
        </w:tabs>
        <w:spacing w:before="0" w:after="0"/>
        <w:ind w:left="1800"/>
        <w:jc w:val="both"/>
      </w:pPr>
      <w:r w:rsidRPr="00A254C4">
        <w:rPr>
          <w:b/>
          <w:bCs/>
        </w:rPr>
        <w:t>Sénior</w:t>
      </w:r>
      <w:r w:rsidRPr="00A254C4">
        <w:t xml:space="preserve"> : de 6 à 8 expériences significatives dans l'activité demandée </w:t>
      </w:r>
    </w:p>
    <w:p w14:paraId="09641A0F" w14:textId="77777777" w:rsidR="00F4508C" w:rsidRPr="00A254C4" w:rsidRDefault="00F4508C" w:rsidP="00F4508C">
      <w:pPr>
        <w:numPr>
          <w:ilvl w:val="0"/>
          <w:numId w:val="34"/>
        </w:numPr>
        <w:tabs>
          <w:tab w:val="clear" w:pos="720"/>
          <w:tab w:val="num" w:pos="1800"/>
        </w:tabs>
        <w:spacing w:before="0" w:after="0"/>
        <w:ind w:left="1800"/>
        <w:jc w:val="both"/>
      </w:pPr>
      <w:r w:rsidRPr="00A254C4">
        <w:rPr>
          <w:b/>
          <w:bCs/>
        </w:rPr>
        <w:t>Expert</w:t>
      </w:r>
      <w:r w:rsidRPr="00A254C4">
        <w:t xml:space="preserve"> : plus de 8 expériences significatives dans l'activité demandée</w:t>
      </w:r>
    </w:p>
    <w:p w14:paraId="604870B0" w14:textId="77777777" w:rsidR="00F4508C" w:rsidRDefault="00F4508C" w:rsidP="00F4508C">
      <w:pPr>
        <w:spacing w:before="0" w:after="0"/>
        <w:jc w:val="both"/>
      </w:pPr>
    </w:p>
    <w:p w14:paraId="5617F577" w14:textId="77777777" w:rsidR="00F4508C" w:rsidRDefault="00F4508C" w:rsidP="00F4508C">
      <w:pPr>
        <w:pStyle w:val="Paragraphedeliste"/>
        <w:numPr>
          <w:ilvl w:val="1"/>
          <w:numId w:val="6"/>
        </w:numPr>
        <w:spacing w:before="0" w:after="0"/>
        <w:jc w:val="both"/>
      </w:pPr>
      <w:r w:rsidRPr="00BE3AA9">
        <w:rPr>
          <w:u w:val="single"/>
        </w:rPr>
        <w:t>Le délai estimatif</w:t>
      </w:r>
      <w:r>
        <w:t xml:space="preserve"> de réalisation de l’activité selon sa complexité en jour ouvré.</w:t>
      </w:r>
    </w:p>
    <w:p w14:paraId="7030B4CA" w14:textId="77777777" w:rsidR="00F4508C" w:rsidRDefault="00F4508C" w:rsidP="00F4508C">
      <w:pPr>
        <w:spacing w:before="0" w:after="0"/>
        <w:jc w:val="both"/>
      </w:pPr>
    </w:p>
    <w:p w14:paraId="17948C11" w14:textId="77777777" w:rsidR="00F4508C" w:rsidRDefault="00F4508C" w:rsidP="00F4508C">
      <w:pPr>
        <w:pStyle w:val="Titre2"/>
      </w:pPr>
      <w:bookmarkStart w:id="911" w:name="_Toc206493076"/>
      <w:bookmarkStart w:id="912" w:name="_Toc213335069"/>
      <w:r>
        <w:t>Le développement d’exploitabilité à la Cnam</w:t>
      </w:r>
      <w:bookmarkEnd w:id="911"/>
      <w:bookmarkEnd w:id="912"/>
    </w:p>
    <w:p w14:paraId="38CE2432" w14:textId="77777777" w:rsidR="00F4508C" w:rsidRDefault="00F4508C" w:rsidP="00F4508C">
      <w:pPr>
        <w:spacing w:before="0" w:after="0"/>
        <w:jc w:val="both"/>
      </w:pPr>
      <w:r>
        <w:t>Une des missions de la DOSC est le développement de l’exploitabilité. Les équipes concernées sont en charge de livrer un ordonnancement automatisé, sécurisé et conforme aux règles d’exploitation du SI Cnam en lien avec les projets et les exploitants.</w:t>
      </w:r>
    </w:p>
    <w:p w14:paraId="1A06B588" w14:textId="77777777" w:rsidR="00F4508C" w:rsidRDefault="00F4508C" w:rsidP="00F4508C">
      <w:pPr>
        <w:spacing w:before="0" w:after="0"/>
        <w:jc w:val="both"/>
      </w:pPr>
    </w:p>
    <w:p w14:paraId="0E6EF4FB" w14:textId="77777777" w:rsidR="00F4508C" w:rsidRDefault="00F4508C" w:rsidP="00F4508C">
      <w:pPr>
        <w:pStyle w:val="Titre3"/>
      </w:pPr>
      <w:bookmarkStart w:id="913" w:name="_Toc206493077"/>
      <w:bookmarkStart w:id="914" w:name="_Toc213335070"/>
      <w:r>
        <w:t>Les activités</w:t>
      </w:r>
      <w:bookmarkEnd w:id="913"/>
      <w:bookmarkEnd w:id="914"/>
    </w:p>
    <w:p w14:paraId="51B8FB1A" w14:textId="53F70006" w:rsidR="00F4508C" w:rsidRDefault="00F4508C" w:rsidP="00F4508C">
      <w:r>
        <w:t>Les activités sont les suivantes</w:t>
      </w:r>
      <w:r w:rsidR="00CC3F73">
        <w:t> :</w:t>
      </w:r>
    </w:p>
    <w:p w14:paraId="4085FDF2" w14:textId="77777777" w:rsidR="00F4508C" w:rsidRPr="001B2D94" w:rsidRDefault="00F4508C" w:rsidP="00183099">
      <w:pPr>
        <w:pStyle w:val="Paragraphedeliste"/>
        <w:numPr>
          <w:ilvl w:val="0"/>
          <w:numId w:val="68"/>
        </w:numPr>
      </w:pPr>
      <w:r w:rsidRPr="001B2D94">
        <w:t xml:space="preserve">Le cadrage et l’étude des solutions d'ordonnancement en collaboration avec les fabricants, </w:t>
      </w:r>
    </w:p>
    <w:p w14:paraId="6F6BFD29" w14:textId="77777777" w:rsidR="00F4508C" w:rsidRPr="001B2D94" w:rsidRDefault="00F4508C" w:rsidP="00183099">
      <w:pPr>
        <w:pStyle w:val="Paragraphedeliste"/>
        <w:numPr>
          <w:ilvl w:val="0"/>
          <w:numId w:val="68"/>
        </w:numPr>
      </w:pPr>
      <w:r w:rsidRPr="001B2D94">
        <w:t>La fabrication des modules $U pour l'enchaînement automatisé et planifié des traitements informatiques,</w:t>
      </w:r>
    </w:p>
    <w:p w14:paraId="1CDBFC57" w14:textId="77777777" w:rsidR="00F4508C" w:rsidRPr="001B2D94" w:rsidRDefault="00F4508C" w:rsidP="00183099">
      <w:pPr>
        <w:pStyle w:val="Paragraphedeliste"/>
        <w:numPr>
          <w:ilvl w:val="0"/>
          <w:numId w:val="68"/>
        </w:numPr>
      </w:pPr>
      <w:r w:rsidRPr="001B2D94">
        <w:t>La recette technique d’exploitabilité (recette Fabricant en mode bouchonné),</w:t>
      </w:r>
    </w:p>
    <w:p w14:paraId="3E6C658E" w14:textId="77777777" w:rsidR="00F4508C" w:rsidRPr="001B2D94" w:rsidRDefault="00F4508C" w:rsidP="00183099">
      <w:pPr>
        <w:pStyle w:val="Paragraphedeliste"/>
        <w:numPr>
          <w:ilvl w:val="0"/>
          <w:numId w:val="68"/>
        </w:numPr>
        <w:autoSpaceDE w:val="0"/>
        <w:autoSpaceDN w:val="0"/>
        <w:adjustRightInd w:val="0"/>
        <w:spacing w:before="0" w:after="18"/>
      </w:pPr>
      <w:r w:rsidRPr="001B2D94">
        <w:t xml:space="preserve">Rédaction de la documentation associée </w:t>
      </w:r>
    </w:p>
    <w:p w14:paraId="5F80CB28" w14:textId="77777777" w:rsidR="00F4508C" w:rsidRPr="001B2D94" w:rsidRDefault="00F4508C" w:rsidP="00183099">
      <w:pPr>
        <w:pStyle w:val="Paragraphedeliste"/>
        <w:numPr>
          <w:ilvl w:val="0"/>
          <w:numId w:val="68"/>
        </w:numPr>
        <w:autoSpaceDE w:val="0"/>
        <w:autoSpaceDN w:val="0"/>
        <w:adjustRightInd w:val="0"/>
        <w:spacing w:before="0" w:after="0"/>
      </w:pPr>
      <w:r w:rsidRPr="001B2D94">
        <w:t>Livraison des livrables sous GIT</w:t>
      </w:r>
    </w:p>
    <w:p w14:paraId="6AFE9DD0" w14:textId="2F89E678" w:rsidR="00F4508C" w:rsidRPr="001B2D94" w:rsidRDefault="00F4508C" w:rsidP="00183099">
      <w:pPr>
        <w:pStyle w:val="Paragraphedeliste"/>
        <w:numPr>
          <w:ilvl w:val="0"/>
          <w:numId w:val="68"/>
        </w:numPr>
      </w:pPr>
      <w:r w:rsidRPr="001B2D94">
        <w:t xml:space="preserve">Le support à la recette et à la production (traitement des anomalies, </w:t>
      </w:r>
      <w:r w:rsidR="00814AFB" w:rsidRPr="001B2D94">
        <w:t>réalignement</w:t>
      </w:r>
      <w:r w:rsidRPr="001B2D94">
        <w:t>)</w:t>
      </w:r>
    </w:p>
    <w:p w14:paraId="44F91E10" w14:textId="24F23A34" w:rsidR="00F4508C" w:rsidRPr="001B2D94" w:rsidRDefault="00F4508C" w:rsidP="00183099">
      <w:pPr>
        <w:pStyle w:val="Paragraphedeliste"/>
        <w:numPr>
          <w:ilvl w:val="0"/>
          <w:numId w:val="68"/>
        </w:numPr>
      </w:pPr>
      <w:r w:rsidRPr="001B2D94">
        <w:t xml:space="preserve">La prise en compte de l'évolution des outils de la </w:t>
      </w:r>
      <w:r w:rsidR="001344B8">
        <w:t>Cnam</w:t>
      </w:r>
      <w:r w:rsidRPr="001B2D94">
        <w:t xml:space="preserve"> et MCO des outils utilisés pour la fabrication et le déploiement</w:t>
      </w:r>
    </w:p>
    <w:p w14:paraId="24031C10" w14:textId="77777777" w:rsidR="00F4508C" w:rsidRPr="001B2D94" w:rsidRDefault="00F4508C" w:rsidP="00183099">
      <w:pPr>
        <w:pStyle w:val="Paragraphedeliste"/>
        <w:numPr>
          <w:ilvl w:val="0"/>
          <w:numId w:val="68"/>
        </w:numPr>
      </w:pPr>
      <w:r w:rsidRPr="001B2D94">
        <w:t>La gestion des environnements de fabrication de l'ordonnancement</w:t>
      </w:r>
    </w:p>
    <w:p w14:paraId="265859E5" w14:textId="77777777" w:rsidR="00F4508C" w:rsidRPr="001B2D94" w:rsidRDefault="00F4508C" w:rsidP="00183099">
      <w:pPr>
        <w:pStyle w:val="Paragraphedeliste"/>
        <w:numPr>
          <w:ilvl w:val="0"/>
          <w:numId w:val="68"/>
        </w:numPr>
      </w:pPr>
      <w:r w:rsidRPr="001B2D94">
        <w:t>L’amélioration continue de ces activités</w:t>
      </w:r>
    </w:p>
    <w:p w14:paraId="267D75FE" w14:textId="77777777" w:rsidR="00F4508C" w:rsidRPr="001B2D94" w:rsidRDefault="00F4508C" w:rsidP="00183099">
      <w:pPr>
        <w:pStyle w:val="Paragraphedeliste"/>
        <w:numPr>
          <w:ilvl w:val="0"/>
          <w:numId w:val="68"/>
        </w:numPr>
      </w:pPr>
      <w:r w:rsidRPr="001B2D94">
        <w:t>La contribution aux RV des communautés métiers de l’ordonnancement (Fabricants et Exploitants)</w:t>
      </w:r>
    </w:p>
    <w:p w14:paraId="362455E9" w14:textId="77777777" w:rsidR="00F4508C" w:rsidRDefault="00F4508C" w:rsidP="00F4508C">
      <w:pPr>
        <w:spacing w:before="0" w:after="0"/>
        <w:jc w:val="both"/>
      </w:pPr>
    </w:p>
    <w:p w14:paraId="2B008DCF" w14:textId="77777777" w:rsidR="00F4508C" w:rsidRDefault="00F4508C" w:rsidP="00F4508C">
      <w:pPr>
        <w:spacing w:before="0" w:after="0"/>
        <w:jc w:val="both"/>
      </w:pPr>
      <w:r>
        <w:t>Ces activités d’ordonnancement des traitements s’inscrivent ainsi dans le cycle de vie projet de la Cnam :</w:t>
      </w:r>
    </w:p>
    <w:p w14:paraId="4F4D0096" w14:textId="77777777" w:rsidR="00F4508C" w:rsidRDefault="00F4508C" w:rsidP="00F4508C">
      <w:pPr>
        <w:spacing w:before="0" w:after="0"/>
        <w:jc w:val="both"/>
      </w:pPr>
    </w:p>
    <w:p w14:paraId="581C51C8" w14:textId="77777777" w:rsidR="00F4508C" w:rsidRDefault="00F4508C" w:rsidP="00F4508C">
      <w:pPr>
        <w:spacing w:before="0" w:after="0"/>
        <w:ind w:left="708"/>
        <w:jc w:val="both"/>
      </w:pPr>
      <w:r>
        <w:rPr>
          <w:noProof/>
          <w:lang w:eastAsia="fr-FR"/>
        </w:rPr>
        <w:drawing>
          <wp:inline distT="0" distB="0" distL="0" distR="0" wp14:anchorId="122B20B0" wp14:editId="1B91AB06">
            <wp:extent cx="5086350" cy="2155845"/>
            <wp:effectExtent l="0" t="0" r="0" b="0"/>
            <wp:docPr id="166984184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cstate="screen">
                      <a:extLst>
                        <a:ext uri="{28A0092B-C50C-407E-A947-70E740481C1C}">
                          <a14:useLocalDpi xmlns:a14="http://schemas.microsoft.com/office/drawing/2010/main" val="0"/>
                        </a:ext>
                      </a:extLst>
                    </a:blip>
                    <a:srcRect/>
                    <a:stretch>
                      <a:fillRect/>
                    </a:stretch>
                  </pic:blipFill>
                  <pic:spPr bwMode="auto">
                    <a:xfrm>
                      <a:off x="0" y="0"/>
                      <a:ext cx="5096564" cy="2160174"/>
                    </a:xfrm>
                    <a:prstGeom prst="rect">
                      <a:avLst/>
                    </a:prstGeom>
                    <a:noFill/>
                  </pic:spPr>
                </pic:pic>
              </a:graphicData>
            </a:graphic>
          </wp:inline>
        </w:drawing>
      </w:r>
    </w:p>
    <w:p w14:paraId="517A56F2" w14:textId="77777777" w:rsidR="00F4508C" w:rsidRDefault="00F4508C" w:rsidP="00F4508C">
      <w:pPr>
        <w:spacing w:before="0" w:after="0"/>
        <w:jc w:val="both"/>
      </w:pPr>
    </w:p>
    <w:p w14:paraId="5D667454" w14:textId="77777777" w:rsidR="00F4508C" w:rsidRDefault="00F4508C" w:rsidP="00F4508C">
      <w:pPr>
        <w:spacing w:before="0" w:after="0"/>
        <w:jc w:val="both"/>
      </w:pPr>
      <w:r>
        <w:t>La s</w:t>
      </w:r>
      <w:r w:rsidRPr="00F64BDE">
        <w:t xml:space="preserve">ollicitation par les équipes projet </w:t>
      </w:r>
      <w:r>
        <w:t>se fait via</w:t>
      </w:r>
      <w:r w:rsidRPr="00F64BDE">
        <w:t xml:space="preserve"> DDS </w:t>
      </w:r>
      <w:r>
        <w:t xml:space="preserve">(Demande de service) </w:t>
      </w:r>
      <w:r w:rsidRPr="00F64BDE">
        <w:t xml:space="preserve">dans </w:t>
      </w:r>
      <w:r>
        <w:t xml:space="preserve">l’outil </w:t>
      </w:r>
      <w:r w:rsidRPr="00F64BDE">
        <w:t>ClearQuest</w:t>
      </w:r>
      <w:r>
        <w:t>. Les livraisons des composants sont soumises à un engagement de 6 semaines.</w:t>
      </w:r>
    </w:p>
    <w:p w14:paraId="3E89A25E" w14:textId="77777777" w:rsidR="00F4508C" w:rsidRDefault="00F4508C" w:rsidP="00F4508C">
      <w:pPr>
        <w:spacing w:before="0" w:after="0"/>
        <w:jc w:val="both"/>
      </w:pPr>
    </w:p>
    <w:p w14:paraId="7E83CF4B" w14:textId="77777777" w:rsidR="00F4508C" w:rsidRPr="003949BC" w:rsidRDefault="00F4508C" w:rsidP="00F4508C">
      <w:pPr>
        <w:spacing w:before="0" w:after="0"/>
        <w:jc w:val="both"/>
      </w:pPr>
    </w:p>
    <w:p w14:paraId="21B45BFF" w14:textId="77777777" w:rsidR="00F4508C" w:rsidRDefault="00F4508C" w:rsidP="00F4508C">
      <w:pPr>
        <w:pStyle w:val="Titre3"/>
      </w:pPr>
      <w:bookmarkStart w:id="915" w:name="_Toc206493078"/>
      <w:bookmarkStart w:id="916" w:name="_Toc213335071"/>
      <w:r>
        <w:t>Les phases d’une demande de développement</w:t>
      </w:r>
      <w:bookmarkEnd w:id="915"/>
      <w:bookmarkEnd w:id="916"/>
    </w:p>
    <w:p w14:paraId="1F3A00E8" w14:textId="77777777" w:rsidR="00F4508C" w:rsidRDefault="00F4508C" w:rsidP="00F4508C">
      <w:pPr>
        <w:spacing w:after="0"/>
        <w:jc w:val="both"/>
      </w:pPr>
      <w:r>
        <w:t>L’activité de développement des modules d’ordonnancement se déroule en plusieurs phases :</w:t>
      </w:r>
    </w:p>
    <w:p w14:paraId="0F4191C3" w14:textId="77777777" w:rsidR="00F4508C" w:rsidRPr="001B2D94" w:rsidRDefault="00F4508C" w:rsidP="00183099">
      <w:pPr>
        <w:pStyle w:val="Paragraphedeliste"/>
        <w:numPr>
          <w:ilvl w:val="0"/>
          <w:numId w:val="82"/>
        </w:numPr>
      </w:pPr>
      <w:r w:rsidRPr="001B2D94">
        <w:rPr>
          <w:b/>
        </w:rPr>
        <w:t>La demande de fabrication</w:t>
      </w:r>
      <w:r w:rsidRPr="001B2D94">
        <w:t> : le Département Planification et Conduite des Opérations (</w:t>
      </w:r>
      <w:r>
        <w:t>DOSC/</w:t>
      </w:r>
      <w:r w:rsidRPr="001B2D94">
        <w:t xml:space="preserve">DPCO) </w:t>
      </w:r>
      <w:r>
        <w:t xml:space="preserve">initialise la première demande </w:t>
      </w:r>
      <w:r w:rsidRPr="001B2D94">
        <w:t>et les projets</w:t>
      </w:r>
      <w:r>
        <w:t xml:space="preserve"> complètent</w:t>
      </w:r>
      <w:r w:rsidRPr="001B2D94">
        <w:t xml:space="preserve"> le</w:t>
      </w:r>
      <w:r>
        <w:t>ur</w:t>
      </w:r>
      <w:r w:rsidRPr="001B2D94">
        <w:t>s demandes de fabrication sous Clearquest (avec un composant par demande).</w:t>
      </w:r>
    </w:p>
    <w:p w14:paraId="61819245" w14:textId="77777777" w:rsidR="00F4508C" w:rsidRPr="008D17C6" w:rsidRDefault="00F4508C" w:rsidP="00F4508C"/>
    <w:p w14:paraId="42D55641" w14:textId="77777777" w:rsidR="00F4508C" w:rsidRPr="008D17C6" w:rsidRDefault="00F4508C" w:rsidP="00183099">
      <w:pPr>
        <w:pStyle w:val="Paragraphedeliste"/>
        <w:numPr>
          <w:ilvl w:val="0"/>
          <w:numId w:val="82"/>
        </w:numPr>
        <w:spacing w:before="0" w:line="276" w:lineRule="auto"/>
        <w:jc w:val="both"/>
      </w:pPr>
      <w:r w:rsidRPr="008D17C6">
        <w:rPr>
          <w:b/>
        </w:rPr>
        <w:t>L’analyse</w:t>
      </w:r>
      <w:r>
        <w:rPr>
          <w:b/>
        </w:rPr>
        <w:t xml:space="preserve"> du</w:t>
      </w:r>
      <w:r w:rsidRPr="008D17C6">
        <w:rPr>
          <w:b/>
        </w:rPr>
        <w:t xml:space="preserve"> consultant</w:t>
      </w:r>
      <w:r>
        <w:rPr>
          <w:b/>
        </w:rPr>
        <w:t xml:space="preserve"> : </w:t>
      </w:r>
      <w:r w:rsidRPr="008D17C6">
        <w:t xml:space="preserve">le consultant d’exploitation </w:t>
      </w:r>
      <w:r>
        <w:t>Ordonnancement</w:t>
      </w:r>
      <w:r w:rsidRPr="008D17C6">
        <w:t xml:space="preserve"> étudie la demande et réalise un document d’analyse.</w:t>
      </w:r>
    </w:p>
    <w:p w14:paraId="0D5AD8C1" w14:textId="77777777" w:rsidR="00F4508C" w:rsidRDefault="00F4508C" w:rsidP="00F4508C">
      <w:pPr>
        <w:pStyle w:val="Paragraphedeliste"/>
        <w:spacing w:before="0" w:line="276" w:lineRule="auto"/>
        <w:jc w:val="both"/>
        <w:rPr>
          <w:b/>
        </w:rPr>
      </w:pPr>
    </w:p>
    <w:p w14:paraId="713A0F1F" w14:textId="5B175A5C" w:rsidR="00F4508C" w:rsidRPr="008D17C6" w:rsidRDefault="00F4508C" w:rsidP="00183099">
      <w:pPr>
        <w:pStyle w:val="Paragraphedeliste"/>
        <w:numPr>
          <w:ilvl w:val="0"/>
          <w:numId w:val="82"/>
        </w:numPr>
        <w:spacing w:before="0" w:line="276" w:lineRule="auto"/>
        <w:jc w:val="both"/>
      </w:pPr>
      <w:r>
        <w:rPr>
          <w:b/>
        </w:rPr>
        <w:t xml:space="preserve">La transmission des documents d’analyse : </w:t>
      </w:r>
      <w:r w:rsidRPr="00DD07C7">
        <w:t xml:space="preserve">la </w:t>
      </w:r>
      <w:r w:rsidR="001344B8">
        <w:t>Cnam</w:t>
      </w:r>
      <w:r>
        <w:t xml:space="preserve"> </w:t>
      </w:r>
      <w:r w:rsidRPr="008D17C6">
        <w:t>définit les priorités des dossiers d’analyse</w:t>
      </w:r>
      <w:r>
        <w:t xml:space="preserve"> qu’il transmet au Titulaire via l’outils Clearquest.</w:t>
      </w:r>
    </w:p>
    <w:p w14:paraId="5B62FC24" w14:textId="77777777" w:rsidR="00F4508C" w:rsidRDefault="00F4508C" w:rsidP="00F4508C">
      <w:pPr>
        <w:spacing w:before="0" w:after="0"/>
        <w:jc w:val="both"/>
      </w:pPr>
    </w:p>
    <w:p w14:paraId="7F6FCFDC" w14:textId="77777777" w:rsidR="00F4508C" w:rsidRPr="008D17C6" w:rsidRDefault="00F4508C" w:rsidP="00183099">
      <w:pPr>
        <w:pStyle w:val="Paragraphedeliste"/>
        <w:numPr>
          <w:ilvl w:val="0"/>
          <w:numId w:val="82"/>
        </w:numPr>
        <w:spacing w:before="0" w:line="276" w:lineRule="auto"/>
        <w:jc w:val="both"/>
      </w:pPr>
      <w:r>
        <w:rPr>
          <w:b/>
        </w:rPr>
        <w:t xml:space="preserve">La fabrication : </w:t>
      </w:r>
      <w:r>
        <w:t>le Titulaire réalise les créations ou modifications demandées et livre les modules.</w:t>
      </w:r>
    </w:p>
    <w:p w14:paraId="7F862281" w14:textId="77777777" w:rsidR="00F4508C" w:rsidRDefault="00F4508C" w:rsidP="00F4508C">
      <w:pPr>
        <w:spacing w:before="0" w:after="0"/>
        <w:jc w:val="both"/>
      </w:pPr>
    </w:p>
    <w:p w14:paraId="57E6AB2B" w14:textId="77777777" w:rsidR="00F4508C" w:rsidRDefault="00F4508C" w:rsidP="00183099">
      <w:pPr>
        <w:pStyle w:val="Paragraphedeliste"/>
        <w:numPr>
          <w:ilvl w:val="0"/>
          <w:numId w:val="82"/>
        </w:numPr>
        <w:spacing w:before="0" w:after="0" w:line="276" w:lineRule="auto"/>
        <w:jc w:val="both"/>
      </w:pPr>
      <w:r w:rsidRPr="00635EED">
        <w:rPr>
          <w:b/>
        </w:rPr>
        <w:t>La recette technique d’exploitabilité : </w:t>
      </w:r>
      <w:r w:rsidRPr="001B2D94">
        <w:t xml:space="preserve">le </w:t>
      </w:r>
      <w:r>
        <w:t>Titulaire</w:t>
      </w:r>
      <w:r w:rsidRPr="001B2D94">
        <w:t xml:space="preserve"> </w:t>
      </w:r>
      <w:r>
        <w:t>installe le composant, procède aux tests de la chaine développée et émet un compte-rendu de recette.</w:t>
      </w:r>
    </w:p>
    <w:p w14:paraId="474177A6" w14:textId="77777777" w:rsidR="00F4508C" w:rsidRDefault="00F4508C" w:rsidP="00F4508C">
      <w:pPr>
        <w:pStyle w:val="Paragraphedeliste"/>
      </w:pPr>
    </w:p>
    <w:p w14:paraId="3597EBC7" w14:textId="2EE93A4F" w:rsidR="00F4508C" w:rsidRDefault="00F4508C" w:rsidP="00183099">
      <w:pPr>
        <w:pStyle w:val="Paragraphedeliste"/>
        <w:numPr>
          <w:ilvl w:val="0"/>
          <w:numId w:val="82"/>
        </w:numPr>
        <w:spacing w:before="0" w:after="0" w:line="276" w:lineRule="auto"/>
        <w:jc w:val="both"/>
      </w:pPr>
      <w:r w:rsidRPr="006A5F70">
        <w:rPr>
          <w:b/>
        </w:rPr>
        <w:t>Le contrôle qualité : </w:t>
      </w:r>
      <w:r w:rsidRPr="001B2D94">
        <w:t>selon le contexte</w:t>
      </w:r>
      <w:r>
        <w:t>,</w:t>
      </w:r>
      <w:r w:rsidRPr="001B2D94">
        <w:t xml:space="preserve"> la </w:t>
      </w:r>
      <w:r w:rsidR="001344B8">
        <w:t>Cnam</w:t>
      </w:r>
      <w:r w:rsidRPr="001B2D94">
        <w:t xml:space="preserve"> réalise des contrôles systématiques basés sur les livrables et traces ou des contrôle</w:t>
      </w:r>
      <w:r>
        <w:t>s</w:t>
      </w:r>
      <w:r w:rsidRPr="001B2D94">
        <w:t xml:space="preserve"> ponctuel</w:t>
      </w:r>
      <w:r>
        <w:t>s</w:t>
      </w:r>
      <w:r w:rsidRPr="001B2D94">
        <w:t xml:space="preserve"> sur échantillonnage ou ciblage</w:t>
      </w:r>
      <w:r>
        <w:t>.</w:t>
      </w:r>
    </w:p>
    <w:p w14:paraId="203D0E48" w14:textId="77777777" w:rsidR="00F4508C" w:rsidRDefault="00F4508C" w:rsidP="00F4508C">
      <w:pPr>
        <w:spacing w:before="0" w:after="0" w:line="276" w:lineRule="auto"/>
        <w:jc w:val="both"/>
      </w:pPr>
    </w:p>
    <w:p w14:paraId="6159A397" w14:textId="77777777" w:rsidR="00F4508C" w:rsidRDefault="00F4508C" w:rsidP="00F4508C">
      <w:pPr>
        <w:pStyle w:val="Titre3"/>
      </w:pPr>
      <w:bookmarkStart w:id="917" w:name="_Toc206493079"/>
      <w:bookmarkStart w:id="918" w:name="_Toc213335072"/>
      <w:r>
        <w:t>Environnement technique et méthodologique</w:t>
      </w:r>
      <w:bookmarkEnd w:id="917"/>
      <w:bookmarkEnd w:id="918"/>
    </w:p>
    <w:p w14:paraId="136DB9E3" w14:textId="77777777" w:rsidR="00002B7E" w:rsidRDefault="00002B7E" w:rsidP="00F4508C">
      <w:pPr>
        <w:spacing w:before="0" w:after="0" w:line="276" w:lineRule="auto"/>
        <w:jc w:val="both"/>
      </w:pPr>
    </w:p>
    <w:p w14:paraId="779C2BC7" w14:textId="6879603C" w:rsidR="00F4508C" w:rsidRPr="00002B7E" w:rsidRDefault="00F4508C" w:rsidP="00F4508C">
      <w:pPr>
        <w:spacing w:before="0" w:after="0" w:line="276" w:lineRule="auto"/>
        <w:jc w:val="both"/>
      </w:pPr>
      <w:r w:rsidRPr="00002B7E">
        <w:t xml:space="preserve">Cartographie des environnements pour la </w:t>
      </w:r>
      <w:r w:rsidR="00BF4DB9" w:rsidRPr="00002B7E">
        <w:t>f</w:t>
      </w:r>
      <w:r w:rsidRPr="00002B7E">
        <w:t>abrication en Centre de Compétences</w:t>
      </w:r>
    </w:p>
    <w:p w14:paraId="3D4868F4" w14:textId="640A91C5" w:rsidR="00F4508C" w:rsidRDefault="003949BC" w:rsidP="00F4508C">
      <w:pPr>
        <w:spacing w:before="0" w:after="0" w:line="276" w:lineRule="auto"/>
        <w:jc w:val="both"/>
      </w:pPr>
      <w:r w:rsidRPr="003949BC">
        <w:rPr>
          <w:noProof/>
          <w:lang w:eastAsia="fr-FR"/>
        </w:rPr>
        <w:lastRenderedPageBreak/>
        <w:drawing>
          <wp:inline distT="0" distB="0" distL="0" distR="0" wp14:anchorId="04870F1B" wp14:editId="183190E4">
            <wp:extent cx="5759450" cy="3640455"/>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759450" cy="3640455"/>
                    </a:xfrm>
                    <a:prstGeom prst="rect">
                      <a:avLst/>
                    </a:prstGeom>
                  </pic:spPr>
                </pic:pic>
              </a:graphicData>
            </a:graphic>
          </wp:inline>
        </w:drawing>
      </w:r>
    </w:p>
    <w:p w14:paraId="1DEF35A1" w14:textId="77777777" w:rsidR="00F4508C" w:rsidRDefault="00F4508C" w:rsidP="00F4508C">
      <w:pPr>
        <w:spacing w:before="0" w:after="0" w:line="276" w:lineRule="auto"/>
        <w:jc w:val="both"/>
      </w:pPr>
    </w:p>
    <w:p w14:paraId="7CE924EC" w14:textId="77777777" w:rsidR="00F4508C" w:rsidRDefault="00F4508C" w:rsidP="00F4508C">
      <w:pPr>
        <w:spacing w:before="0" w:after="0" w:line="276" w:lineRule="auto"/>
        <w:jc w:val="both"/>
      </w:pPr>
      <w:r>
        <w:t>Légende :</w:t>
      </w:r>
    </w:p>
    <w:p w14:paraId="173A5DDC" w14:textId="77777777" w:rsidR="00F4508C" w:rsidRDefault="00F4508C" w:rsidP="00B33DBF">
      <w:pPr>
        <w:pStyle w:val="Paragraphedeliste"/>
        <w:numPr>
          <w:ilvl w:val="0"/>
          <w:numId w:val="87"/>
        </w:numPr>
        <w:spacing w:before="0" w:after="0" w:line="276" w:lineRule="auto"/>
        <w:jc w:val="both"/>
      </w:pPr>
      <w:r>
        <w:t>Version de $U utilisée : V6 (version 7 à venir)</w:t>
      </w:r>
    </w:p>
    <w:p w14:paraId="12AE92AE" w14:textId="77777777" w:rsidR="00002B7E" w:rsidRDefault="00F4508C" w:rsidP="00B33DBF">
      <w:pPr>
        <w:pStyle w:val="Paragraphedeliste"/>
        <w:numPr>
          <w:ilvl w:val="0"/>
          <w:numId w:val="87"/>
        </w:numPr>
        <w:spacing w:before="0" w:after="0" w:line="276" w:lineRule="auto"/>
        <w:jc w:val="both"/>
      </w:pPr>
      <w:r>
        <w:t xml:space="preserve">BAO : Boîtes à Outils - Outillage de la fabrication avec l’ordonnanceur $U dépendant de l’OS (Linux ou AIX) </w:t>
      </w:r>
    </w:p>
    <w:p w14:paraId="352F7898" w14:textId="454C66B2" w:rsidR="00F4508C" w:rsidRDefault="00002B7E" w:rsidP="00B33DBF">
      <w:pPr>
        <w:pStyle w:val="Paragraphedeliste"/>
        <w:numPr>
          <w:ilvl w:val="0"/>
          <w:numId w:val="87"/>
        </w:numPr>
        <w:spacing w:before="0" w:after="0" w:line="276" w:lineRule="auto"/>
        <w:jc w:val="both"/>
      </w:pPr>
      <w:r>
        <w:t>N</w:t>
      </w:r>
      <w:r w:rsidR="00F4508C">
        <w:t>orme utilisée</w:t>
      </w:r>
      <w:r>
        <w:t xml:space="preserve"> : </w:t>
      </w:r>
      <w:r w:rsidR="00F4508C">
        <w:t xml:space="preserve">National </w:t>
      </w:r>
      <w:r>
        <w:t xml:space="preserve">(NAT) </w:t>
      </w:r>
      <w:r w:rsidR="00F4508C">
        <w:t>ou Régional</w:t>
      </w:r>
      <w:r>
        <w:t xml:space="preserve"> (REG)</w:t>
      </w:r>
    </w:p>
    <w:p w14:paraId="7932377B" w14:textId="568CB633" w:rsidR="00F4508C" w:rsidRDefault="00F4508C" w:rsidP="00B33DBF">
      <w:pPr>
        <w:pStyle w:val="Paragraphedeliste"/>
        <w:numPr>
          <w:ilvl w:val="0"/>
          <w:numId w:val="87"/>
        </w:numPr>
        <w:spacing w:before="0" w:after="0" w:line="276" w:lineRule="auto"/>
        <w:jc w:val="both"/>
      </w:pPr>
      <w:r>
        <w:t xml:space="preserve">DOLU_OP : module d’accrochage au Portail des Opérations (PDO) de la </w:t>
      </w:r>
      <w:r w:rsidR="00AA4EFA">
        <w:t>Cnam</w:t>
      </w:r>
      <w:r>
        <w:t xml:space="preserve"> pour le déploiement des composants.</w:t>
      </w:r>
    </w:p>
    <w:p w14:paraId="168768D7" w14:textId="77777777" w:rsidR="00F4508C" w:rsidRDefault="00F4508C" w:rsidP="00F4508C">
      <w:pPr>
        <w:spacing w:before="0" w:after="0" w:line="276" w:lineRule="auto"/>
        <w:jc w:val="both"/>
      </w:pPr>
    </w:p>
    <w:p w14:paraId="63CDBD05" w14:textId="77777777" w:rsidR="00F4508C" w:rsidRDefault="00F4508C" w:rsidP="00F4508C">
      <w:pPr>
        <w:spacing w:before="0" w:after="0" w:line="276" w:lineRule="auto"/>
        <w:jc w:val="both"/>
      </w:pPr>
      <w:r w:rsidRPr="0027379E">
        <w:rPr>
          <w:b/>
        </w:rPr>
        <w:t>Méthodologie de la Recette Technique d’Exploitabilité</w:t>
      </w:r>
      <w:r>
        <w:t xml:space="preserve"> (RTE assimilée à</w:t>
      </w:r>
      <w:r w:rsidRPr="008F59B5">
        <w:t xml:space="preserve"> </w:t>
      </w:r>
      <w:r>
        <w:t>la Recette Fabricant) </w:t>
      </w:r>
    </w:p>
    <w:p w14:paraId="66D95C81" w14:textId="77777777" w:rsidR="00F4508C" w:rsidRDefault="00F4508C" w:rsidP="00F4508C">
      <w:pPr>
        <w:spacing w:before="0" w:after="0" w:line="276" w:lineRule="auto"/>
        <w:jc w:val="both"/>
      </w:pPr>
    </w:p>
    <w:p w14:paraId="3BBEAC16" w14:textId="77777777" w:rsidR="00F4508C" w:rsidRDefault="00F4508C" w:rsidP="00F4508C">
      <w:pPr>
        <w:spacing w:before="0" w:after="0" w:line="276" w:lineRule="auto"/>
        <w:jc w:val="both"/>
      </w:pPr>
      <w:r>
        <w:rPr>
          <w:noProof/>
          <w:lang w:eastAsia="fr-FR"/>
        </w:rPr>
        <w:drawing>
          <wp:inline distT="0" distB="0" distL="0" distR="0" wp14:anchorId="1B2B75F7" wp14:editId="6D5934E8">
            <wp:extent cx="6461185" cy="2507465"/>
            <wp:effectExtent l="0" t="0" r="0" b="762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484107" cy="2516361"/>
                    </a:xfrm>
                    <a:prstGeom prst="rect">
                      <a:avLst/>
                    </a:prstGeom>
                  </pic:spPr>
                </pic:pic>
              </a:graphicData>
            </a:graphic>
          </wp:inline>
        </w:drawing>
      </w:r>
    </w:p>
    <w:p w14:paraId="1CDC9F10" w14:textId="77777777" w:rsidR="00F4508C" w:rsidRDefault="00F4508C" w:rsidP="00F4508C">
      <w:pPr>
        <w:spacing w:before="0" w:after="0" w:line="276" w:lineRule="auto"/>
        <w:jc w:val="both"/>
      </w:pPr>
    </w:p>
    <w:p w14:paraId="56CEDED6" w14:textId="77777777" w:rsidR="00F4508C" w:rsidRPr="00770F78" w:rsidRDefault="00F4508C" w:rsidP="00F4508C">
      <w:pPr>
        <w:pStyle w:val="Titre2"/>
      </w:pPr>
      <w:bookmarkStart w:id="919" w:name="_Toc206493080"/>
      <w:bookmarkStart w:id="920" w:name="_Toc213335073"/>
      <w:r>
        <w:lastRenderedPageBreak/>
        <w:t>Les UO « Ordonnancement »</w:t>
      </w:r>
      <w:bookmarkEnd w:id="919"/>
      <w:bookmarkEnd w:id="920"/>
    </w:p>
    <w:p w14:paraId="59479028" w14:textId="77777777" w:rsidR="00F4508C" w:rsidRPr="003949BC" w:rsidRDefault="00F4508C" w:rsidP="00F4508C">
      <w:pPr>
        <w:spacing w:before="0" w:after="0"/>
        <w:jc w:val="both"/>
        <w:rPr>
          <w:rFonts w:asciiTheme="majorHAnsi" w:hAnsiTheme="majorHAnsi" w:cstheme="majorHAnsi"/>
        </w:rPr>
      </w:pPr>
      <w:r w:rsidRPr="003949BC">
        <w:rPr>
          <w:rFonts w:asciiTheme="majorHAnsi" w:hAnsiTheme="majorHAnsi" w:cstheme="majorHAnsi"/>
        </w:rPr>
        <w:t>Ces UO concernent les activités liées au métier de l’ordonnancement, à savoir :</w:t>
      </w:r>
    </w:p>
    <w:p w14:paraId="29723542" w14:textId="661B1F0F" w:rsidR="00F4508C" w:rsidRPr="003949BC" w:rsidRDefault="00F4508C" w:rsidP="00183099">
      <w:pPr>
        <w:pStyle w:val="Paragraphedeliste"/>
        <w:numPr>
          <w:ilvl w:val="0"/>
          <w:numId w:val="75"/>
        </w:numPr>
        <w:spacing w:before="0" w:after="0"/>
        <w:jc w:val="both"/>
        <w:rPr>
          <w:rFonts w:asciiTheme="majorHAnsi" w:eastAsia="Times New Roman" w:hAnsiTheme="majorHAnsi" w:cstheme="majorHAnsi"/>
          <w:color w:val="000000"/>
          <w:lang w:eastAsia="fr-FR"/>
        </w:rPr>
      </w:pPr>
      <w:r w:rsidRPr="003949BC">
        <w:rPr>
          <w:rFonts w:asciiTheme="majorHAnsi" w:eastAsia="Times New Roman" w:hAnsiTheme="majorHAnsi" w:cstheme="majorHAnsi"/>
          <w:color w:val="000000"/>
          <w:lang w:eastAsia="fr-FR"/>
        </w:rPr>
        <w:t>ORD.1 : Le développement d'exploitabilité avec ordonnanceur Cnam</w:t>
      </w:r>
    </w:p>
    <w:p w14:paraId="397487A9" w14:textId="77777777" w:rsidR="00F4508C" w:rsidRPr="003949BC" w:rsidRDefault="00F4508C" w:rsidP="00183099">
      <w:pPr>
        <w:pStyle w:val="Paragraphedeliste"/>
        <w:numPr>
          <w:ilvl w:val="0"/>
          <w:numId w:val="75"/>
        </w:numPr>
        <w:spacing w:before="0" w:after="0"/>
        <w:jc w:val="both"/>
        <w:rPr>
          <w:rFonts w:asciiTheme="majorHAnsi" w:hAnsiTheme="majorHAnsi" w:cstheme="majorHAnsi"/>
        </w:rPr>
      </w:pPr>
      <w:r w:rsidRPr="003949BC">
        <w:rPr>
          <w:rFonts w:asciiTheme="majorHAnsi" w:eastAsia="Times New Roman" w:hAnsiTheme="majorHAnsi" w:cstheme="majorHAnsi"/>
          <w:color w:val="000000"/>
          <w:lang w:eastAsia="fr-FR"/>
        </w:rPr>
        <w:t>ORD.2 : L’étude des développements d'exploitabilité avec ordonnanceur Cnam</w:t>
      </w:r>
    </w:p>
    <w:p w14:paraId="46852055" w14:textId="77777777" w:rsidR="00F4508C" w:rsidRPr="003949BC" w:rsidRDefault="00F4508C" w:rsidP="00183099">
      <w:pPr>
        <w:pStyle w:val="Paragraphedeliste"/>
        <w:numPr>
          <w:ilvl w:val="0"/>
          <w:numId w:val="75"/>
        </w:numPr>
        <w:spacing w:before="0" w:after="0"/>
        <w:jc w:val="both"/>
        <w:rPr>
          <w:rFonts w:asciiTheme="majorHAnsi" w:eastAsia="Times New Roman" w:hAnsiTheme="majorHAnsi" w:cstheme="majorHAnsi"/>
          <w:color w:val="000000"/>
          <w:lang w:eastAsia="fr-FR"/>
        </w:rPr>
      </w:pPr>
      <w:r w:rsidRPr="003949BC">
        <w:rPr>
          <w:rFonts w:asciiTheme="majorHAnsi" w:eastAsia="Times New Roman" w:hAnsiTheme="majorHAnsi" w:cstheme="majorHAnsi"/>
          <w:color w:val="000000"/>
          <w:lang w:eastAsia="fr-FR"/>
        </w:rPr>
        <w:t>ORD.3 : La prise de connaissance d'un nouvel ordonnanceur Cnam</w:t>
      </w:r>
    </w:p>
    <w:p w14:paraId="7C3630B8" w14:textId="77777777" w:rsidR="00F4508C" w:rsidRPr="003949BC" w:rsidRDefault="00F4508C" w:rsidP="00183099">
      <w:pPr>
        <w:pStyle w:val="Paragraphedeliste"/>
        <w:numPr>
          <w:ilvl w:val="0"/>
          <w:numId w:val="75"/>
        </w:numPr>
        <w:spacing w:before="0" w:after="0"/>
        <w:jc w:val="both"/>
        <w:rPr>
          <w:rFonts w:asciiTheme="majorHAnsi" w:eastAsia="Times New Roman" w:hAnsiTheme="majorHAnsi" w:cstheme="majorHAnsi"/>
          <w:color w:val="000000"/>
          <w:lang w:eastAsia="fr-FR"/>
        </w:rPr>
      </w:pPr>
      <w:r w:rsidRPr="003949BC">
        <w:rPr>
          <w:rFonts w:asciiTheme="majorHAnsi" w:eastAsia="Times New Roman" w:hAnsiTheme="majorHAnsi" w:cstheme="majorHAnsi"/>
          <w:color w:val="000000"/>
          <w:lang w:eastAsia="fr-FR"/>
        </w:rPr>
        <w:t>ORD.4 : La conception et développement d'outils pour ordonnanceur Cnam</w:t>
      </w:r>
    </w:p>
    <w:p w14:paraId="45F80CDD" w14:textId="77777777" w:rsidR="00F4508C" w:rsidRPr="003949BC" w:rsidRDefault="00F4508C" w:rsidP="00183099">
      <w:pPr>
        <w:pStyle w:val="Paragraphedeliste"/>
        <w:numPr>
          <w:ilvl w:val="0"/>
          <w:numId w:val="75"/>
        </w:numPr>
        <w:spacing w:before="0" w:after="0"/>
        <w:jc w:val="both"/>
        <w:rPr>
          <w:rFonts w:asciiTheme="majorHAnsi" w:eastAsia="Times New Roman" w:hAnsiTheme="majorHAnsi" w:cstheme="majorHAnsi"/>
          <w:color w:val="000000"/>
          <w:lang w:eastAsia="fr-FR"/>
        </w:rPr>
      </w:pPr>
      <w:r w:rsidRPr="003949BC">
        <w:rPr>
          <w:rFonts w:asciiTheme="majorHAnsi" w:eastAsia="Times New Roman" w:hAnsiTheme="majorHAnsi" w:cstheme="majorHAnsi"/>
          <w:color w:val="000000"/>
          <w:lang w:eastAsia="fr-FR"/>
        </w:rPr>
        <w:t>ORD.5 : La migration de composants vers le nouvel ordonnanceur Cnam</w:t>
      </w:r>
    </w:p>
    <w:p w14:paraId="5812443D" w14:textId="77777777" w:rsidR="00F4508C" w:rsidRDefault="00F4508C" w:rsidP="00F4508C">
      <w:pPr>
        <w:spacing w:before="0" w:after="0"/>
        <w:jc w:val="both"/>
      </w:pPr>
    </w:p>
    <w:p w14:paraId="4FD0BCB7" w14:textId="3BC37A3D" w:rsidR="00F4508C" w:rsidRDefault="00F4508C" w:rsidP="00F4508C">
      <w:pPr>
        <w:pStyle w:val="Titre3"/>
      </w:pPr>
      <w:bookmarkStart w:id="921" w:name="_Toc206493081"/>
      <w:bookmarkStart w:id="922" w:name="_Toc213335074"/>
      <w:r w:rsidRPr="00880080">
        <w:t xml:space="preserve">UO « ORD.1 : Développement d'exploitabilité avec ordonnanceur </w:t>
      </w:r>
      <w:r>
        <w:t>Cnam</w:t>
      </w:r>
      <w:r w:rsidR="008D7662">
        <w:t xml:space="preserve"> </w:t>
      </w:r>
      <w:r w:rsidRPr="00880080">
        <w:t>»</w:t>
      </w:r>
      <w:bookmarkEnd w:id="921"/>
      <w:bookmarkEnd w:id="922"/>
    </w:p>
    <w:p w14:paraId="15E4892E" w14:textId="77777777" w:rsidR="00F4508C" w:rsidRDefault="00F4508C" w:rsidP="00F4508C">
      <w:pPr>
        <w:spacing w:before="0" w:after="0"/>
        <w:jc w:val="both"/>
      </w:pPr>
    </w:p>
    <w:p w14:paraId="7B6F753C" w14:textId="7047AAD2" w:rsidR="00F4508C" w:rsidRDefault="00F4508C" w:rsidP="00F4508C">
      <w:pPr>
        <w:pStyle w:val="Default"/>
        <w:jc w:val="both"/>
        <w:rPr>
          <w:rFonts w:asciiTheme="majorHAnsi" w:hAnsiTheme="majorHAnsi" w:cstheme="majorHAnsi"/>
          <w:sz w:val="22"/>
          <w:szCs w:val="18"/>
        </w:rPr>
      </w:pPr>
      <w:r>
        <w:rPr>
          <w:rFonts w:asciiTheme="majorHAnsi" w:hAnsiTheme="majorHAnsi" w:cstheme="majorHAnsi"/>
          <w:sz w:val="22"/>
          <w:szCs w:val="18"/>
        </w:rPr>
        <w:t>Cette UO</w:t>
      </w:r>
      <w:r w:rsidRPr="00064BC0">
        <w:rPr>
          <w:rFonts w:asciiTheme="majorHAnsi" w:hAnsiTheme="majorHAnsi" w:cstheme="majorHAnsi"/>
          <w:sz w:val="22"/>
          <w:szCs w:val="18"/>
        </w:rPr>
        <w:t xml:space="preserve"> </w:t>
      </w:r>
      <w:r>
        <w:rPr>
          <w:rFonts w:asciiTheme="majorHAnsi" w:hAnsiTheme="majorHAnsi" w:cstheme="majorHAnsi"/>
          <w:sz w:val="22"/>
          <w:szCs w:val="18"/>
        </w:rPr>
        <w:t xml:space="preserve">est </w:t>
      </w:r>
      <w:r w:rsidRPr="00064BC0">
        <w:rPr>
          <w:rFonts w:asciiTheme="majorHAnsi" w:hAnsiTheme="majorHAnsi" w:cstheme="majorHAnsi"/>
          <w:sz w:val="22"/>
          <w:szCs w:val="18"/>
        </w:rPr>
        <w:t xml:space="preserve">réalisée en </w:t>
      </w:r>
      <w:r>
        <w:rPr>
          <w:rFonts w:asciiTheme="majorHAnsi" w:hAnsiTheme="majorHAnsi" w:cstheme="majorHAnsi"/>
          <w:sz w:val="22"/>
          <w:szCs w:val="18"/>
        </w:rPr>
        <w:t xml:space="preserve">mode </w:t>
      </w:r>
      <w:r w:rsidRPr="002C26E2">
        <w:rPr>
          <w:rFonts w:asciiTheme="majorHAnsi" w:hAnsiTheme="majorHAnsi" w:cstheme="majorHAnsi"/>
          <w:sz w:val="22"/>
          <w:szCs w:val="18"/>
        </w:rPr>
        <w:t>centre de compétences</w:t>
      </w:r>
      <w:r>
        <w:rPr>
          <w:rFonts w:asciiTheme="majorHAnsi" w:hAnsiTheme="majorHAnsi" w:cstheme="majorHAnsi"/>
          <w:sz w:val="22"/>
          <w:szCs w:val="18"/>
        </w:rPr>
        <w:t xml:space="preserve"> </w:t>
      </w:r>
      <w:r w:rsidRPr="00F425BF">
        <w:rPr>
          <w:rFonts w:asciiTheme="majorHAnsi" w:hAnsiTheme="majorHAnsi" w:cstheme="majorHAnsi"/>
          <w:sz w:val="22"/>
          <w:szCs w:val="18"/>
        </w:rPr>
        <w:t>dans les locaux du Titulaire</w:t>
      </w:r>
      <w:r>
        <w:rPr>
          <w:rFonts w:asciiTheme="majorHAnsi" w:hAnsiTheme="majorHAnsi" w:cstheme="majorHAnsi"/>
          <w:sz w:val="22"/>
          <w:szCs w:val="18"/>
        </w:rPr>
        <w:t xml:space="preserve"> à la date de rédaction du CCTP. Cette prestation est</w:t>
      </w:r>
      <w:r w:rsidR="008D7662">
        <w:rPr>
          <w:rFonts w:asciiTheme="majorHAnsi" w:hAnsiTheme="majorHAnsi" w:cstheme="majorHAnsi"/>
          <w:sz w:val="22"/>
          <w:szCs w:val="18"/>
        </w:rPr>
        <w:t xml:space="preserve"> donc</w:t>
      </w:r>
      <w:r>
        <w:rPr>
          <w:rFonts w:asciiTheme="majorHAnsi" w:hAnsiTheme="majorHAnsi" w:cstheme="majorHAnsi"/>
          <w:sz w:val="22"/>
          <w:szCs w:val="18"/>
        </w:rPr>
        <w:t xml:space="preserve"> reprise</w:t>
      </w:r>
      <w:r w:rsidRPr="00064BC0">
        <w:rPr>
          <w:rFonts w:asciiTheme="majorHAnsi" w:hAnsiTheme="majorHAnsi" w:cstheme="majorHAnsi"/>
          <w:sz w:val="22"/>
          <w:szCs w:val="18"/>
        </w:rPr>
        <w:t xml:space="preserve"> </w:t>
      </w:r>
      <w:r>
        <w:rPr>
          <w:rFonts w:asciiTheme="majorHAnsi" w:hAnsiTheme="majorHAnsi" w:cstheme="majorHAnsi"/>
          <w:sz w:val="22"/>
          <w:szCs w:val="18"/>
        </w:rPr>
        <w:t xml:space="preserve">à l’identique </w:t>
      </w:r>
      <w:r w:rsidRPr="00064BC0">
        <w:rPr>
          <w:rFonts w:asciiTheme="majorHAnsi" w:hAnsiTheme="majorHAnsi" w:cstheme="majorHAnsi"/>
          <w:sz w:val="22"/>
          <w:szCs w:val="18"/>
        </w:rPr>
        <w:t xml:space="preserve">lors de la phase d’initialisation du marché </w:t>
      </w:r>
      <w:r>
        <w:rPr>
          <w:rFonts w:asciiTheme="majorHAnsi" w:hAnsiTheme="majorHAnsi" w:cstheme="majorHAnsi"/>
          <w:sz w:val="22"/>
          <w:szCs w:val="18"/>
        </w:rPr>
        <w:t xml:space="preserve">selon les conditions décrites au chapitre </w:t>
      </w:r>
      <w:r>
        <w:rPr>
          <w:rFonts w:asciiTheme="majorHAnsi" w:hAnsiTheme="majorHAnsi" w:cstheme="majorHAnsi"/>
          <w:sz w:val="22"/>
          <w:szCs w:val="18"/>
        </w:rPr>
        <w:fldChar w:fldCharType="begin"/>
      </w:r>
      <w:r>
        <w:rPr>
          <w:rFonts w:asciiTheme="majorHAnsi" w:hAnsiTheme="majorHAnsi" w:cstheme="majorHAnsi"/>
          <w:sz w:val="22"/>
          <w:szCs w:val="18"/>
        </w:rPr>
        <w:instrText xml:space="preserve"> REF _Ref205555242 \r \h </w:instrText>
      </w:r>
      <w:r>
        <w:rPr>
          <w:rFonts w:asciiTheme="majorHAnsi" w:hAnsiTheme="majorHAnsi" w:cstheme="majorHAnsi"/>
          <w:sz w:val="22"/>
          <w:szCs w:val="18"/>
        </w:rPr>
      </w:r>
      <w:r>
        <w:rPr>
          <w:rFonts w:asciiTheme="majorHAnsi" w:hAnsiTheme="majorHAnsi" w:cstheme="majorHAnsi"/>
          <w:sz w:val="22"/>
          <w:szCs w:val="18"/>
        </w:rPr>
        <w:fldChar w:fldCharType="separate"/>
      </w:r>
      <w:r>
        <w:rPr>
          <w:rFonts w:asciiTheme="majorHAnsi" w:hAnsiTheme="majorHAnsi" w:cstheme="majorHAnsi"/>
          <w:sz w:val="22"/>
          <w:szCs w:val="18"/>
        </w:rPr>
        <w:t>4.9.1</w:t>
      </w:r>
      <w:r>
        <w:rPr>
          <w:rFonts w:asciiTheme="majorHAnsi" w:hAnsiTheme="majorHAnsi" w:cstheme="majorHAnsi"/>
          <w:sz w:val="22"/>
          <w:szCs w:val="18"/>
        </w:rPr>
        <w:fldChar w:fldCharType="end"/>
      </w:r>
      <w:r>
        <w:rPr>
          <w:rFonts w:asciiTheme="majorHAnsi" w:hAnsiTheme="majorHAnsi" w:cstheme="majorHAnsi"/>
          <w:sz w:val="22"/>
          <w:szCs w:val="18"/>
        </w:rPr>
        <w:t xml:space="preserve"> </w:t>
      </w:r>
      <w:r w:rsidRPr="00064BC0">
        <w:rPr>
          <w:rFonts w:asciiTheme="majorHAnsi" w:hAnsiTheme="majorHAnsi" w:cstheme="majorHAnsi"/>
          <w:sz w:val="22"/>
          <w:szCs w:val="18"/>
        </w:rPr>
        <w:t>et ne déclenchent pas d’UO de construction.</w:t>
      </w:r>
    </w:p>
    <w:p w14:paraId="7B7CB0B7" w14:textId="77777777" w:rsidR="008D7662" w:rsidRDefault="008D7662" w:rsidP="00F4508C">
      <w:pPr>
        <w:pStyle w:val="Default"/>
        <w:jc w:val="both"/>
        <w:rPr>
          <w:rFonts w:asciiTheme="majorHAnsi" w:hAnsiTheme="majorHAnsi" w:cstheme="majorHAnsi"/>
          <w:sz w:val="22"/>
          <w:szCs w:val="18"/>
        </w:rPr>
      </w:pPr>
      <w:r>
        <w:rPr>
          <w:rFonts w:asciiTheme="majorHAnsi" w:hAnsiTheme="majorHAnsi" w:cstheme="majorHAnsi"/>
          <w:sz w:val="22"/>
          <w:szCs w:val="18"/>
        </w:rPr>
        <w:t xml:space="preserve">En cours d’exécution du marché, la Cnam peut demander le passage en mode centre de service selon les modalités décrites au chapitre </w:t>
      </w:r>
      <w:r>
        <w:rPr>
          <w:rFonts w:asciiTheme="majorHAnsi" w:hAnsiTheme="majorHAnsi" w:cstheme="majorHAnsi"/>
          <w:sz w:val="22"/>
          <w:szCs w:val="18"/>
        </w:rPr>
        <w:fldChar w:fldCharType="begin"/>
      </w:r>
      <w:r>
        <w:rPr>
          <w:rFonts w:asciiTheme="majorHAnsi" w:hAnsiTheme="majorHAnsi" w:cstheme="majorHAnsi"/>
          <w:sz w:val="22"/>
          <w:szCs w:val="18"/>
        </w:rPr>
        <w:instrText xml:space="preserve"> REF _Ref209106662 \r \h </w:instrText>
      </w:r>
      <w:r>
        <w:rPr>
          <w:rFonts w:asciiTheme="majorHAnsi" w:hAnsiTheme="majorHAnsi" w:cstheme="majorHAnsi"/>
          <w:sz w:val="22"/>
          <w:szCs w:val="18"/>
        </w:rPr>
      </w:r>
      <w:r>
        <w:rPr>
          <w:rFonts w:asciiTheme="majorHAnsi" w:hAnsiTheme="majorHAnsi" w:cstheme="majorHAnsi"/>
          <w:sz w:val="22"/>
          <w:szCs w:val="18"/>
        </w:rPr>
        <w:fldChar w:fldCharType="separate"/>
      </w:r>
      <w:r>
        <w:rPr>
          <w:rFonts w:asciiTheme="majorHAnsi" w:hAnsiTheme="majorHAnsi" w:cstheme="majorHAnsi"/>
          <w:sz w:val="22"/>
          <w:szCs w:val="18"/>
        </w:rPr>
        <w:t>4.8.1</w:t>
      </w:r>
      <w:r>
        <w:rPr>
          <w:rFonts w:asciiTheme="majorHAnsi" w:hAnsiTheme="majorHAnsi" w:cstheme="majorHAnsi"/>
          <w:sz w:val="22"/>
          <w:szCs w:val="18"/>
        </w:rPr>
        <w:fldChar w:fldCharType="end"/>
      </w:r>
      <w:r>
        <w:rPr>
          <w:rFonts w:asciiTheme="majorHAnsi" w:hAnsiTheme="majorHAnsi" w:cstheme="majorHAnsi"/>
          <w:sz w:val="22"/>
          <w:szCs w:val="18"/>
        </w:rPr>
        <w:t>.</w:t>
      </w:r>
    </w:p>
    <w:p w14:paraId="087139F8" w14:textId="4D9C2D25" w:rsidR="008D7662" w:rsidRPr="00064BC0" w:rsidRDefault="008D7662" w:rsidP="00F4508C">
      <w:pPr>
        <w:pStyle w:val="Default"/>
        <w:jc w:val="both"/>
        <w:rPr>
          <w:rFonts w:asciiTheme="majorHAnsi" w:hAnsiTheme="majorHAnsi" w:cstheme="majorHAnsi"/>
          <w:sz w:val="22"/>
          <w:szCs w:val="18"/>
        </w:rPr>
      </w:pPr>
      <w:r>
        <w:rPr>
          <w:rFonts w:asciiTheme="majorHAnsi" w:hAnsiTheme="majorHAnsi" w:cstheme="majorHAnsi"/>
          <w:sz w:val="22"/>
          <w:szCs w:val="18"/>
        </w:rPr>
        <w:t xml:space="preserve"> </w:t>
      </w:r>
    </w:p>
    <w:p w14:paraId="7DF18298" w14:textId="1254562D" w:rsidR="00F4508C" w:rsidRPr="00814AFB" w:rsidRDefault="00F4508C" w:rsidP="00F4508C">
      <w:pPr>
        <w:pStyle w:val="Default"/>
        <w:jc w:val="both"/>
        <w:rPr>
          <w:rFonts w:asciiTheme="majorHAnsi" w:hAnsiTheme="majorHAnsi" w:cstheme="majorHAnsi"/>
          <w:strike/>
          <w:color w:val="auto"/>
          <w:sz w:val="22"/>
          <w:szCs w:val="18"/>
        </w:rPr>
      </w:pPr>
      <w:r w:rsidRPr="00814AFB">
        <w:rPr>
          <w:rFonts w:asciiTheme="majorHAnsi" w:hAnsiTheme="majorHAnsi" w:cstheme="majorHAnsi"/>
          <w:color w:val="auto"/>
          <w:sz w:val="22"/>
          <w:szCs w:val="18"/>
        </w:rPr>
        <w:t>Le périmèt</w:t>
      </w:r>
      <w:r w:rsidR="00814AFB">
        <w:rPr>
          <w:rFonts w:asciiTheme="majorHAnsi" w:hAnsiTheme="majorHAnsi" w:cstheme="majorHAnsi"/>
          <w:color w:val="auto"/>
          <w:sz w:val="22"/>
          <w:szCs w:val="18"/>
        </w:rPr>
        <w:t xml:space="preserve">re défini est celui de la DOSC. Il peut s’étendre aux CTI et à </w:t>
      </w:r>
      <w:r w:rsidR="003949BC">
        <w:rPr>
          <w:rFonts w:asciiTheme="majorHAnsi" w:hAnsiTheme="majorHAnsi" w:cstheme="majorHAnsi"/>
          <w:color w:val="auto"/>
          <w:sz w:val="22"/>
          <w:szCs w:val="18"/>
        </w:rPr>
        <w:t xml:space="preserve">la </w:t>
      </w:r>
      <w:r w:rsidR="00814AFB">
        <w:rPr>
          <w:rFonts w:asciiTheme="majorHAnsi" w:hAnsiTheme="majorHAnsi" w:cstheme="majorHAnsi"/>
          <w:color w:val="auto"/>
          <w:sz w:val="22"/>
          <w:szCs w:val="18"/>
        </w:rPr>
        <w:t xml:space="preserve">DIDD. </w:t>
      </w:r>
      <w:r w:rsidRPr="00814AFB">
        <w:rPr>
          <w:rFonts w:asciiTheme="majorHAnsi" w:hAnsiTheme="majorHAnsi" w:cstheme="majorHAnsi"/>
          <w:color w:val="auto"/>
          <w:sz w:val="22"/>
          <w:szCs w:val="18"/>
        </w:rPr>
        <w:t xml:space="preserve"> </w:t>
      </w:r>
    </w:p>
    <w:p w14:paraId="30B50A18" w14:textId="77777777" w:rsidR="00F4508C" w:rsidRDefault="00F4508C" w:rsidP="00F4508C">
      <w:pPr>
        <w:spacing w:before="0" w:after="0"/>
        <w:jc w:val="both"/>
      </w:pPr>
    </w:p>
    <w:p w14:paraId="2C5119A8" w14:textId="77777777" w:rsidR="00F4508C" w:rsidRDefault="00F4508C" w:rsidP="00F4508C">
      <w:pPr>
        <w:spacing w:before="0" w:after="0"/>
        <w:jc w:val="both"/>
      </w:pPr>
      <w:r>
        <w:t>Cette UO englobe les activités suivantes :</w:t>
      </w:r>
    </w:p>
    <w:p w14:paraId="3E51FAD4" w14:textId="77777777" w:rsidR="00F4508C" w:rsidRDefault="00F4508C" w:rsidP="00F4508C">
      <w:pPr>
        <w:spacing w:before="0" w:after="0"/>
        <w:jc w:val="both"/>
      </w:pPr>
    </w:p>
    <w:p w14:paraId="6A1064B7" w14:textId="77777777" w:rsidR="00F4508C" w:rsidRPr="00F425BF" w:rsidRDefault="00F4508C" w:rsidP="00183099">
      <w:pPr>
        <w:pStyle w:val="Paragraphedeliste"/>
        <w:numPr>
          <w:ilvl w:val="0"/>
          <w:numId w:val="76"/>
        </w:numPr>
        <w:spacing w:before="0" w:after="0"/>
        <w:jc w:val="both"/>
        <w:rPr>
          <w:b/>
          <w:u w:val="single"/>
        </w:rPr>
      </w:pPr>
      <w:r>
        <w:rPr>
          <w:b/>
          <w:u w:val="single"/>
        </w:rPr>
        <w:t>D</w:t>
      </w:r>
      <w:r w:rsidRPr="00F425BF">
        <w:rPr>
          <w:b/>
          <w:u w:val="single"/>
        </w:rPr>
        <w:t>éveloppement d’exploitabilité</w:t>
      </w:r>
    </w:p>
    <w:p w14:paraId="11F4A82F" w14:textId="77777777" w:rsidR="00F4508C" w:rsidRPr="00F37289" w:rsidRDefault="00F4508C" w:rsidP="00F4508C">
      <w:pPr>
        <w:ind w:left="708"/>
      </w:pPr>
      <w:r>
        <w:t>Le concepteur/développeur c</w:t>
      </w:r>
      <w:r w:rsidRPr="00F37289">
        <w:t xml:space="preserve">ontribue à la phase de </w:t>
      </w:r>
      <w:r>
        <w:t>f</w:t>
      </w:r>
      <w:r w:rsidRPr="00F37289">
        <w:t xml:space="preserve">abrication de l’ordonnancement des traitements batch des applications du SI de la </w:t>
      </w:r>
      <w:r>
        <w:t>Cnam</w:t>
      </w:r>
      <w:r w:rsidRPr="00F37289">
        <w:t xml:space="preserve"> :</w:t>
      </w:r>
    </w:p>
    <w:p w14:paraId="71E4D588" w14:textId="0DF5AC51" w:rsidR="00F4508C" w:rsidRDefault="00F4508C" w:rsidP="00F4508C">
      <w:pPr>
        <w:spacing w:before="0" w:after="0" w:line="276" w:lineRule="auto"/>
        <w:ind w:left="1068"/>
        <w:jc w:val="both"/>
      </w:pPr>
      <w:r>
        <w:t xml:space="preserve">- </w:t>
      </w:r>
      <w:r w:rsidRPr="00F37289">
        <w:t xml:space="preserve">Analyse </w:t>
      </w:r>
      <w:r>
        <w:t xml:space="preserve">du Rapport d’analyse </w:t>
      </w:r>
      <w:r w:rsidR="00814AFB">
        <w:t>Cnam</w:t>
      </w:r>
    </w:p>
    <w:p w14:paraId="72E0C707" w14:textId="77777777" w:rsidR="00F4508C" w:rsidRDefault="00F4508C" w:rsidP="00F4508C">
      <w:pPr>
        <w:spacing w:before="0" w:after="0" w:line="276" w:lineRule="auto"/>
        <w:ind w:left="1068"/>
        <w:jc w:val="both"/>
      </w:pPr>
      <w:r>
        <w:t>- D</w:t>
      </w:r>
      <w:r w:rsidRPr="00F37289">
        <w:t>éveloppement et tests unitaires</w:t>
      </w:r>
    </w:p>
    <w:p w14:paraId="344044DD" w14:textId="77777777" w:rsidR="00F4508C" w:rsidRPr="00F37289" w:rsidRDefault="00F4508C" w:rsidP="00F4508C">
      <w:pPr>
        <w:spacing w:before="0" w:after="0" w:line="276" w:lineRule="auto"/>
        <w:ind w:left="1068"/>
        <w:jc w:val="both"/>
      </w:pPr>
      <w:r>
        <w:t xml:space="preserve">- Génération du script de test, et </w:t>
      </w:r>
      <w:r w:rsidRPr="00F37289">
        <w:t>recette technique d’exploitabilité (RTE)</w:t>
      </w:r>
    </w:p>
    <w:p w14:paraId="209EACBA" w14:textId="77777777" w:rsidR="00F4508C" w:rsidRDefault="00F4508C" w:rsidP="00F4508C">
      <w:pPr>
        <w:spacing w:before="0" w:after="0" w:line="276" w:lineRule="auto"/>
        <w:ind w:left="1068"/>
        <w:jc w:val="both"/>
      </w:pPr>
      <w:r>
        <w:t xml:space="preserve">- </w:t>
      </w:r>
      <w:r w:rsidRPr="00F37289">
        <w:t>Support aux acteurs d</w:t>
      </w:r>
      <w:r>
        <w:t>ans les phases avales (</w:t>
      </w:r>
      <w:r w:rsidRPr="00F37289">
        <w:t>recette</w:t>
      </w:r>
      <w:r>
        <w:t>, production)</w:t>
      </w:r>
    </w:p>
    <w:p w14:paraId="02551844" w14:textId="77777777" w:rsidR="00F4508C" w:rsidRPr="004E7FF9" w:rsidRDefault="00F4508C" w:rsidP="00F4508C">
      <w:pPr>
        <w:spacing w:before="0" w:after="0" w:line="276" w:lineRule="auto"/>
        <w:ind w:left="1068"/>
        <w:jc w:val="both"/>
      </w:pPr>
      <w:r>
        <w:t>- Traitement des signalements</w:t>
      </w:r>
    </w:p>
    <w:p w14:paraId="1590A121" w14:textId="77777777" w:rsidR="00F4508C" w:rsidRDefault="00F4508C" w:rsidP="00F4508C">
      <w:pPr>
        <w:spacing w:before="0" w:after="0" w:line="276" w:lineRule="auto"/>
        <w:ind w:left="1068"/>
        <w:jc w:val="both"/>
      </w:pPr>
      <w:r>
        <w:t xml:space="preserve">- </w:t>
      </w:r>
      <w:r w:rsidRPr="00F37289">
        <w:t>Réalignement des comp</w:t>
      </w:r>
      <w:r>
        <w:t>osants</w:t>
      </w:r>
    </w:p>
    <w:p w14:paraId="688219D9" w14:textId="77777777" w:rsidR="00F4508C" w:rsidRDefault="00F4508C" w:rsidP="00F4508C">
      <w:pPr>
        <w:spacing w:before="0" w:after="0"/>
        <w:ind w:left="1080"/>
        <w:jc w:val="both"/>
      </w:pPr>
      <w:r>
        <w:t>- Mise à jour de la documentation</w:t>
      </w:r>
    </w:p>
    <w:p w14:paraId="622686C7" w14:textId="77777777" w:rsidR="00F4508C" w:rsidRDefault="00F4508C" w:rsidP="00F4508C">
      <w:pPr>
        <w:spacing w:before="0" w:after="0"/>
        <w:ind w:left="1080"/>
        <w:jc w:val="both"/>
      </w:pPr>
      <w:r w:rsidRPr="00EE53FA">
        <w:t>- Participation aux rituels de l'équipe</w:t>
      </w:r>
    </w:p>
    <w:p w14:paraId="7B0D5E2D" w14:textId="46381C4A" w:rsidR="00F4508C" w:rsidRDefault="00F4508C" w:rsidP="00F4508C">
      <w:pPr>
        <w:spacing w:before="0" w:after="0"/>
        <w:ind w:left="1080"/>
        <w:jc w:val="both"/>
      </w:pPr>
      <w:r>
        <w:t xml:space="preserve">- Expertise auprès des Consultant d'Exploitation ordonnanceur </w:t>
      </w:r>
      <w:r w:rsidR="00814AFB">
        <w:t>Cnam</w:t>
      </w:r>
      <w:r>
        <w:t xml:space="preserve"> (à hauteur d’un jour par mois)</w:t>
      </w:r>
    </w:p>
    <w:p w14:paraId="4AE2D50A" w14:textId="77777777" w:rsidR="00F4508C" w:rsidRDefault="00F4508C" w:rsidP="00F4508C">
      <w:pPr>
        <w:ind w:left="1080"/>
      </w:pPr>
      <w:r>
        <w:t>- Contribution</w:t>
      </w:r>
      <w:r w:rsidRPr="004E7FF9">
        <w:t xml:space="preserve"> aux RV des communautés métiers de l’ordonnancement (Fabricants et Exploitants)</w:t>
      </w:r>
    </w:p>
    <w:p w14:paraId="7B13C1A9" w14:textId="77777777" w:rsidR="00F4508C" w:rsidRDefault="00F4508C" w:rsidP="00F4508C">
      <w:pPr>
        <w:spacing w:before="0" w:after="0"/>
        <w:ind w:left="1080"/>
        <w:jc w:val="both"/>
      </w:pPr>
      <w:r>
        <w:t>- Amélioration continue de l'activité de la fabrication</w:t>
      </w:r>
    </w:p>
    <w:p w14:paraId="3FF97937" w14:textId="7F139229" w:rsidR="00F4508C" w:rsidRPr="004E7FF9" w:rsidRDefault="00F4508C" w:rsidP="00F4508C">
      <w:pPr>
        <w:spacing w:before="0" w:after="0"/>
        <w:ind w:left="708"/>
        <w:jc w:val="both"/>
      </w:pPr>
      <w:r>
        <w:t xml:space="preserve">Cette activité est gérée à travers </w:t>
      </w:r>
      <w:r w:rsidR="002C26E2">
        <w:t>l’outil Clearquest.</w:t>
      </w:r>
    </w:p>
    <w:p w14:paraId="60AC0088" w14:textId="77777777" w:rsidR="00F4508C" w:rsidRDefault="00F4508C" w:rsidP="00F4508C">
      <w:pPr>
        <w:spacing w:before="0" w:after="0"/>
        <w:ind w:left="708"/>
        <w:jc w:val="both"/>
      </w:pPr>
    </w:p>
    <w:p w14:paraId="419D3B2C" w14:textId="77777777" w:rsidR="00F4508C" w:rsidRPr="006B1B29" w:rsidRDefault="00F4508C" w:rsidP="00183099">
      <w:pPr>
        <w:pStyle w:val="Paragraphedeliste"/>
        <w:numPr>
          <w:ilvl w:val="0"/>
          <w:numId w:val="76"/>
        </w:numPr>
        <w:spacing w:before="0" w:after="0"/>
        <w:jc w:val="both"/>
        <w:rPr>
          <w:b/>
          <w:u w:val="single"/>
        </w:rPr>
      </w:pPr>
      <w:r w:rsidRPr="006B1B29">
        <w:rPr>
          <w:b/>
          <w:u w:val="single"/>
        </w:rPr>
        <w:t>Maintenance de</w:t>
      </w:r>
      <w:r>
        <w:rPr>
          <w:b/>
          <w:u w:val="single"/>
        </w:rPr>
        <w:t xml:space="preserve">s </w:t>
      </w:r>
      <w:r w:rsidRPr="006B1B29">
        <w:rPr>
          <w:b/>
          <w:u w:val="single"/>
        </w:rPr>
        <w:t>outil</w:t>
      </w:r>
      <w:r>
        <w:rPr>
          <w:b/>
          <w:u w:val="single"/>
        </w:rPr>
        <w:t>s</w:t>
      </w:r>
    </w:p>
    <w:p w14:paraId="47F3D1B0" w14:textId="3444B897" w:rsidR="00F4508C" w:rsidRDefault="00F4508C" w:rsidP="00F4508C">
      <w:pPr>
        <w:spacing w:after="0"/>
        <w:ind w:left="708"/>
        <w:jc w:val="both"/>
      </w:pPr>
      <w:r w:rsidRPr="006B1B29">
        <w:t xml:space="preserve">Le concepteur/développeur </w:t>
      </w:r>
      <w:r>
        <w:t>m</w:t>
      </w:r>
      <w:r w:rsidRPr="006B1B29">
        <w:t>aintien</w:t>
      </w:r>
      <w:r>
        <w:t>t</w:t>
      </w:r>
      <w:r w:rsidRPr="006B1B29">
        <w:t xml:space="preserve"> en </w:t>
      </w:r>
      <w:r w:rsidR="00D812A2">
        <w:t>c</w:t>
      </w:r>
      <w:r w:rsidRPr="006B1B29">
        <w:t xml:space="preserve">ondition </w:t>
      </w:r>
      <w:r w:rsidR="00D812A2">
        <w:t>o</w:t>
      </w:r>
      <w:r w:rsidRPr="006B1B29">
        <w:t xml:space="preserve">pérationnelle </w:t>
      </w:r>
      <w:r>
        <w:t>l</w:t>
      </w:r>
      <w:r w:rsidRPr="006B1B29">
        <w:t>es outils adossés aux ordonnanceurs pour les besoins</w:t>
      </w:r>
      <w:r>
        <w:t> :</w:t>
      </w:r>
    </w:p>
    <w:p w14:paraId="6FC02A72" w14:textId="0AADCD75" w:rsidR="00F4508C" w:rsidRDefault="00F4508C" w:rsidP="00F4508C">
      <w:pPr>
        <w:spacing w:after="0"/>
        <w:ind w:left="708"/>
        <w:jc w:val="both"/>
      </w:pPr>
      <w:r>
        <w:t xml:space="preserve">- </w:t>
      </w:r>
      <w:r w:rsidRPr="006B1B29">
        <w:t>de la fabrication</w:t>
      </w:r>
      <w:r>
        <w:t xml:space="preserve"> </w:t>
      </w:r>
      <w:r w:rsidRPr="006B1B29">
        <w:t>des composant</w:t>
      </w:r>
      <w:r>
        <w:t>s</w:t>
      </w:r>
      <w:r w:rsidRPr="006B1B29">
        <w:t xml:space="preserve"> d’exploitabilité</w:t>
      </w:r>
      <w:r>
        <w:t> :</w:t>
      </w:r>
      <w:r w:rsidRPr="006B1B29">
        <w:t xml:space="preserve"> </w:t>
      </w:r>
      <w:r>
        <w:t xml:space="preserve">boîtes à outils par OS, Norme et version $U (techno : script </w:t>
      </w:r>
      <w:r w:rsidR="00814AFB">
        <w:t>Shell</w:t>
      </w:r>
      <w:r>
        <w:t>). Cf. Cartographie en §7.2.3.</w:t>
      </w:r>
    </w:p>
    <w:p w14:paraId="3A294BA1" w14:textId="25ECF516" w:rsidR="00F4508C" w:rsidRDefault="00F4508C" w:rsidP="00F4508C">
      <w:pPr>
        <w:spacing w:after="0"/>
        <w:ind w:left="708"/>
        <w:jc w:val="both"/>
      </w:pPr>
      <w:r>
        <w:t xml:space="preserve">- </w:t>
      </w:r>
      <w:r w:rsidRPr="006B1B29">
        <w:t>du déploiement des composant</w:t>
      </w:r>
      <w:r>
        <w:t>s</w:t>
      </w:r>
      <w:r w:rsidRPr="006B1B29">
        <w:t xml:space="preserve"> d’exploitabilité</w:t>
      </w:r>
      <w:r>
        <w:t xml:space="preserve"> : </w:t>
      </w:r>
      <w:r w:rsidRPr="00443E5D">
        <w:t>module d'accrochage au Portail des Opérations (PDO)</w:t>
      </w:r>
      <w:r>
        <w:t xml:space="preserve"> (techno : python). C</w:t>
      </w:r>
      <w:r w:rsidRPr="00C068F6">
        <w:t xml:space="preserve">f. </w:t>
      </w:r>
      <w:r>
        <w:t>C</w:t>
      </w:r>
      <w:r w:rsidRPr="00C068F6">
        <w:t xml:space="preserve">atalogue du socle technologique </w:t>
      </w:r>
      <w:r w:rsidR="001344B8">
        <w:t>Cnam</w:t>
      </w:r>
      <w:r>
        <w:t xml:space="preserve"> </w:t>
      </w:r>
      <w:r w:rsidRPr="00C068F6">
        <w:t>en annexe §7.1</w:t>
      </w:r>
      <w:r>
        <w:t>.</w:t>
      </w:r>
    </w:p>
    <w:p w14:paraId="0EDCAF4C" w14:textId="56242C78" w:rsidR="00F4508C" w:rsidRDefault="00F4508C" w:rsidP="00F4508C">
      <w:pPr>
        <w:spacing w:after="0"/>
        <w:ind w:left="708"/>
        <w:jc w:val="both"/>
      </w:pPr>
      <w:r>
        <w:lastRenderedPageBreak/>
        <w:t xml:space="preserve">Notamment cela prend en compte l’adaptation des outils aux </w:t>
      </w:r>
      <w:r w:rsidRPr="006B1B29">
        <w:t>évolution</w:t>
      </w:r>
      <w:r>
        <w:t>s</w:t>
      </w:r>
      <w:r w:rsidRPr="006B1B29">
        <w:t xml:space="preserve"> de la </w:t>
      </w:r>
      <w:r w:rsidR="001344B8">
        <w:t>Cnam</w:t>
      </w:r>
      <w:r>
        <w:t xml:space="preserve">; Par exemple : les montées de version d’OS, de cadre d’ordonnanceur, de Portail des Opérations, consignes de sécurité, etc. </w:t>
      </w:r>
    </w:p>
    <w:p w14:paraId="433DAB22" w14:textId="078693CF" w:rsidR="00F4508C" w:rsidRPr="006B1B29" w:rsidRDefault="00F4508C" w:rsidP="00F4508C">
      <w:pPr>
        <w:spacing w:after="0"/>
        <w:ind w:left="708"/>
        <w:jc w:val="both"/>
      </w:pPr>
      <w:r>
        <w:t xml:space="preserve">Il participe aux RV mensuels des Contributeurs du Portail des Opérations (outil de déploiement </w:t>
      </w:r>
      <w:r w:rsidR="001344B8">
        <w:t>Cnam</w:t>
      </w:r>
      <w:r>
        <w:t xml:space="preserve">). </w:t>
      </w:r>
    </w:p>
    <w:p w14:paraId="2FDB1DDB" w14:textId="77777777" w:rsidR="00F4508C" w:rsidRPr="006B1B29" w:rsidRDefault="00F4508C" w:rsidP="00F4508C">
      <w:pPr>
        <w:spacing w:after="0"/>
        <w:ind w:left="708"/>
        <w:jc w:val="both"/>
      </w:pPr>
    </w:p>
    <w:p w14:paraId="2BE94818" w14:textId="77777777" w:rsidR="00814AFB" w:rsidRPr="00814AFB" w:rsidRDefault="00D812A2" w:rsidP="00CB4648">
      <w:pPr>
        <w:pStyle w:val="Paragraphedeliste"/>
        <w:numPr>
          <w:ilvl w:val="0"/>
          <w:numId w:val="76"/>
        </w:numPr>
        <w:spacing w:before="0" w:after="0"/>
        <w:ind w:left="708"/>
        <w:jc w:val="both"/>
      </w:pPr>
      <w:r w:rsidRPr="00814AFB">
        <w:rPr>
          <w:b/>
          <w:u w:val="single"/>
        </w:rPr>
        <w:t xml:space="preserve">Gestion des environnements </w:t>
      </w:r>
    </w:p>
    <w:p w14:paraId="399120DF" w14:textId="4A20CC23" w:rsidR="00F4508C" w:rsidRDefault="00F4508C" w:rsidP="00814AFB">
      <w:pPr>
        <w:spacing w:before="0" w:after="0"/>
        <w:ind w:left="708"/>
        <w:jc w:val="both"/>
      </w:pPr>
      <w:r>
        <w:t>Le Référent Environnement</w:t>
      </w:r>
      <w:r w:rsidR="00814AFB">
        <w:t xml:space="preserve"> de fabrication d’ordonnancement (RE)</w:t>
      </w:r>
      <w:r>
        <w:t xml:space="preserve"> g</w:t>
      </w:r>
      <w:r w:rsidRPr="006B1B29">
        <w:t xml:space="preserve">ère les environnements de la fabrication de l'ordonnancement en lien avec le RE </w:t>
      </w:r>
      <w:r w:rsidR="001344B8">
        <w:t>Cnam</w:t>
      </w:r>
      <w:r>
        <w:t>:</w:t>
      </w:r>
    </w:p>
    <w:p w14:paraId="0FA6CBD4" w14:textId="77777777" w:rsidR="00F4508C" w:rsidRDefault="00F4508C" w:rsidP="00F4508C">
      <w:pPr>
        <w:spacing w:after="0"/>
        <w:ind w:left="708"/>
        <w:jc w:val="both"/>
      </w:pPr>
      <w:r>
        <w:t xml:space="preserve">- Administration $U (configuration et supervision) </w:t>
      </w:r>
    </w:p>
    <w:p w14:paraId="0CE63C11" w14:textId="77777777" w:rsidR="00F4508C" w:rsidRDefault="00F4508C" w:rsidP="00F4508C">
      <w:pPr>
        <w:spacing w:after="0"/>
        <w:ind w:left="708"/>
        <w:jc w:val="both"/>
      </w:pPr>
      <w:r>
        <w:t>- Gestion des habilitations</w:t>
      </w:r>
    </w:p>
    <w:p w14:paraId="779B068E" w14:textId="77777777" w:rsidR="00F4508C" w:rsidRDefault="00F4508C" w:rsidP="00F4508C">
      <w:pPr>
        <w:spacing w:after="0"/>
        <w:ind w:left="708"/>
        <w:jc w:val="both"/>
      </w:pPr>
      <w:r>
        <w:t xml:space="preserve">- Support aux </w:t>
      </w:r>
      <w:r w:rsidRPr="003949BC">
        <w:t>utilisateurs</w:t>
      </w:r>
    </w:p>
    <w:p w14:paraId="11576023" w14:textId="1A352B01" w:rsidR="00F4508C" w:rsidRDefault="00D812A2" w:rsidP="00F4508C">
      <w:pPr>
        <w:spacing w:after="0"/>
        <w:ind w:left="1416"/>
        <w:jc w:val="both"/>
      </w:pPr>
      <w:r>
        <w:t>À</w:t>
      </w:r>
      <w:r w:rsidR="00F4508C">
        <w:t xml:space="preserve"> savoir : l’équipe du Centre de Compétences, et aussi les </w:t>
      </w:r>
      <w:r w:rsidR="00F4508C" w:rsidRPr="003949BC">
        <w:t xml:space="preserve">Consultants d’exploitation en charge des </w:t>
      </w:r>
      <w:r w:rsidRPr="003949BC">
        <w:t>Études</w:t>
      </w:r>
      <w:r w:rsidR="00F4508C" w:rsidRPr="003949BC">
        <w:t>, le CICOA, et potentiellement d’</w:t>
      </w:r>
      <w:r w:rsidR="00F4508C">
        <w:t xml:space="preserve">autres CTI ou </w:t>
      </w:r>
      <w:r w:rsidR="003949BC">
        <w:t xml:space="preserve">la </w:t>
      </w:r>
      <w:r w:rsidR="00F4508C">
        <w:t>DIDD à venir.</w:t>
      </w:r>
    </w:p>
    <w:p w14:paraId="600FDD94" w14:textId="77777777" w:rsidR="00F4508C" w:rsidRDefault="00F4508C" w:rsidP="00F4508C">
      <w:pPr>
        <w:spacing w:after="0"/>
        <w:ind w:left="708"/>
        <w:jc w:val="both"/>
      </w:pPr>
      <w:r>
        <w:t>- Administration système (création supervision anomalie et amélioration)</w:t>
      </w:r>
    </w:p>
    <w:p w14:paraId="5BB45FD0" w14:textId="77777777" w:rsidR="00F4508C" w:rsidRDefault="00F4508C" w:rsidP="00F4508C">
      <w:pPr>
        <w:spacing w:after="0"/>
        <w:ind w:left="708"/>
        <w:jc w:val="both"/>
      </w:pPr>
      <w:r>
        <w:t>- Gestion des sauvegardes</w:t>
      </w:r>
    </w:p>
    <w:p w14:paraId="31CCA1BA" w14:textId="77777777" w:rsidR="00F4508C" w:rsidRDefault="00F4508C" w:rsidP="00F4508C">
      <w:pPr>
        <w:spacing w:after="0"/>
        <w:ind w:left="708"/>
        <w:jc w:val="both"/>
      </w:pPr>
    </w:p>
    <w:p w14:paraId="12653D61" w14:textId="77777777" w:rsidR="00F4508C" w:rsidRPr="006B1B29" w:rsidRDefault="00F4508C" w:rsidP="00183099">
      <w:pPr>
        <w:pStyle w:val="Paragraphedeliste"/>
        <w:numPr>
          <w:ilvl w:val="0"/>
          <w:numId w:val="76"/>
        </w:numPr>
        <w:spacing w:before="0" w:after="0"/>
        <w:jc w:val="both"/>
        <w:rPr>
          <w:b/>
          <w:u w:val="single"/>
        </w:rPr>
      </w:pPr>
      <w:r>
        <w:rPr>
          <w:b/>
          <w:u w:val="single"/>
        </w:rPr>
        <w:t>Animation et encadrement du Centre de Compétences</w:t>
      </w:r>
    </w:p>
    <w:p w14:paraId="35634226" w14:textId="03F98B50" w:rsidR="00F4508C" w:rsidRDefault="00F4508C" w:rsidP="00F4508C">
      <w:pPr>
        <w:spacing w:before="0" w:after="0"/>
        <w:ind w:firstLine="708"/>
        <w:jc w:val="both"/>
      </w:pPr>
      <w:r>
        <w:t xml:space="preserve">- </w:t>
      </w:r>
      <w:r w:rsidR="00D812A2">
        <w:t>La gouvernance de la prestation,</w:t>
      </w:r>
    </w:p>
    <w:p w14:paraId="3BED7682" w14:textId="484291A5" w:rsidR="00F4508C" w:rsidRDefault="00F4508C" w:rsidP="00F4508C">
      <w:pPr>
        <w:spacing w:before="0" w:after="0"/>
        <w:ind w:firstLine="708"/>
        <w:jc w:val="both"/>
      </w:pPr>
      <w:r>
        <w:t>- La coo</w:t>
      </w:r>
      <w:r w:rsidR="00D812A2">
        <w:t>rdination opérationnelle du CDC,</w:t>
      </w:r>
    </w:p>
    <w:p w14:paraId="1FE836BD" w14:textId="77777777" w:rsidR="00F4508C" w:rsidRDefault="00F4508C" w:rsidP="00F4508C">
      <w:pPr>
        <w:spacing w:before="0" w:after="0"/>
        <w:ind w:left="708"/>
        <w:jc w:val="both"/>
      </w:pPr>
      <w:r>
        <w:t>- Le maintien et l’adaptation des compétences et du dispositif en adéquation avec le périmètre défini.</w:t>
      </w:r>
    </w:p>
    <w:p w14:paraId="2A88BE83" w14:textId="77777777" w:rsidR="00F4508C" w:rsidRDefault="00F4508C" w:rsidP="00F4508C">
      <w:pPr>
        <w:spacing w:before="0" w:after="0"/>
        <w:jc w:val="both"/>
      </w:pPr>
    </w:p>
    <w:p w14:paraId="76DD8E01" w14:textId="77777777" w:rsidR="00F4508C" w:rsidRDefault="00F4508C" w:rsidP="00F4508C">
      <w:pPr>
        <w:pStyle w:val="Titre3"/>
      </w:pPr>
      <w:bookmarkStart w:id="923" w:name="_Toc206493083"/>
      <w:bookmarkStart w:id="924" w:name="_Toc213335075"/>
      <w:r>
        <w:t xml:space="preserve">UO « ORD.2 : </w:t>
      </w:r>
      <w:r w:rsidRPr="000550C2">
        <w:t>Étude des développements d'exploitabilité avec ordonnanceur Cnam</w:t>
      </w:r>
      <w:r>
        <w:t> »</w:t>
      </w:r>
      <w:bookmarkEnd w:id="923"/>
      <w:bookmarkEnd w:id="924"/>
    </w:p>
    <w:p w14:paraId="2C9DC017" w14:textId="77777777" w:rsidR="00F4508C" w:rsidRDefault="00F4508C" w:rsidP="00F4508C">
      <w:pPr>
        <w:spacing w:before="0" w:after="0"/>
        <w:rPr>
          <w:color w:val="FF0000"/>
        </w:rPr>
      </w:pPr>
    </w:p>
    <w:p w14:paraId="3ADEF26B" w14:textId="3C304FEC" w:rsidR="00F4508C" w:rsidRDefault="00F4508C" w:rsidP="00F4508C">
      <w:pPr>
        <w:spacing w:before="0" w:after="0"/>
        <w:jc w:val="both"/>
        <w:rPr>
          <w:rFonts w:asciiTheme="majorHAnsi" w:hAnsiTheme="majorHAnsi" w:cstheme="majorHAnsi"/>
          <w:szCs w:val="18"/>
        </w:rPr>
      </w:pPr>
      <w:r>
        <w:rPr>
          <w:rFonts w:asciiTheme="majorHAnsi" w:hAnsiTheme="majorHAnsi" w:cstheme="majorHAnsi"/>
          <w:szCs w:val="18"/>
        </w:rPr>
        <w:t>Cette UO</w:t>
      </w:r>
      <w:r w:rsidRPr="00064BC0">
        <w:rPr>
          <w:rFonts w:asciiTheme="majorHAnsi" w:hAnsiTheme="majorHAnsi" w:cstheme="majorHAnsi"/>
          <w:szCs w:val="18"/>
        </w:rPr>
        <w:t xml:space="preserve"> </w:t>
      </w:r>
      <w:r>
        <w:rPr>
          <w:rFonts w:asciiTheme="majorHAnsi" w:hAnsiTheme="majorHAnsi" w:cstheme="majorHAnsi"/>
          <w:szCs w:val="18"/>
        </w:rPr>
        <w:t xml:space="preserve">est </w:t>
      </w:r>
      <w:r w:rsidRPr="00064BC0">
        <w:rPr>
          <w:rFonts w:asciiTheme="majorHAnsi" w:hAnsiTheme="majorHAnsi" w:cstheme="majorHAnsi"/>
          <w:szCs w:val="18"/>
        </w:rPr>
        <w:t>réalisée</w:t>
      </w:r>
      <w:r w:rsidRPr="00150420">
        <w:rPr>
          <w:rFonts w:asciiTheme="majorHAnsi" w:hAnsiTheme="majorHAnsi" w:cstheme="majorHAnsi"/>
          <w:szCs w:val="18"/>
        </w:rPr>
        <w:t xml:space="preserve"> </w:t>
      </w:r>
      <w:r w:rsidRPr="00064BC0">
        <w:rPr>
          <w:rFonts w:asciiTheme="majorHAnsi" w:hAnsiTheme="majorHAnsi" w:cstheme="majorHAnsi"/>
          <w:szCs w:val="18"/>
        </w:rPr>
        <w:t xml:space="preserve">en </w:t>
      </w:r>
      <w:r>
        <w:rPr>
          <w:rFonts w:asciiTheme="majorHAnsi" w:hAnsiTheme="majorHAnsi" w:cstheme="majorHAnsi"/>
          <w:szCs w:val="18"/>
        </w:rPr>
        <w:t xml:space="preserve">mode intervention </w:t>
      </w:r>
      <w:r w:rsidRPr="00F425BF">
        <w:rPr>
          <w:rFonts w:asciiTheme="majorHAnsi" w:hAnsiTheme="majorHAnsi" w:cstheme="majorHAnsi"/>
          <w:szCs w:val="18"/>
        </w:rPr>
        <w:t>dans les locaux du Titulaire</w:t>
      </w:r>
      <w:r w:rsidR="005B49B4">
        <w:rPr>
          <w:rFonts w:asciiTheme="majorHAnsi" w:hAnsiTheme="majorHAnsi" w:cstheme="majorHAnsi"/>
          <w:szCs w:val="18"/>
        </w:rPr>
        <w:t xml:space="preserve"> ou du Prescripteur.</w:t>
      </w:r>
    </w:p>
    <w:p w14:paraId="1606D854" w14:textId="77777777" w:rsidR="00F4508C" w:rsidRDefault="00F4508C" w:rsidP="00F4508C">
      <w:pPr>
        <w:spacing w:before="0" w:after="0"/>
        <w:jc w:val="both"/>
      </w:pPr>
      <w:r>
        <w:t>L’étude des développements d’exploitabilité consiste à cadrer les besoins d’ordonnancement des traitements batch des projets et délivrer les spécifications techniques pour l’équipe de développement d’exploitabilité.</w:t>
      </w:r>
    </w:p>
    <w:p w14:paraId="1FA5BFBF" w14:textId="77777777" w:rsidR="00F4508C" w:rsidRDefault="00F4508C" w:rsidP="00F4508C">
      <w:pPr>
        <w:spacing w:before="0" w:after="0"/>
        <w:jc w:val="both"/>
      </w:pPr>
      <w:r>
        <w:t>Il assure le support et contribue aux travaux d'amélioration continue et aux REX avec l’ensemble des acteurs.</w:t>
      </w:r>
    </w:p>
    <w:p w14:paraId="5573FA95" w14:textId="77777777" w:rsidR="00F4508C" w:rsidRDefault="00F4508C" w:rsidP="00F4508C">
      <w:pPr>
        <w:spacing w:before="0" w:after="0"/>
        <w:rPr>
          <w:color w:val="FF0000"/>
        </w:rPr>
      </w:pPr>
    </w:p>
    <w:p w14:paraId="5D610F7A" w14:textId="77777777" w:rsidR="00F4508C" w:rsidRPr="000550C2" w:rsidRDefault="00F4508C" w:rsidP="00F4508C">
      <w:pPr>
        <w:spacing w:before="0" w:after="0"/>
      </w:pPr>
      <w:r w:rsidRPr="000550C2">
        <w:t>Cette activité d’analyse décrite ci-dessous nécessite un profil sénior</w:t>
      </w:r>
      <w:r>
        <w:t> :</w:t>
      </w:r>
    </w:p>
    <w:p w14:paraId="6F9BA3FE" w14:textId="77777777" w:rsidR="00F4508C" w:rsidRPr="000550C2" w:rsidRDefault="00F4508C" w:rsidP="00F4508C">
      <w:pPr>
        <w:spacing w:before="0" w:after="0"/>
      </w:pPr>
    </w:p>
    <w:p w14:paraId="40EF3DF6" w14:textId="77777777" w:rsidR="00F4508C" w:rsidRPr="000550C2" w:rsidRDefault="00F4508C" w:rsidP="00183099">
      <w:pPr>
        <w:pStyle w:val="Paragraphedeliste"/>
        <w:numPr>
          <w:ilvl w:val="0"/>
          <w:numId w:val="69"/>
        </w:numPr>
        <w:spacing w:before="0" w:after="0"/>
      </w:pPr>
      <w:r w:rsidRPr="000550C2">
        <w:t>Cadrer les besoins d’ordonnancement des traitements batch des projets : en collaboration avec les projets, apporter son expertise pour garantir l'automatisation des composants livrés</w:t>
      </w:r>
    </w:p>
    <w:p w14:paraId="3528D56B" w14:textId="77777777" w:rsidR="00F4508C" w:rsidRDefault="00F4508C" w:rsidP="00183099">
      <w:pPr>
        <w:pStyle w:val="Paragraphedeliste"/>
        <w:numPr>
          <w:ilvl w:val="0"/>
          <w:numId w:val="69"/>
        </w:numPr>
        <w:spacing w:before="0" w:after="0"/>
      </w:pPr>
      <w:r w:rsidRPr="000550C2">
        <w:t xml:space="preserve">Analyser les demandes de fabrication à partir de la documentation technique (manuel d’exploitation, Dossier d’Architecture, Flux, contrats BUS/SINC) ; En lien avec </w:t>
      </w:r>
      <w:r>
        <w:t>les projets et les exploitants.</w:t>
      </w:r>
    </w:p>
    <w:p w14:paraId="7A90358C" w14:textId="77777777" w:rsidR="00F4508C" w:rsidRPr="000550C2" w:rsidRDefault="00F4508C" w:rsidP="00183099">
      <w:pPr>
        <w:pStyle w:val="Paragraphedeliste"/>
        <w:numPr>
          <w:ilvl w:val="0"/>
          <w:numId w:val="69"/>
        </w:numPr>
        <w:spacing w:before="0" w:after="0"/>
      </w:pPr>
      <w:r w:rsidRPr="000550C2">
        <w:t>Rédiger le rapport d'analyse (spécification technique) pour l’équipe de développement d’exploitabilité.</w:t>
      </w:r>
    </w:p>
    <w:p w14:paraId="0963273C" w14:textId="77777777" w:rsidR="00F4508C" w:rsidRPr="000550C2" w:rsidRDefault="00F4508C" w:rsidP="00183099">
      <w:pPr>
        <w:pStyle w:val="Paragraphedeliste"/>
        <w:numPr>
          <w:ilvl w:val="0"/>
          <w:numId w:val="69"/>
        </w:numPr>
        <w:spacing w:before="0" w:after="0"/>
      </w:pPr>
      <w:r w:rsidRPr="000550C2">
        <w:t>Assurer le support auprès d</w:t>
      </w:r>
      <w:r>
        <w:t>es développeurs</w:t>
      </w:r>
      <w:r w:rsidRPr="000550C2">
        <w:t>.</w:t>
      </w:r>
    </w:p>
    <w:p w14:paraId="3BE4E783" w14:textId="77777777" w:rsidR="00F4508C" w:rsidRDefault="00F4508C" w:rsidP="00183099">
      <w:pPr>
        <w:pStyle w:val="Paragraphedeliste"/>
        <w:numPr>
          <w:ilvl w:val="0"/>
          <w:numId w:val="69"/>
        </w:numPr>
        <w:spacing w:before="0" w:after="0"/>
      </w:pPr>
      <w:r w:rsidRPr="000550C2">
        <w:t xml:space="preserve">Contribuer aux travaux d'amélioration continue et aux REX avec les projets, </w:t>
      </w:r>
      <w:r>
        <w:t>l’équipe de développement et les exploitants.</w:t>
      </w:r>
    </w:p>
    <w:p w14:paraId="579267B4" w14:textId="77777777" w:rsidR="00F4508C" w:rsidRPr="000550C2" w:rsidRDefault="00F4508C" w:rsidP="00183099">
      <w:pPr>
        <w:pStyle w:val="Paragraphedeliste"/>
        <w:numPr>
          <w:ilvl w:val="0"/>
          <w:numId w:val="69"/>
        </w:numPr>
        <w:spacing w:before="0" w:after="0"/>
      </w:pPr>
      <w:r w:rsidRPr="000550C2">
        <w:t xml:space="preserve">Contribuer aux </w:t>
      </w:r>
      <w:r>
        <w:t>rendez-vous</w:t>
      </w:r>
      <w:r w:rsidRPr="000550C2">
        <w:t xml:space="preserve"> des communautés métiers.</w:t>
      </w:r>
    </w:p>
    <w:p w14:paraId="26A13970" w14:textId="77777777" w:rsidR="00F4508C" w:rsidRPr="000550C2" w:rsidRDefault="00F4508C" w:rsidP="00183099">
      <w:pPr>
        <w:pStyle w:val="Paragraphedeliste"/>
        <w:numPr>
          <w:ilvl w:val="0"/>
          <w:numId w:val="69"/>
        </w:numPr>
        <w:spacing w:before="0" w:after="0"/>
      </w:pPr>
      <w:r w:rsidRPr="000550C2">
        <w:t>S'assurer du respect des normes et méthodes d’exploitabilité.</w:t>
      </w:r>
    </w:p>
    <w:p w14:paraId="12253763" w14:textId="77777777" w:rsidR="00F4508C" w:rsidRPr="000550C2" w:rsidRDefault="00F4508C" w:rsidP="00183099">
      <w:pPr>
        <w:pStyle w:val="Paragraphedeliste"/>
        <w:numPr>
          <w:ilvl w:val="0"/>
          <w:numId w:val="69"/>
        </w:numPr>
        <w:spacing w:before="0" w:after="0"/>
      </w:pPr>
      <w:r w:rsidRPr="000550C2">
        <w:t>Assurer le reporting et la documentation de son activité.</w:t>
      </w:r>
    </w:p>
    <w:p w14:paraId="4EAC0240" w14:textId="77777777" w:rsidR="00F4508C" w:rsidRPr="00360DC9" w:rsidRDefault="00F4508C" w:rsidP="00F4508C">
      <w:pPr>
        <w:pStyle w:val="Titre3"/>
      </w:pPr>
      <w:bookmarkStart w:id="925" w:name="_Toc206493084"/>
      <w:bookmarkStart w:id="926" w:name="_Toc213335076"/>
      <w:r w:rsidRPr="00360DC9">
        <w:lastRenderedPageBreak/>
        <w:t>UO « ORD.3 : Prise de connaissance d'un nouvel ordonnanceur </w:t>
      </w:r>
      <w:r>
        <w:t xml:space="preserve">Cnam </w:t>
      </w:r>
      <w:r w:rsidRPr="00360DC9">
        <w:t>»</w:t>
      </w:r>
      <w:bookmarkEnd w:id="925"/>
      <w:bookmarkEnd w:id="926"/>
    </w:p>
    <w:p w14:paraId="37DF2B9D" w14:textId="7AC663A2" w:rsidR="00F4508C" w:rsidRDefault="00F4508C" w:rsidP="00F4508C">
      <w:pPr>
        <w:spacing w:before="0" w:after="0"/>
        <w:jc w:val="both"/>
      </w:pPr>
      <w:r>
        <w:t xml:space="preserve">Cette UO, </w:t>
      </w:r>
      <w:r w:rsidRPr="00064BC0">
        <w:rPr>
          <w:rFonts w:asciiTheme="majorHAnsi" w:hAnsiTheme="majorHAnsi" w:cstheme="majorHAnsi"/>
          <w:szCs w:val="18"/>
        </w:rPr>
        <w:t>réalisée</w:t>
      </w:r>
      <w:r w:rsidRPr="00150420">
        <w:rPr>
          <w:rFonts w:asciiTheme="majorHAnsi" w:hAnsiTheme="majorHAnsi" w:cstheme="majorHAnsi"/>
          <w:szCs w:val="18"/>
        </w:rPr>
        <w:t xml:space="preserve"> </w:t>
      </w:r>
      <w:r w:rsidRPr="00064BC0">
        <w:rPr>
          <w:rFonts w:asciiTheme="majorHAnsi" w:hAnsiTheme="majorHAnsi" w:cstheme="majorHAnsi"/>
          <w:szCs w:val="18"/>
        </w:rPr>
        <w:t xml:space="preserve">en </w:t>
      </w:r>
      <w:r>
        <w:rPr>
          <w:rFonts w:asciiTheme="majorHAnsi" w:hAnsiTheme="majorHAnsi" w:cstheme="majorHAnsi"/>
          <w:szCs w:val="18"/>
        </w:rPr>
        <w:t xml:space="preserve">mode intervention </w:t>
      </w:r>
      <w:r w:rsidRPr="00F425BF">
        <w:rPr>
          <w:rFonts w:asciiTheme="majorHAnsi" w:hAnsiTheme="majorHAnsi" w:cstheme="majorHAnsi"/>
          <w:szCs w:val="18"/>
        </w:rPr>
        <w:t>dans les locaux du Titulaire</w:t>
      </w:r>
      <w:r>
        <w:rPr>
          <w:rFonts w:asciiTheme="majorHAnsi" w:hAnsiTheme="majorHAnsi" w:cstheme="majorHAnsi"/>
          <w:szCs w:val="18"/>
        </w:rPr>
        <w:t xml:space="preserve"> ou du Prescripteur</w:t>
      </w:r>
      <w:r>
        <w:t xml:space="preserve">, permet de couvrir la prise de connaissance nécessaire au Titulaire pour s’approprier le nouvel ordonnanceur </w:t>
      </w:r>
      <w:r w:rsidR="00814AFB">
        <w:rPr>
          <w:rFonts w:asciiTheme="majorHAnsi" w:hAnsiTheme="majorHAnsi" w:cstheme="majorHAnsi"/>
          <w:szCs w:val="18"/>
        </w:rPr>
        <w:t xml:space="preserve">Cnam </w:t>
      </w:r>
      <w:r>
        <w:t>dans le cadre des différentes prestations.</w:t>
      </w:r>
    </w:p>
    <w:p w14:paraId="13F3422C" w14:textId="372397AC" w:rsidR="00F4508C" w:rsidRDefault="00F4508C" w:rsidP="00F4508C">
      <w:pPr>
        <w:spacing w:before="0" w:after="0"/>
      </w:pPr>
    </w:p>
    <w:p w14:paraId="763E3C77" w14:textId="298110E5" w:rsidR="00F4508C" w:rsidRDefault="00F4508C" w:rsidP="00F4508C">
      <w:pPr>
        <w:spacing w:before="0" w:after="0"/>
        <w:jc w:val="both"/>
      </w:pPr>
      <w:r w:rsidRPr="00F425BF">
        <w:t xml:space="preserve">Ce </w:t>
      </w:r>
      <w:r>
        <w:t xml:space="preserve">nouveau produit du marché </w:t>
      </w:r>
      <w:r w:rsidRPr="00F425BF">
        <w:t>implique que l</w:t>
      </w:r>
      <w:r>
        <w:t>e Titulaire anticipe</w:t>
      </w:r>
      <w:r w:rsidRPr="00F425BF">
        <w:t xml:space="preserve"> la formation de </w:t>
      </w:r>
      <w:r>
        <w:t xml:space="preserve">ses </w:t>
      </w:r>
      <w:r w:rsidRPr="00F425BF">
        <w:t>équipe</w:t>
      </w:r>
      <w:r>
        <w:t>s sur les usages standards, sans surcoût pour la Cnam</w:t>
      </w:r>
      <w:r w:rsidRPr="00F425BF">
        <w:t xml:space="preserve"> </w:t>
      </w:r>
      <w:r>
        <w:t xml:space="preserve">(cf. </w:t>
      </w:r>
      <w:r>
        <w:fldChar w:fldCharType="begin"/>
      </w:r>
      <w:r>
        <w:instrText xml:space="preserve"> REF _Ref205557312 \r \h  \* MERGEFORMAT </w:instrText>
      </w:r>
      <w:r>
        <w:fldChar w:fldCharType="separate"/>
      </w:r>
      <w:r>
        <w:t>4.3.5</w:t>
      </w:r>
      <w:r>
        <w:fldChar w:fldCharType="end"/>
      </w:r>
      <w:r>
        <w:t>). La Cnam prend en charge la formation des intervenants à son usage dans le contexte spécifique d’utilisation à la Cnam.</w:t>
      </w:r>
    </w:p>
    <w:p w14:paraId="4CA2A10F" w14:textId="77777777" w:rsidR="00F4508C" w:rsidRDefault="00F4508C" w:rsidP="00F4508C">
      <w:pPr>
        <w:spacing w:before="0" w:after="0"/>
        <w:jc w:val="both"/>
      </w:pPr>
    </w:p>
    <w:p w14:paraId="160991CC" w14:textId="77777777" w:rsidR="00F4508C" w:rsidRDefault="00F4508C" w:rsidP="00F4508C">
      <w:pPr>
        <w:spacing w:before="0" w:after="0"/>
        <w:jc w:val="both"/>
      </w:pPr>
      <w:r>
        <w:t>Cette activité englobe :</w:t>
      </w:r>
    </w:p>
    <w:p w14:paraId="082AEE51" w14:textId="77777777" w:rsidR="00F4508C" w:rsidRDefault="00F4508C" w:rsidP="00F4508C">
      <w:pPr>
        <w:spacing w:before="0" w:after="0"/>
        <w:jc w:val="both"/>
      </w:pPr>
      <w:r>
        <w:t>- Prise de connaissance de tous les aspects relatifs à la mise en place du nouvel ordonnanceur : norme unique, plate-forme standardisée, technologie, outillage, déploiement, co-habitation avec $U, migration $U vers ce nouvel ordonnanceur, etc.</w:t>
      </w:r>
    </w:p>
    <w:p w14:paraId="72055D88" w14:textId="52496A4E" w:rsidR="00F4508C" w:rsidRDefault="00F4508C" w:rsidP="00F4508C">
      <w:pPr>
        <w:spacing w:before="0" w:after="0"/>
        <w:jc w:val="both"/>
      </w:pPr>
      <w:r>
        <w:t>- Et de fait : extension du périmètre du Centre de Compétences Ordonnancement et des prestations à ce nouvel ordonnanceur.</w:t>
      </w:r>
    </w:p>
    <w:p w14:paraId="6580067A" w14:textId="0158D3AC" w:rsidR="005B49B4" w:rsidRPr="005B49B4" w:rsidRDefault="005B49B4" w:rsidP="00F4508C">
      <w:pPr>
        <w:spacing w:before="0" w:after="0"/>
        <w:jc w:val="both"/>
        <w:rPr>
          <w:color w:val="FF0000"/>
        </w:rPr>
      </w:pPr>
    </w:p>
    <w:p w14:paraId="57389BFD" w14:textId="5771F077" w:rsidR="008736B0" w:rsidRDefault="005B49B4" w:rsidP="00FC177F">
      <w:pPr>
        <w:spacing w:before="0" w:after="0"/>
        <w:jc w:val="both"/>
      </w:pPr>
      <w:r w:rsidRPr="00FC177F">
        <w:t xml:space="preserve">Cette UO n'est commandée qu'une seule fois. </w:t>
      </w:r>
    </w:p>
    <w:p w14:paraId="6DC6FD6C" w14:textId="5ECBD933" w:rsidR="005B49B4" w:rsidRPr="00FC177F" w:rsidRDefault="008736B0" w:rsidP="00FC177F">
      <w:pPr>
        <w:spacing w:before="0" w:after="0"/>
        <w:jc w:val="both"/>
      </w:pPr>
      <w:r>
        <w:t xml:space="preserve">Le </w:t>
      </w:r>
      <w:r w:rsidR="005B49B4" w:rsidRPr="00FC177F">
        <w:t xml:space="preserve">Titulaire forme </w:t>
      </w:r>
      <w:r>
        <w:t>à sa charge s</w:t>
      </w:r>
      <w:r w:rsidR="005B49B4" w:rsidRPr="00FC177F">
        <w:t>es équipes à ce produit du marché (pour les usages standards).</w:t>
      </w:r>
    </w:p>
    <w:p w14:paraId="47BD0D1B" w14:textId="77777777" w:rsidR="005B49B4" w:rsidRDefault="005B49B4" w:rsidP="00F4508C">
      <w:pPr>
        <w:spacing w:before="0" w:after="0"/>
        <w:jc w:val="both"/>
      </w:pPr>
    </w:p>
    <w:p w14:paraId="52E22EE1" w14:textId="77777777" w:rsidR="00F4508C" w:rsidRDefault="00F4508C" w:rsidP="00F4508C">
      <w:pPr>
        <w:spacing w:before="0" w:after="0"/>
        <w:jc w:val="both"/>
      </w:pPr>
    </w:p>
    <w:p w14:paraId="4A2D4CF9" w14:textId="77777777" w:rsidR="00F4508C" w:rsidRDefault="00F4508C" w:rsidP="00F4508C">
      <w:pPr>
        <w:pStyle w:val="Titre3"/>
      </w:pPr>
      <w:bookmarkStart w:id="927" w:name="_Toc206493085"/>
      <w:bookmarkStart w:id="928" w:name="_Toc213335077"/>
      <w:r>
        <w:t xml:space="preserve">UO « ORD.4 : </w:t>
      </w:r>
      <w:r w:rsidRPr="00706498">
        <w:t>Conception et développement d'outils pour ordonnanceur Cnam</w:t>
      </w:r>
      <w:r>
        <w:t> »</w:t>
      </w:r>
      <w:bookmarkEnd w:id="927"/>
      <w:bookmarkEnd w:id="928"/>
    </w:p>
    <w:p w14:paraId="46EEC120" w14:textId="5B8F9871" w:rsidR="00F4508C" w:rsidRDefault="00F4508C" w:rsidP="00F4508C">
      <w:pPr>
        <w:jc w:val="both"/>
      </w:pPr>
      <w:r>
        <w:rPr>
          <w:rFonts w:asciiTheme="majorHAnsi" w:hAnsiTheme="majorHAnsi" w:cstheme="majorHAnsi"/>
          <w:szCs w:val="18"/>
        </w:rPr>
        <w:t>Cette UO</w:t>
      </w:r>
      <w:r w:rsidRPr="00064BC0">
        <w:rPr>
          <w:rFonts w:asciiTheme="majorHAnsi" w:hAnsiTheme="majorHAnsi" w:cstheme="majorHAnsi"/>
          <w:szCs w:val="18"/>
        </w:rPr>
        <w:t xml:space="preserve"> </w:t>
      </w:r>
      <w:r>
        <w:rPr>
          <w:rFonts w:asciiTheme="majorHAnsi" w:hAnsiTheme="majorHAnsi" w:cstheme="majorHAnsi"/>
          <w:szCs w:val="18"/>
        </w:rPr>
        <w:t xml:space="preserve">est </w:t>
      </w:r>
      <w:r w:rsidRPr="00064BC0">
        <w:rPr>
          <w:rFonts w:asciiTheme="majorHAnsi" w:hAnsiTheme="majorHAnsi" w:cstheme="majorHAnsi"/>
          <w:szCs w:val="18"/>
        </w:rPr>
        <w:t>réalisée</w:t>
      </w:r>
      <w:r w:rsidRPr="00150420">
        <w:rPr>
          <w:rFonts w:asciiTheme="majorHAnsi" w:hAnsiTheme="majorHAnsi" w:cstheme="majorHAnsi"/>
          <w:szCs w:val="18"/>
        </w:rPr>
        <w:t xml:space="preserve"> </w:t>
      </w:r>
      <w:r w:rsidRPr="00064BC0">
        <w:rPr>
          <w:rFonts w:asciiTheme="majorHAnsi" w:hAnsiTheme="majorHAnsi" w:cstheme="majorHAnsi"/>
          <w:szCs w:val="18"/>
        </w:rPr>
        <w:t xml:space="preserve">en </w:t>
      </w:r>
      <w:r>
        <w:rPr>
          <w:rFonts w:asciiTheme="majorHAnsi" w:hAnsiTheme="majorHAnsi" w:cstheme="majorHAnsi"/>
          <w:szCs w:val="18"/>
        </w:rPr>
        <w:t xml:space="preserve">mode intervention </w:t>
      </w:r>
      <w:r w:rsidRPr="00F425BF">
        <w:rPr>
          <w:rFonts w:asciiTheme="majorHAnsi" w:hAnsiTheme="majorHAnsi" w:cstheme="majorHAnsi"/>
          <w:szCs w:val="18"/>
        </w:rPr>
        <w:t>dans les locaux du Titulaire</w:t>
      </w:r>
      <w:r w:rsidR="005B49B4">
        <w:rPr>
          <w:rFonts w:asciiTheme="majorHAnsi" w:hAnsiTheme="majorHAnsi" w:cstheme="majorHAnsi"/>
          <w:szCs w:val="18"/>
        </w:rPr>
        <w:t xml:space="preserve"> ou du Prescripteur. </w:t>
      </w:r>
      <w:r>
        <w:t xml:space="preserve">Cette UO permet la construction et </w:t>
      </w:r>
      <w:r w:rsidR="005B49B4">
        <w:t xml:space="preserve">la </w:t>
      </w:r>
      <w:r>
        <w:t>mise en œuvre d'outillage spécifique pour ordonnanceur, dans le cadre d’opérations correctives, préventives ou évolutives.</w:t>
      </w:r>
    </w:p>
    <w:p w14:paraId="5073CC34" w14:textId="77777777" w:rsidR="00F4508C" w:rsidRDefault="00F4508C" w:rsidP="00F4508C">
      <w:pPr>
        <w:jc w:val="both"/>
      </w:pPr>
      <w:r>
        <w:t>Pour les besoins de la fabrication, du déploiement automatisé et de migration de composants d'ordonnancement (de $U vers nouvel ordonnanceur).</w:t>
      </w:r>
    </w:p>
    <w:p w14:paraId="056DD018" w14:textId="77777777" w:rsidR="00F4508C" w:rsidRDefault="00F4508C" w:rsidP="00F4508C">
      <w:r>
        <w:t>Cette activité englobe :</w:t>
      </w:r>
    </w:p>
    <w:p w14:paraId="60D4DD18" w14:textId="77777777" w:rsidR="00F4508C" w:rsidRDefault="00F4508C" w:rsidP="00F4508C">
      <w:r>
        <w:t>- Conception détaillée</w:t>
      </w:r>
    </w:p>
    <w:p w14:paraId="6132BA48" w14:textId="77777777" w:rsidR="00F4508C" w:rsidRDefault="00F4508C" w:rsidP="00F4508C">
      <w:r>
        <w:t>- Réalisation des développements</w:t>
      </w:r>
    </w:p>
    <w:p w14:paraId="722150D1" w14:textId="77777777" w:rsidR="00F4508C" w:rsidRDefault="00F4508C" w:rsidP="00F4508C">
      <w:r>
        <w:t>- Réalisation du support à la recette</w:t>
      </w:r>
    </w:p>
    <w:p w14:paraId="03265B04" w14:textId="77777777" w:rsidR="00F4508C" w:rsidRDefault="00F4508C" w:rsidP="00F4508C">
      <w:r>
        <w:t>- Traitement des anomalies</w:t>
      </w:r>
    </w:p>
    <w:p w14:paraId="717E49F2" w14:textId="77777777" w:rsidR="00F4508C" w:rsidRDefault="00F4508C" w:rsidP="00F4508C">
      <w:r>
        <w:t>- Participation aux démonstrations</w:t>
      </w:r>
    </w:p>
    <w:p w14:paraId="14E7AA2D" w14:textId="77777777" w:rsidR="00F4508C" w:rsidRDefault="00F4508C" w:rsidP="00F4508C">
      <w:r>
        <w:t>- Déploiements et mise en production</w:t>
      </w:r>
    </w:p>
    <w:p w14:paraId="16784210" w14:textId="77777777" w:rsidR="00F4508C" w:rsidRDefault="00F4508C" w:rsidP="00F4508C">
      <w:r>
        <w:t xml:space="preserve">- Participation aux rituels de l'équipe </w:t>
      </w:r>
    </w:p>
    <w:p w14:paraId="1E8B1EC1" w14:textId="77777777" w:rsidR="00F4508C" w:rsidRDefault="00F4508C" w:rsidP="00F4508C"/>
    <w:p w14:paraId="5A279BC4" w14:textId="77777777" w:rsidR="00F4508C" w:rsidRDefault="00F4508C" w:rsidP="00F4508C">
      <w:pPr>
        <w:pStyle w:val="Titre3"/>
      </w:pPr>
      <w:bookmarkStart w:id="929" w:name="_Toc206493086"/>
      <w:bookmarkStart w:id="930" w:name="_Toc213335078"/>
      <w:r>
        <w:t xml:space="preserve">UO « ORD.5 : </w:t>
      </w:r>
      <w:r w:rsidRPr="00706498">
        <w:t>Migration de composants vers le nouvel ordonnanceur Cnam</w:t>
      </w:r>
      <w:r>
        <w:t> »</w:t>
      </w:r>
      <w:bookmarkEnd w:id="929"/>
      <w:bookmarkEnd w:id="930"/>
      <w:r>
        <w:t> </w:t>
      </w:r>
    </w:p>
    <w:p w14:paraId="3C8F9D3F" w14:textId="535D65D5" w:rsidR="00F4508C" w:rsidRDefault="00F4508C" w:rsidP="00F4508C">
      <w:pPr>
        <w:jc w:val="both"/>
      </w:pPr>
      <w:r>
        <w:rPr>
          <w:rFonts w:asciiTheme="majorHAnsi" w:hAnsiTheme="majorHAnsi" w:cstheme="majorHAnsi"/>
          <w:szCs w:val="18"/>
        </w:rPr>
        <w:t>Cette UO</w:t>
      </w:r>
      <w:r w:rsidRPr="00064BC0">
        <w:rPr>
          <w:rFonts w:asciiTheme="majorHAnsi" w:hAnsiTheme="majorHAnsi" w:cstheme="majorHAnsi"/>
          <w:szCs w:val="18"/>
        </w:rPr>
        <w:t xml:space="preserve"> </w:t>
      </w:r>
      <w:r>
        <w:rPr>
          <w:rFonts w:asciiTheme="majorHAnsi" w:hAnsiTheme="majorHAnsi" w:cstheme="majorHAnsi"/>
          <w:szCs w:val="18"/>
        </w:rPr>
        <w:t xml:space="preserve">est </w:t>
      </w:r>
      <w:r w:rsidRPr="00064BC0">
        <w:rPr>
          <w:rFonts w:asciiTheme="majorHAnsi" w:hAnsiTheme="majorHAnsi" w:cstheme="majorHAnsi"/>
          <w:szCs w:val="18"/>
        </w:rPr>
        <w:t>réalisée</w:t>
      </w:r>
      <w:r w:rsidRPr="00150420">
        <w:rPr>
          <w:rFonts w:asciiTheme="majorHAnsi" w:hAnsiTheme="majorHAnsi" w:cstheme="majorHAnsi"/>
          <w:szCs w:val="18"/>
        </w:rPr>
        <w:t xml:space="preserve"> </w:t>
      </w:r>
      <w:r w:rsidRPr="00064BC0">
        <w:rPr>
          <w:rFonts w:asciiTheme="majorHAnsi" w:hAnsiTheme="majorHAnsi" w:cstheme="majorHAnsi"/>
          <w:szCs w:val="18"/>
        </w:rPr>
        <w:t xml:space="preserve">en </w:t>
      </w:r>
      <w:r>
        <w:rPr>
          <w:rFonts w:asciiTheme="majorHAnsi" w:hAnsiTheme="majorHAnsi" w:cstheme="majorHAnsi"/>
          <w:szCs w:val="18"/>
        </w:rPr>
        <w:t xml:space="preserve">mode intervention </w:t>
      </w:r>
      <w:r w:rsidRPr="00F425BF">
        <w:rPr>
          <w:rFonts w:asciiTheme="majorHAnsi" w:hAnsiTheme="majorHAnsi" w:cstheme="majorHAnsi"/>
          <w:szCs w:val="18"/>
        </w:rPr>
        <w:t>dans les locaux du Titulaire</w:t>
      </w:r>
      <w:r w:rsidR="005B49B4">
        <w:rPr>
          <w:rFonts w:asciiTheme="majorHAnsi" w:hAnsiTheme="majorHAnsi" w:cstheme="majorHAnsi"/>
          <w:szCs w:val="18"/>
        </w:rPr>
        <w:t xml:space="preserve"> ou du Prescripteur. </w:t>
      </w:r>
      <w:r>
        <w:t xml:space="preserve">Un plan de migration des composants d'ordonnancement de $U vers le nouvel ordonnanceur est prévu en parallèle des opérations courantes. </w:t>
      </w:r>
    </w:p>
    <w:p w14:paraId="6C905B11" w14:textId="09DE033B" w:rsidR="00F4508C" w:rsidRDefault="00F4508C" w:rsidP="00F4508C">
      <w:pPr>
        <w:jc w:val="both"/>
      </w:pPr>
      <w:r>
        <w:t xml:space="preserve">Cette UO permet de couvrir l’activité de migration des composants, en s'appuyant sur l'outillage de migration </w:t>
      </w:r>
      <w:r w:rsidR="00814AFB">
        <w:rPr>
          <w:rFonts w:asciiTheme="majorHAnsi" w:hAnsiTheme="majorHAnsi" w:cstheme="majorHAnsi"/>
          <w:szCs w:val="18"/>
        </w:rPr>
        <w:t>Cnam</w:t>
      </w:r>
      <w:r>
        <w:t>:</w:t>
      </w:r>
    </w:p>
    <w:p w14:paraId="79028B91" w14:textId="77777777" w:rsidR="00F4508C" w:rsidRDefault="00F4508C" w:rsidP="00F4508C">
      <w:r>
        <w:t xml:space="preserve">- Préparation de la migration </w:t>
      </w:r>
    </w:p>
    <w:p w14:paraId="71B12532" w14:textId="77777777" w:rsidR="00F4508C" w:rsidRDefault="00F4508C" w:rsidP="00F4508C">
      <w:r>
        <w:t>- Mise en œuvre de la migration</w:t>
      </w:r>
    </w:p>
    <w:p w14:paraId="33ECE22E" w14:textId="77777777" w:rsidR="00F4508C" w:rsidRDefault="00F4508C" w:rsidP="00F4508C">
      <w:r>
        <w:lastRenderedPageBreak/>
        <w:t>- Contrôle et validation de la migration</w:t>
      </w:r>
    </w:p>
    <w:p w14:paraId="21ADD1A9" w14:textId="77777777" w:rsidR="00F4508C" w:rsidRDefault="00F4508C" w:rsidP="00F4508C">
      <w:r>
        <w:t>- Traitement des anomalies</w:t>
      </w:r>
    </w:p>
    <w:p w14:paraId="2450F6CB" w14:textId="77777777" w:rsidR="00F4508C" w:rsidRDefault="00F4508C" w:rsidP="00F4508C">
      <w:r>
        <w:t>- Participation à la comitologie adhoc</w:t>
      </w:r>
    </w:p>
    <w:p w14:paraId="51189EA4" w14:textId="77777777" w:rsidR="00F4508C" w:rsidRPr="00701C5E" w:rsidRDefault="00F4508C" w:rsidP="00F4508C"/>
    <w:p w14:paraId="388ACBB3" w14:textId="77777777" w:rsidR="00F4508C" w:rsidRDefault="00F4508C" w:rsidP="00F4508C">
      <w:pPr>
        <w:pStyle w:val="Titre2"/>
      </w:pPr>
      <w:bookmarkStart w:id="931" w:name="_Toc206493087"/>
      <w:bookmarkStart w:id="932" w:name="_Toc213335079"/>
      <w:r>
        <w:t>Les UO « Transverse »</w:t>
      </w:r>
      <w:bookmarkEnd w:id="931"/>
      <w:bookmarkEnd w:id="932"/>
    </w:p>
    <w:p w14:paraId="3FB56EDD" w14:textId="77777777" w:rsidR="00F4508C" w:rsidRDefault="00F4508C" w:rsidP="00F4508C">
      <w:pPr>
        <w:spacing w:before="0" w:after="0"/>
        <w:jc w:val="both"/>
      </w:pPr>
      <w:r>
        <w:t xml:space="preserve">Ces UO concernent les activités liées aux centres de compétences ou de services définies au chapitre  </w:t>
      </w:r>
      <w:r>
        <w:fldChar w:fldCharType="begin"/>
      </w:r>
      <w:r>
        <w:instrText xml:space="preserve"> REF _Ref205558413 \r \h </w:instrText>
      </w:r>
      <w:r>
        <w:fldChar w:fldCharType="separate"/>
      </w:r>
      <w:r>
        <w:t>4.8</w:t>
      </w:r>
      <w:r>
        <w:fldChar w:fldCharType="end"/>
      </w:r>
      <w:r>
        <w:t> :</w:t>
      </w:r>
    </w:p>
    <w:p w14:paraId="2E6AF026" w14:textId="38A369A6" w:rsidR="00F4508C" w:rsidRPr="005A3F7F" w:rsidRDefault="005B49B4" w:rsidP="00183099">
      <w:pPr>
        <w:pStyle w:val="Paragraphedeliste"/>
        <w:numPr>
          <w:ilvl w:val="0"/>
          <w:numId w:val="77"/>
        </w:numPr>
      </w:pPr>
      <w:r>
        <w:t xml:space="preserve">INI.1 : </w:t>
      </w:r>
      <w:r w:rsidR="00F4508C">
        <w:t>C</w:t>
      </w:r>
      <w:r w:rsidR="00F4508C" w:rsidRPr="00736041">
        <w:t>onstruction d'un centre de compétence ou d'un centre de service</w:t>
      </w:r>
    </w:p>
    <w:p w14:paraId="578BAFCE" w14:textId="34942E01" w:rsidR="00F4508C" w:rsidRDefault="005B49B4" w:rsidP="00183099">
      <w:pPr>
        <w:pStyle w:val="Paragraphedeliste"/>
        <w:numPr>
          <w:ilvl w:val="0"/>
          <w:numId w:val="77"/>
        </w:numPr>
        <w:spacing w:before="0" w:after="0"/>
        <w:jc w:val="both"/>
      </w:pPr>
      <w:r>
        <w:t xml:space="preserve">INI.2 : </w:t>
      </w:r>
      <w:r w:rsidR="00F4508C">
        <w:t>P</w:t>
      </w:r>
      <w:r w:rsidR="00F4508C" w:rsidRPr="00736041">
        <w:t>rolongation d'un mois de la construction d'un centre de compétence ou d'un centre de service</w:t>
      </w:r>
    </w:p>
    <w:p w14:paraId="24E44F0C" w14:textId="0ABFC139" w:rsidR="00F4508C" w:rsidRDefault="005B49B4" w:rsidP="00183099">
      <w:pPr>
        <w:pStyle w:val="Paragraphedeliste"/>
        <w:numPr>
          <w:ilvl w:val="0"/>
          <w:numId w:val="77"/>
        </w:numPr>
        <w:spacing w:before="0" w:after="0"/>
        <w:jc w:val="both"/>
      </w:pPr>
      <w:r>
        <w:t xml:space="preserve">SDM.1 : </w:t>
      </w:r>
      <w:r w:rsidR="00F4508C" w:rsidRPr="00736041">
        <w:t>Service Delivery Management</w:t>
      </w:r>
    </w:p>
    <w:p w14:paraId="65B957B3" w14:textId="77777777" w:rsidR="00F4508C" w:rsidRPr="007D31FF" w:rsidRDefault="00F4508C" w:rsidP="00F4508C">
      <w:pPr>
        <w:spacing w:before="0" w:after="0"/>
        <w:rPr>
          <w:color w:val="FF0000"/>
        </w:rPr>
      </w:pPr>
    </w:p>
    <w:p w14:paraId="12664DCA" w14:textId="77777777" w:rsidR="00F4508C" w:rsidRDefault="00F4508C" w:rsidP="00F4508C">
      <w:pPr>
        <w:spacing w:before="0" w:after="0"/>
      </w:pPr>
    </w:p>
    <w:p w14:paraId="79C2F71A" w14:textId="77777777" w:rsidR="00F4508C" w:rsidRPr="00770F78" w:rsidRDefault="00F4508C" w:rsidP="00F4508C">
      <w:pPr>
        <w:pStyle w:val="Titre2"/>
      </w:pPr>
      <w:bookmarkStart w:id="933" w:name="_Toc206493088"/>
      <w:bookmarkStart w:id="934" w:name="_Toc213335080"/>
      <w:r>
        <w:t>Modalités de fonctionnement du centre de compétences ordonnancement</w:t>
      </w:r>
      <w:bookmarkEnd w:id="933"/>
      <w:bookmarkEnd w:id="934"/>
    </w:p>
    <w:p w14:paraId="478E8D8A" w14:textId="77777777" w:rsidR="00F4508C" w:rsidRDefault="00F4508C" w:rsidP="00F4508C">
      <w:pPr>
        <w:spacing w:before="0" w:after="0"/>
      </w:pPr>
      <w:r>
        <w:t>La Cnam pilote l’activité du centre de compétences en priorisant et planifiant l’activité du centre de compétence selon la Roadmap de la DDSI et les priorités de la DOSC.</w:t>
      </w:r>
    </w:p>
    <w:p w14:paraId="42D8D2F4" w14:textId="77777777" w:rsidR="00F4508C" w:rsidRDefault="00F4508C" w:rsidP="00F4508C">
      <w:pPr>
        <w:spacing w:before="0" w:after="0"/>
      </w:pPr>
    </w:p>
    <w:p w14:paraId="1321C318" w14:textId="4473BA4A" w:rsidR="00F4508C" w:rsidRPr="00420815" w:rsidRDefault="00F4508C" w:rsidP="00F4508C">
      <w:pPr>
        <w:pStyle w:val="Titre3"/>
      </w:pPr>
      <w:bookmarkStart w:id="935" w:name="_Toc206493089"/>
      <w:bookmarkStart w:id="936" w:name="_Toc213335081"/>
      <w:r w:rsidRPr="00420815">
        <w:t xml:space="preserve">Les </w:t>
      </w:r>
      <w:r w:rsidR="005622D4" w:rsidRPr="00420815">
        <w:t>rôles</w:t>
      </w:r>
      <w:r w:rsidRPr="00420815">
        <w:t xml:space="preserve"> du CDC</w:t>
      </w:r>
      <w:bookmarkEnd w:id="935"/>
      <w:bookmarkEnd w:id="936"/>
      <w:r w:rsidR="00ED3A84" w:rsidRPr="00420815">
        <w:t xml:space="preserve"> </w:t>
      </w:r>
    </w:p>
    <w:p w14:paraId="11462B24" w14:textId="77777777" w:rsidR="00F4508C" w:rsidRPr="00C128F6" w:rsidRDefault="00F4508C" w:rsidP="00F4508C">
      <w:pPr>
        <w:spacing w:before="0" w:after="0"/>
        <w:jc w:val="both"/>
      </w:pPr>
      <w:r w:rsidRPr="00C128F6">
        <w:t>L’équipe en charge d</w:t>
      </w:r>
      <w:r>
        <w:t xml:space="preserve">e la gouvernance </w:t>
      </w:r>
      <w:r w:rsidRPr="00C128F6">
        <w:t>du centre de compétence</w:t>
      </w:r>
      <w:r>
        <w:t>s</w:t>
      </w:r>
      <w:r w:rsidRPr="00C128F6">
        <w:t xml:space="preserve"> est composée des profils suivants :</w:t>
      </w:r>
    </w:p>
    <w:p w14:paraId="4BF1B921" w14:textId="77777777" w:rsidR="00F4508C" w:rsidRDefault="00F4508C" w:rsidP="00F4508C">
      <w:pPr>
        <w:spacing w:before="0" w:after="0"/>
        <w:jc w:val="both"/>
        <w:rPr>
          <w:b/>
        </w:rPr>
      </w:pPr>
    </w:p>
    <w:p w14:paraId="1357F18C" w14:textId="77777777" w:rsidR="00F4508C" w:rsidRDefault="00F4508C" w:rsidP="00F4508C">
      <w:pPr>
        <w:spacing w:before="0" w:after="0"/>
        <w:jc w:val="both"/>
      </w:pPr>
      <w:r w:rsidRPr="00C128F6">
        <w:rPr>
          <w:b/>
        </w:rPr>
        <w:t>Le directeur du Marché</w:t>
      </w:r>
      <w:r w:rsidRPr="00C128F6">
        <w:t>, est responsable de la bonne exécution des prestations et de la tenue des engagements. Il a également la charge de la mise en œuvre des processus transverses applicables à l’ensemble des prestations. Il s’assure également de la capitalisation et de la montée en compétence des ressources.</w:t>
      </w:r>
    </w:p>
    <w:p w14:paraId="2FDA3112" w14:textId="77777777" w:rsidR="00F4508C" w:rsidRDefault="00F4508C" w:rsidP="00F4508C">
      <w:pPr>
        <w:spacing w:before="0" w:after="0"/>
        <w:jc w:val="both"/>
      </w:pPr>
      <w:r w:rsidRPr="00701C5E">
        <w:t>Il prépare et anime le COPIL avec le client.</w:t>
      </w:r>
    </w:p>
    <w:p w14:paraId="609955A1" w14:textId="77777777" w:rsidR="00F4508C" w:rsidRDefault="00F4508C" w:rsidP="00F4508C">
      <w:pPr>
        <w:spacing w:before="0" w:after="0"/>
        <w:jc w:val="both"/>
      </w:pPr>
    </w:p>
    <w:p w14:paraId="7576F660" w14:textId="77777777" w:rsidR="00F4508C" w:rsidRDefault="00F4508C" w:rsidP="00F4508C">
      <w:pPr>
        <w:spacing w:before="0" w:after="0"/>
        <w:jc w:val="both"/>
      </w:pPr>
      <w:r w:rsidRPr="00C128F6">
        <w:rPr>
          <w:b/>
        </w:rPr>
        <w:t>Le responsable d’équipe</w:t>
      </w:r>
      <w:r>
        <w:t>, est le point d’entrée privilégié du client pour tout contact opérationnel, garant de la bonne gestion des activités du CDC, d’un reporting correct et détaillé. À ce titre, il :</w:t>
      </w:r>
    </w:p>
    <w:p w14:paraId="6FD6A880" w14:textId="77777777" w:rsidR="00F4508C" w:rsidRDefault="00F4508C" w:rsidP="00183099">
      <w:pPr>
        <w:pStyle w:val="Paragraphedeliste"/>
        <w:numPr>
          <w:ilvl w:val="0"/>
          <w:numId w:val="78"/>
        </w:numPr>
        <w:spacing w:before="0" w:after="0"/>
        <w:jc w:val="both"/>
      </w:pPr>
      <w:r>
        <w:t>Supervise et coordonne l’activité opérationnelle</w:t>
      </w:r>
    </w:p>
    <w:p w14:paraId="190B186F" w14:textId="77777777" w:rsidR="00F4508C" w:rsidRDefault="00F4508C" w:rsidP="00183099">
      <w:pPr>
        <w:pStyle w:val="Paragraphedeliste"/>
        <w:numPr>
          <w:ilvl w:val="0"/>
          <w:numId w:val="78"/>
        </w:numPr>
        <w:spacing w:before="0" w:after="0"/>
        <w:jc w:val="both"/>
      </w:pPr>
      <w:r>
        <w:t>Autonome sur la conduite et la répartition des tâches de l’équipe Titulaire afin de garantir le service, pour cela, il encadre, anime son équipe</w:t>
      </w:r>
    </w:p>
    <w:p w14:paraId="59B51D62" w14:textId="77777777" w:rsidR="00F4508C" w:rsidRDefault="00F4508C" w:rsidP="00183099">
      <w:pPr>
        <w:pStyle w:val="Paragraphedeliste"/>
        <w:numPr>
          <w:ilvl w:val="0"/>
          <w:numId w:val="78"/>
        </w:numPr>
        <w:spacing w:before="0" w:after="0"/>
        <w:jc w:val="both"/>
      </w:pPr>
      <w:r>
        <w:t>Établit et maintient les plannings de présence, de congés afin de garantir la couverture horaire de la prestation et des activités</w:t>
      </w:r>
    </w:p>
    <w:p w14:paraId="1435283F" w14:textId="77777777" w:rsidR="00F4508C" w:rsidRDefault="00F4508C" w:rsidP="00183099">
      <w:pPr>
        <w:pStyle w:val="Paragraphedeliste"/>
        <w:numPr>
          <w:ilvl w:val="0"/>
          <w:numId w:val="78"/>
        </w:numPr>
        <w:spacing w:before="0" w:after="0"/>
        <w:jc w:val="both"/>
      </w:pPr>
      <w:r>
        <w:t>Garantit et contribue au processus d’amélioration (Proposition, suivi et mise en œuvre) de la performance des prestations au cours du temps,</w:t>
      </w:r>
    </w:p>
    <w:p w14:paraId="5655C516" w14:textId="77777777" w:rsidR="00F4508C" w:rsidRDefault="00F4508C" w:rsidP="00183099">
      <w:pPr>
        <w:pStyle w:val="Paragraphedeliste"/>
        <w:numPr>
          <w:ilvl w:val="0"/>
          <w:numId w:val="78"/>
        </w:numPr>
        <w:spacing w:before="0" w:after="0"/>
        <w:jc w:val="both"/>
      </w:pPr>
      <w:r>
        <w:t>Prépare et anime le COTECH avec le client</w:t>
      </w:r>
    </w:p>
    <w:p w14:paraId="3376D2C8" w14:textId="77777777" w:rsidR="00F4508C" w:rsidRDefault="00F4508C" w:rsidP="00183099">
      <w:pPr>
        <w:pStyle w:val="Paragraphedeliste"/>
        <w:numPr>
          <w:ilvl w:val="0"/>
          <w:numId w:val="78"/>
        </w:numPr>
        <w:spacing w:before="0" w:after="0"/>
        <w:jc w:val="both"/>
      </w:pPr>
      <w:r>
        <w:t>Contrôle la qualité de service</w:t>
      </w:r>
    </w:p>
    <w:p w14:paraId="70810ACF" w14:textId="77777777" w:rsidR="00F4508C" w:rsidRDefault="00F4508C" w:rsidP="00183099">
      <w:pPr>
        <w:pStyle w:val="Paragraphedeliste"/>
        <w:numPr>
          <w:ilvl w:val="0"/>
          <w:numId w:val="78"/>
        </w:numPr>
        <w:spacing w:before="0" w:after="0"/>
        <w:jc w:val="both"/>
      </w:pPr>
      <w:r>
        <w:t>Vérifie la disponibilité des moyens nécessaires au démarrage puis au déroulement de la prestation</w:t>
      </w:r>
    </w:p>
    <w:p w14:paraId="2188A455" w14:textId="65D6AE44" w:rsidR="00F4508C" w:rsidRDefault="00ED3A84" w:rsidP="00183099">
      <w:pPr>
        <w:pStyle w:val="Paragraphedeliste"/>
        <w:numPr>
          <w:ilvl w:val="0"/>
          <w:numId w:val="78"/>
        </w:numPr>
        <w:spacing w:before="0" w:after="0"/>
        <w:jc w:val="both"/>
      </w:pPr>
      <w:r w:rsidRPr="005B49B4">
        <w:t>S’assure que</w:t>
      </w:r>
      <w:r w:rsidR="00F4508C" w:rsidRPr="005B49B4">
        <w:t xml:space="preserve"> les équipes </w:t>
      </w:r>
      <w:r w:rsidRPr="005B49B4">
        <w:t>appliquent les</w:t>
      </w:r>
      <w:r w:rsidR="00F4508C" w:rsidRPr="005B49B4">
        <w:t xml:space="preserve"> </w:t>
      </w:r>
      <w:r w:rsidR="00F4508C">
        <w:t>normes, standards et procédures en vigueur</w:t>
      </w:r>
    </w:p>
    <w:p w14:paraId="1215118C" w14:textId="3FF32D7B" w:rsidR="00F4508C" w:rsidRDefault="00ED3A84" w:rsidP="00183099">
      <w:pPr>
        <w:pStyle w:val="Paragraphedeliste"/>
        <w:numPr>
          <w:ilvl w:val="0"/>
          <w:numId w:val="78"/>
        </w:numPr>
        <w:spacing w:before="0" w:after="0"/>
        <w:jc w:val="both"/>
      </w:pPr>
      <w:r>
        <w:t>Garantit</w:t>
      </w:r>
      <w:r w:rsidR="00F4508C">
        <w:t xml:space="preserve"> le respect des plannings et de la fourniture des éléments statistiques pour l'élaboration des tableaux de bord, ainsi que toutes les informations nécessaires au suivi et au pilotage de la prestation</w:t>
      </w:r>
    </w:p>
    <w:p w14:paraId="4D4ED1F8" w14:textId="7B791E36" w:rsidR="00F4508C" w:rsidRDefault="00F4508C" w:rsidP="00183099">
      <w:pPr>
        <w:pStyle w:val="Paragraphedeliste"/>
        <w:numPr>
          <w:ilvl w:val="0"/>
          <w:numId w:val="78"/>
        </w:numPr>
        <w:spacing w:before="0" w:after="0"/>
        <w:jc w:val="both"/>
      </w:pPr>
      <w:r>
        <w:t xml:space="preserve">Participe aux Comités de </w:t>
      </w:r>
      <w:r w:rsidR="00ED3A84">
        <w:t>Pilotage Opérationnel et fournit</w:t>
      </w:r>
      <w:r>
        <w:t xml:space="preserve"> les éléments opérationnels</w:t>
      </w:r>
    </w:p>
    <w:p w14:paraId="63D9F414" w14:textId="77777777" w:rsidR="00F4508C" w:rsidRDefault="00F4508C" w:rsidP="00F4508C">
      <w:pPr>
        <w:spacing w:before="0" w:after="0"/>
        <w:jc w:val="both"/>
      </w:pPr>
    </w:p>
    <w:p w14:paraId="3B758D11" w14:textId="4AAF18FF" w:rsidR="00F4508C" w:rsidRDefault="00F4508C" w:rsidP="00F4508C">
      <w:pPr>
        <w:spacing w:before="0" w:after="0"/>
        <w:jc w:val="both"/>
      </w:pPr>
      <w:r w:rsidRPr="00C128F6">
        <w:rPr>
          <w:b/>
        </w:rPr>
        <w:lastRenderedPageBreak/>
        <w:t xml:space="preserve">Le responsable </w:t>
      </w:r>
      <w:r>
        <w:rPr>
          <w:b/>
        </w:rPr>
        <w:t xml:space="preserve">de </w:t>
      </w:r>
      <w:r w:rsidRPr="00C128F6">
        <w:rPr>
          <w:b/>
        </w:rPr>
        <w:t>qualité</w:t>
      </w:r>
      <w:r>
        <w:t xml:space="preserve"> est responsable de la mise en œuvre et </w:t>
      </w:r>
      <w:r w:rsidR="00ED3A84">
        <w:t>du</w:t>
      </w:r>
      <w:r>
        <w:t xml:space="preserve"> suivi des indicateurs.</w:t>
      </w:r>
    </w:p>
    <w:p w14:paraId="27B18AF0" w14:textId="77777777" w:rsidR="00F4508C" w:rsidRDefault="00F4508C" w:rsidP="00F4508C">
      <w:pPr>
        <w:spacing w:before="0" w:after="0"/>
        <w:jc w:val="both"/>
      </w:pPr>
    </w:p>
    <w:p w14:paraId="612BD0C8" w14:textId="77777777" w:rsidR="00F4508C" w:rsidRDefault="00F4508C" w:rsidP="00F4508C">
      <w:pPr>
        <w:spacing w:before="0" w:after="0"/>
        <w:jc w:val="both"/>
      </w:pPr>
      <w:r w:rsidRPr="00C128F6">
        <w:rPr>
          <w:b/>
        </w:rPr>
        <w:t>Le responsable documentation &amp; processus</w:t>
      </w:r>
      <w:r w:rsidRPr="00C128F6">
        <w:t xml:space="preserve">, est </w:t>
      </w:r>
      <w:r>
        <w:t>responsable de la mise en œuvre du référentiel documentaire nécessaire à la montée en compétences des nouvelles ressources dans le CDC et de sa mise à jour.</w:t>
      </w:r>
    </w:p>
    <w:p w14:paraId="68F58051" w14:textId="77777777" w:rsidR="00F4508C" w:rsidRDefault="00F4508C" w:rsidP="00F4508C">
      <w:pPr>
        <w:spacing w:before="0" w:after="0"/>
      </w:pPr>
    </w:p>
    <w:p w14:paraId="2D488057" w14:textId="77777777" w:rsidR="00F4508C" w:rsidRDefault="00F4508C" w:rsidP="00F4508C">
      <w:pPr>
        <w:spacing w:before="0" w:after="0"/>
      </w:pPr>
    </w:p>
    <w:p w14:paraId="51704612" w14:textId="77777777" w:rsidR="00F4508C" w:rsidRDefault="00F4508C" w:rsidP="00F4508C">
      <w:pPr>
        <w:pStyle w:val="Titre3"/>
      </w:pPr>
      <w:bookmarkStart w:id="937" w:name="_Toc206493090"/>
      <w:bookmarkStart w:id="938" w:name="_Toc213335082"/>
      <w:r>
        <w:t>La comitologie</w:t>
      </w:r>
      <w:bookmarkEnd w:id="937"/>
      <w:bookmarkEnd w:id="938"/>
    </w:p>
    <w:p w14:paraId="5B3D10C8" w14:textId="77777777" w:rsidR="00F4508C" w:rsidRDefault="00F4508C" w:rsidP="00F4508C">
      <w:pPr>
        <w:spacing w:before="0" w:after="0"/>
        <w:jc w:val="both"/>
        <w:rPr>
          <w:b/>
        </w:rPr>
      </w:pPr>
    </w:p>
    <w:p w14:paraId="50B9A63E" w14:textId="77777777" w:rsidR="00F4508C" w:rsidRDefault="00F4508C" w:rsidP="00F4508C">
      <w:pPr>
        <w:spacing w:before="0" w:after="0"/>
        <w:jc w:val="both"/>
      </w:pPr>
      <w:r w:rsidRPr="00C128F6">
        <w:rPr>
          <w:b/>
        </w:rPr>
        <w:t>Le comité de pilotage opérationnel</w:t>
      </w:r>
      <w:r>
        <w:t xml:space="preserve"> </w:t>
      </w:r>
      <w:r w:rsidRPr="00C128F6">
        <w:rPr>
          <w:b/>
        </w:rPr>
        <w:t>(</w:t>
      </w:r>
      <w:r w:rsidRPr="00750934">
        <w:rPr>
          <w:rFonts w:asciiTheme="majorHAnsi" w:eastAsia="Times New Roman" w:hAnsiTheme="majorHAnsi" w:cstheme="majorHAnsi"/>
          <w:b/>
          <w:color w:val="000000"/>
        </w:rPr>
        <w:t>CoPil</w:t>
      </w:r>
      <w:r w:rsidRPr="00C128F6">
        <w:rPr>
          <w:b/>
        </w:rPr>
        <w:t>)</w:t>
      </w:r>
      <w:r>
        <w:t xml:space="preserve"> fixe les orientations définissant ou précisant les modalités de management des prestations et le planning à moyen ou à long terme. Il est chargé du suivi de la relation commerciale et financière. Il présente une synthèse du mois écoulé, tant sur le plan qualitatif que quantitatif, ainsi qu’une visibilité pour les mois suivants et les jalons importants. Les parties statuent sur le niveau de qualité des prestations.</w:t>
      </w:r>
    </w:p>
    <w:p w14:paraId="7D2B6D57" w14:textId="77777777" w:rsidR="00F4508C" w:rsidRDefault="00F4508C" w:rsidP="00F4508C">
      <w:pPr>
        <w:spacing w:before="0" w:after="0"/>
        <w:jc w:val="both"/>
      </w:pPr>
    </w:p>
    <w:p w14:paraId="060E9420" w14:textId="77777777" w:rsidR="00F4508C" w:rsidRDefault="00F4508C" w:rsidP="00F4508C">
      <w:pPr>
        <w:spacing w:before="0" w:after="0"/>
        <w:jc w:val="both"/>
      </w:pPr>
      <w:r w:rsidRPr="00C128F6">
        <w:rPr>
          <w:b/>
        </w:rPr>
        <w:t xml:space="preserve">Le Comité Technique </w:t>
      </w:r>
      <w:r>
        <w:rPr>
          <w:b/>
        </w:rPr>
        <w:t>(</w:t>
      </w:r>
      <w:r w:rsidRPr="00750934">
        <w:rPr>
          <w:rFonts w:asciiTheme="majorHAnsi" w:eastAsia="Times New Roman" w:hAnsiTheme="majorHAnsi" w:cstheme="majorHAnsi"/>
          <w:b/>
          <w:color w:val="000000"/>
        </w:rPr>
        <w:t>CoTech</w:t>
      </w:r>
      <w:r>
        <w:rPr>
          <w:b/>
        </w:rPr>
        <w:t xml:space="preserve">) </w:t>
      </w:r>
      <w:r>
        <w:t>a pour objectifs de vérifier le bon déroulement du CDC, d’anticiper et de régler les problèmes courants et de garantir la bonne coordination entre la Cnam et le Titulaire. Ce comité a pour but de suivre l’avancement des activités opérationnelles du CDC.</w:t>
      </w:r>
    </w:p>
    <w:p w14:paraId="78554A4A" w14:textId="77777777" w:rsidR="00F4508C" w:rsidRDefault="00F4508C" w:rsidP="00F4508C">
      <w:pPr>
        <w:spacing w:before="0" w:after="0"/>
        <w:jc w:val="both"/>
      </w:pPr>
    </w:p>
    <w:p w14:paraId="7B1001B3" w14:textId="77777777" w:rsidR="00F4508C" w:rsidRDefault="00F4508C" w:rsidP="00F4508C">
      <w:pPr>
        <w:spacing w:before="0" w:after="0"/>
        <w:jc w:val="both"/>
      </w:pPr>
      <w:r>
        <w:t>Le Titulaire a en charge l’organisation des comités, leurs supports et leurs comptes rendus.</w:t>
      </w:r>
    </w:p>
    <w:p w14:paraId="301E23F1" w14:textId="77777777" w:rsidR="00F4508C" w:rsidRDefault="00F4508C" w:rsidP="00F4508C">
      <w:pPr>
        <w:spacing w:before="0" w:after="0"/>
        <w:jc w:val="both"/>
      </w:pPr>
    </w:p>
    <w:p w14:paraId="0F55AE65" w14:textId="77777777" w:rsidR="00F4508C" w:rsidRDefault="00F4508C" w:rsidP="00F4508C">
      <w:pPr>
        <w:spacing w:before="0" w:after="0"/>
        <w:jc w:val="both"/>
      </w:pPr>
    </w:p>
    <w:p w14:paraId="651003FF" w14:textId="77777777" w:rsidR="00F4508C" w:rsidRDefault="00F4508C" w:rsidP="00F4508C">
      <w:pPr>
        <w:pStyle w:val="Titre3"/>
      </w:pPr>
      <w:bookmarkStart w:id="939" w:name="_Toc206493091"/>
      <w:bookmarkStart w:id="940" w:name="_Toc213335083"/>
      <w:r>
        <w:t>La gestion des compétences</w:t>
      </w:r>
      <w:bookmarkEnd w:id="939"/>
      <w:bookmarkEnd w:id="940"/>
    </w:p>
    <w:p w14:paraId="32764D64" w14:textId="77777777" w:rsidR="00F4508C" w:rsidRDefault="00F4508C" w:rsidP="00F4508C">
      <w:pPr>
        <w:spacing w:before="0" w:after="0"/>
        <w:jc w:val="both"/>
      </w:pPr>
      <w:r>
        <w:t xml:space="preserve">Les compétences techniques requises pour les développements d’ordonnancement sont les suivantes pour $U : </w:t>
      </w:r>
    </w:p>
    <w:tbl>
      <w:tblPr>
        <w:tblW w:w="8222" w:type="dxa"/>
        <w:tblCellMar>
          <w:left w:w="70" w:type="dxa"/>
          <w:right w:w="70" w:type="dxa"/>
        </w:tblCellMar>
        <w:tblLook w:val="04A0" w:firstRow="1" w:lastRow="0" w:firstColumn="1" w:lastColumn="0" w:noHBand="0" w:noVBand="1"/>
      </w:tblPr>
      <w:tblGrid>
        <w:gridCol w:w="1740"/>
        <w:gridCol w:w="1727"/>
        <w:gridCol w:w="2490"/>
        <w:gridCol w:w="1131"/>
        <w:gridCol w:w="1134"/>
      </w:tblGrid>
      <w:tr w:rsidR="00F4508C" w:rsidRPr="001B6F36" w14:paraId="0C688B69" w14:textId="77777777" w:rsidTr="00C7616F">
        <w:trPr>
          <w:trHeight w:val="960"/>
        </w:trPr>
        <w:tc>
          <w:tcPr>
            <w:tcW w:w="1740" w:type="dxa"/>
            <w:tcBorders>
              <w:top w:val="nil"/>
              <w:left w:val="nil"/>
              <w:bottom w:val="nil"/>
              <w:right w:val="nil"/>
            </w:tcBorders>
            <w:shd w:val="clear" w:color="auto" w:fill="auto"/>
            <w:noWrap/>
            <w:vAlign w:val="bottom"/>
            <w:hideMark/>
          </w:tcPr>
          <w:p w14:paraId="7F83C38D" w14:textId="77777777" w:rsidR="00F4508C" w:rsidRPr="001B6F36" w:rsidRDefault="00F4508C" w:rsidP="00C7616F">
            <w:pPr>
              <w:spacing w:before="0" w:after="0"/>
              <w:rPr>
                <w:rFonts w:ascii="Times New Roman" w:eastAsia="Times New Roman" w:hAnsi="Times New Roman"/>
                <w:sz w:val="20"/>
                <w:szCs w:val="20"/>
                <w:lang w:eastAsia="fr-FR"/>
              </w:rPr>
            </w:pPr>
          </w:p>
        </w:tc>
        <w:tc>
          <w:tcPr>
            <w:tcW w:w="1727" w:type="dxa"/>
            <w:tcBorders>
              <w:top w:val="nil"/>
              <w:left w:val="nil"/>
              <w:bottom w:val="nil"/>
              <w:right w:val="nil"/>
            </w:tcBorders>
            <w:shd w:val="clear" w:color="auto" w:fill="auto"/>
            <w:noWrap/>
            <w:vAlign w:val="bottom"/>
            <w:hideMark/>
          </w:tcPr>
          <w:p w14:paraId="7CF1EA56" w14:textId="77777777" w:rsidR="00F4508C" w:rsidRPr="001B6F36" w:rsidRDefault="00F4508C" w:rsidP="00C7616F">
            <w:pPr>
              <w:spacing w:before="0" w:after="0"/>
              <w:rPr>
                <w:rFonts w:ascii="Times New Roman" w:eastAsia="Times New Roman" w:hAnsi="Times New Roman"/>
                <w:sz w:val="20"/>
                <w:szCs w:val="20"/>
                <w:lang w:eastAsia="fr-FR"/>
              </w:rPr>
            </w:pPr>
          </w:p>
        </w:tc>
        <w:tc>
          <w:tcPr>
            <w:tcW w:w="2490" w:type="dxa"/>
            <w:tcBorders>
              <w:top w:val="single" w:sz="8" w:space="0" w:color="auto"/>
              <w:left w:val="single" w:sz="8" w:space="0" w:color="auto"/>
              <w:bottom w:val="single" w:sz="8" w:space="0" w:color="auto"/>
              <w:right w:val="single" w:sz="4" w:space="0" w:color="auto"/>
            </w:tcBorders>
            <w:shd w:val="clear" w:color="000000" w:fill="BFBFBF"/>
            <w:noWrap/>
            <w:vAlign w:val="center"/>
            <w:hideMark/>
          </w:tcPr>
          <w:p w14:paraId="67B7D7A8" w14:textId="77777777" w:rsidR="00F4508C" w:rsidRPr="001B6F36" w:rsidRDefault="00F4508C" w:rsidP="00C7616F">
            <w:pPr>
              <w:spacing w:before="0" w:after="0"/>
              <w:jc w:val="center"/>
              <w:rPr>
                <w:rFonts w:ascii="Calibri" w:eastAsia="Times New Roman" w:hAnsi="Calibri" w:cs="Calibri"/>
                <w:color w:val="000000"/>
                <w:lang w:eastAsia="fr-FR"/>
              </w:rPr>
            </w:pPr>
          </w:p>
        </w:tc>
        <w:tc>
          <w:tcPr>
            <w:tcW w:w="1131" w:type="dxa"/>
            <w:tcBorders>
              <w:top w:val="single" w:sz="8" w:space="0" w:color="auto"/>
              <w:left w:val="nil"/>
              <w:bottom w:val="single" w:sz="8" w:space="0" w:color="auto"/>
              <w:right w:val="single" w:sz="4" w:space="0" w:color="auto"/>
            </w:tcBorders>
            <w:shd w:val="clear" w:color="000000" w:fill="D9D9D9"/>
            <w:noWrap/>
            <w:vAlign w:val="center"/>
            <w:hideMark/>
          </w:tcPr>
          <w:p w14:paraId="12D92FF6" w14:textId="77777777" w:rsidR="00F4508C" w:rsidRPr="001B6F36" w:rsidRDefault="00F4508C" w:rsidP="00C7616F">
            <w:pPr>
              <w:spacing w:before="0" w:after="0"/>
              <w:jc w:val="center"/>
              <w:rPr>
                <w:rFonts w:ascii="Calibri" w:eastAsia="Times New Roman" w:hAnsi="Calibri" w:cs="Calibri"/>
                <w:color w:val="1F497D"/>
                <w:lang w:eastAsia="fr-FR"/>
              </w:rPr>
            </w:pPr>
            <w:r w:rsidRPr="001B6F36">
              <w:rPr>
                <w:rFonts w:ascii="Calibri" w:eastAsia="Times New Roman" w:hAnsi="Calibri" w:cs="Calibri"/>
                <w:color w:val="1F497D"/>
                <w:lang w:eastAsia="fr-FR"/>
              </w:rPr>
              <w:t>Cible</w:t>
            </w:r>
          </w:p>
        </w:tc>
        <w:tc>
          <w:tcPr>
            <w:tcW w:w="1134" w:type="dxa"/>
            <w:tcBorders>
              <w:top w:val="single" w:sz="8" w:space="0" w:color="auto"/>
              <w:left w:val="nil"/>
              <w:bottom w:val="single" w:sz="8" w:space="0" w:color="auto"/>
              <w:right w:val="nil"/>
            </w:tcBorders>
            <w:shd w:val="clear" w:color="000000" w:fill="D9D9D9"/>
            <w:noWrap/>
            <w:vAlign w:val="center"/>
            <w:hideMark/>
          </w:tcPr>
          <w:p w14:paraId="3111A15F" w14:textId="77777777" w:rsidR="00F4508C" w:rsidRPr="001B6F36" w:rsidRDefault="00F4508C" w:rsidP="00C7616F">
            <w:pPr>
              <w:spacing w:before="0" w:after="0"/>
              <w:jc w:val="center"/>
              <w:rPr>
                <w:rFonts w:ascii="Calibri" w:eastAsia="Times New Roman" w:hAnsi="Calibri" w:cs="Calibri"/>
                <w:color w:val="1F497D"/>
                <w:lang w:eastAsia="fr-FR"/>
              </w:rPr>
            </w:pPr>
            <w:r w:rsidRPr="001B6F36">
              <w:rPr>
                <w:rFonts w:ascii="Calibri" w:eastAsia="Times New Roman" w:hAnsi="Calibri" w:cs="Calibri"/>
                <w:color w:val="1F497D"/>
                <w:lang w:eastAsia="fr-FR"/>
              </w:rPr>
              <w:t>Seuil</w:t>
            </w:r>
          </w:p>
        </w:tc>
      </w:tr>
      <w:tr w:rsidR="00F4508C" w:rsidRPr="001B6F36" w14:paraId="28ECFBAA" w14:textId="77777777" w:rsidTr="00C7616F">
        <w:trPr>
          <w:trHeight w:val="315"/>
        </w:trPr>
        <w:tc>
          <w:tcPr>
            <w:tcW w:w="1740" w:type="dxa"/>
            <w:tcBorders>
              <w:top w:val="single" w:sz="8" w:space="0" w:color="auto"/>
              <w:left w:val="single" w:sz="8" w:space="0" w:color="auto"/>
              <w:bottom w:val="single" w:sz="4" w:space="0" w:color="auto"/>
              <w:right w:val="single" w:sz="4" w:space="0" w:color="auto"/>
            </w:tcBorders>
            <w:shd w:val="clear" w:color="000000" w:fill="BFBFBF"/>
            <w:noWrap/>
            <w:vAlign w:val="center"/>
            <w:hideMark/>
          </w:tcPr>
          <w:p w14:paraId="21B90314"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Compétence</w:t>
            </w:r>
          </w:p>
        </w:tc>
        <w:tc>
          <w:tcPr>
            <w:tcW w:w="1727" w:type="dxa"/>
            <w:tcBorders>
              <w:top w:val="single" w:sz="8" w:space="0" w:color="auto"/>
              <w:left w:val="nil"/>
              <w:bottom w:val="nil"/>
              <w:right w:val="single" w:sz="4" w:space="0" w:color="auto"/>
            </w:tcBorders>
            <w:shd w:val="clear" w:color="000000" w:fill="BFBFBF"/>
            <w:vAlign w:val="center"/>
            <w:hideMark/>
          </w:tcPr>
          <w:p w14:paraId="51B7D82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Domaine / Projet</w:t>
            </w:r>
          </w:p>
        </w:tc>
        <w:tc>
          <w:tcPr>
            <w:tcW w:w="2490" w:type="dxa"/>
            <w:tcBorders>
              <w:top w:val="nil"/>
              <w:left w:val="nil"/>
              <w:bottom w:val="nil"/>
              <w:right w:val="single" w:sz="4" w:space="0" w:color="auto"/>
            </w:tcBorders>
            <w:shd w:val="clear" w:color="000000" w:fill="BFBFBF"/>
            <w:vAlign w:val="center"/>
            <w:hideMark/>
          </w:tcPr>
          <w:p w14:paraId="14EB36D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Composant/Outil / Application</w:t>
            </w:r>
          </w:p>
        </w:tc>
        <w:tc>
          <w:tcPr>
            <w:tcW w:w="1131" w:type="dxa"/>
            <w:tcBorders>
              <w:top w:val="nil"/>
              <w:left w:val="nil"/>
              <w:bottom w:val="nil"/>
              <w:right w:val="single" w:sz="4" w:space="0" w:color="auto"/>
            </w:tcBorders>
            <w:shd w:val="clear" w:color="000000" w:fill="BFBFBF"/>
            <w:noWrap/>
            <w:vAlign w:val="center"/>
            <w:hideMark/>
          </w:tcPr>
          <w:p w14:paraId="1EA4A410" w14:textId="77777777" w:rsidR="00F4508C" w:rsidRPr="001B6F36" w:rsidRDefault="00F4508C" w:rsidP="00C7616F">
            <w:pPr>
              <w:spacing w:before="0" w:after="0"/>
              <w:jc w:val="center"/>
              <w:rPr>
                <w:rFonts w:ascii="Calibri" w:eastAsia="Times New Roman" w:hAnsi="Calibri" w:cs="Calibri"/>
                <w:b/>
                <w:bCs/>
                <w:color w:val="000000"/>
                <w:lang w:eastAsia="fr-FR"/>
              </w:rPr>
            </w:pPr>
          </w:p>
        </w:tc>
        <w:tc>
          <w:tcPr>
            <w:tcW w:w="1134" w:type="dxa"/>
            <w:tcBorders>
              <w:top w:val="nil"/>
              <w:left w:val="nil"/>
              <w:bottom w:val="nil"/>
              <w:right w:val="nil"/>
            </w:tcBorders>
            <w:shd w:val="clear" w:color="000000" w:fill="BFBFBF"/>
            <w:noWrap/>
            <w:vAlign w:val="center"/>
            <w:hideMark/>
          </w:tcPr>
          <w:p w14:paraId="2D36C33E" w14:textId="77777777" w:rsidR="00F4508C" w:rsidRPr="001B6F36" w:rsidRDefault="00F4508C" w:rsidP="00C7616F">
            <w:pPr>
              <w:spacing w:before="0" w:after="0"/>
              <w:jc w:val="center"/>
              <w:rPr>
                <w:rFonts w:ascii="Calibri" w:eastAsia="Times New Roman" w:hAnsi="Calibri" w:cs="Calibri"/>
                <w:b/>
                <w:bCs/>
                <w:color w:val="000000"/>
                <w:lang w:eastAsia="fr-FR"/>
              </w:rPr>
            </w:pPr>
            <w:r w:rsidRPr="001B6F36">
              <w:rPr>
                <w:rFonts w:ascii="Calibri" w:eastAsia="Times New Roman" w:hAnsi="Calibri" w:cs="Calibri"/>
                <w:b/>
                <w:bCs/>
                <w:color w:val="000000"/>
                <w:lang w:eastAsia="fr-FR"/>
              </w:rPr>
              <w:t> </w:t>
            </w:r>
          </w:p>
        </w:tc>
      </w:tr>
      <w:tr w:rsidR="00F4508C" w:rsidRPr="001B6F36" w14:paraId="5A499D3E"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7F6FF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OS01</w:t>
            </w:r>
          </w:p>
        </w:tc>
        <w:tc>
          <w:tcPr>
            <w:tcW w:w="1727" w:type="dxa"/>
            <w:tcBorders>
              <w:top w:val="single" w:sz="8" w:space="0" w:color="auto"/>
              <w:left w:val="nil"/>
              <w:bottom w:val="single" w:sz="4" w:space="0" w:color="auto"/>
              <w:right w:val="single" w:sz="4" w:space="0" w:color="auto"/>
            </w:tcBorders>
            <w:shd w:val="clear" w:color="auto" w:fill="auto"/>
            <w:vAlign w:val="center"/>
            <w:hideMark/>
          </w:tcPr>
          <w:p w14:paraId="01F6397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UNIX</w:t>
            </w:r>
          </w:p>
        </w:tc>
        <w:tc>
          <w:tcPr>
            <w:tcW w:w="2490" w:type="dxa"/>
            <w:tcBorders>
              <w:top w:val="single" w:sz="8" w:space="0" w:color="auto"/>
              <w:left w:val="nil"/>
              <w:bottom w:val="single" w:sz="4" w:space="0" w:color="auto"/>
              <w:right w:val="single" w:sz="4" w:space="0" w:color="auto"/>
            </w:tcBorders>
            <w:shd w:val="clear" w:color="auto" w:fill="auto"/>
            <w:vAlign w:val="center"/>
            <w:hideMark/>
          </w:tcPr>
          <w:p w14:paraId="5E070D3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AIX</w:t>
            </w:r>
          </w:p>
        </w:tc>
        <w:tc>
          <w:tcPr>
            <w:tcW w:w="1131" w:type="dxa"/>
            <w:tcBorders>
              <w:top w:val="single" w:sz="8" w:space="0" w:color="auto"/>
              <w:left w:val="nil"/>
              <w:bottom w:val="single" w:sz="4" w:space="0" w:color="auto"/>
              <w:right w:val="single" w:sz="4" w:space="0" w:color="auto"/>
            </w:tcBorders>
            <w:shd w:val="clear" w:color="000000" w:fill="9BBB59"/>
            <w:noWrap/>
            <w:vAlign w:val="center"/>
            <w:hideMark/>
          </w:tcPr>
          <w:p w14:paraId="4F934E1A"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single" w:sz="8" w:space="0" w:color="auto"/>
              <w:left w:val="nil"/>
              <w:bottom w:val="single" w:sz="4" w:space="0" w:color="auto"/>
              <w:right w:val="single" w:sz="8" w:space="0" w:color="auto"/>
            </w:tcBorders>
            <w:shd w:val="clear" w:color="000000" w:fill="9BBB59"/>
            <w:noWrap/>
            <w:vAlign w:val="center"/>
            <w:hideMark/>
          </w:tcPr>
          <w:p w14:paraId="612818BB"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031C85DC"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5222F2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OS04</w:t>
            </w:r>
          </w:p>
        </w:tc>
        <w:tc>
          <w:tcPr>
            <w:tcW w:w="1727" w:type="dxa"/>
            <w:tcBorders>
              <w:top w:val="nil"/>
              <w:left w:val="nil"/>
              <w:bottom w:val="single" w:sz="4" w:space="0" w:color="auto"/>
              <w:right w:val="single" w:sz="4" w:space="0" w:color="auto"/>
            </w:tcBorders>
            <w:shd w:val="clear" w:color="000000" w:fill="FFFFFF"/>
            <w:vAlign w:val="center"/>
            <w:hideMark/>
          </w:tcPr>
          <w:p w14:paraId="1B78175B"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LINUX</w:t>
            </w:r>
          </w:p>
        </w:tc>
        <w:tc>
          <w:tcPr>
            <w:tcW w:w="2490" w:type="dxa"/>
            <w:tcBorders>
              <w:top w:val="nil"/>
              <w:left w:val="nil"/>
              <w:bottom w:val="single" w:sz="4" w:space="0" w:color="auto"/>
              <w:right w:val="single" w:sz="4" w:space="0" w:color="auto"/>
            </w:tcBorders>
            <w:shd w:val="clear" w:color="000000" w:fill="FFFFFF"/>
            <w:vAlign w:val="center"/>
            <w:hideMark/>
          </w:tcPr>
          <w:p w14:paraId="6924C144"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RedHat</w:t>
            </w:r>
          </w:p>
        </w:tc>
        <w:tc>
          <w:tcPr>
            <w:tcW w:w="1131" w:type="dxa"/>
            <w:tcBorders>
              <w:top w:val="nil"/>
              <w:left w:val="nil"/>
              <w:bottom w:val="single" w:sz="4" w:space="0" w:color="auto"/>
              <w:right w:val="single" w:sz="4" w:space="0" w:color="auto"/>
            </w:tcBorders>
            <w:shd w:val="clear" w:color="000000" w:fill="9BBB59"/>
            <w:noWrap/>
            <w:vAlign w:val="center"/>
            <w:hideMark/>
          </w:tcPr>
          <w:p w14:paraId="42174B4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4" w:space="0" w:color="auto"/>
              <w:right w:val="single" w:sz="8" w:space="0" w:color="auto"/>
            </w:tcBorders>
            <w:shd w:val="clear" w:color="000000" w:fill="9BBB59"/>
            <w:noWrap/>
            <w:vAlign w:val="center"/>
            <w:hideMark/>
          </w:tcPr>
          <w:p w14:paraId="12AFF37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677A00BF"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480A0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OS06</w:t>
            </w:r>
          </w:p>
        </w:tc>
        <w:tc>
          <w:tcPr>
            <w:tcW w:w="1727" w:type="dxa"/>
            <w:tcBorders>
              <w:top w:val="nil"/>
              <w:left w:val="nil"/>
              <w:bottom w:val="single" w:sz="8" w:space="0" w:color="auto"/>
              <w:right w:val="single" w:sz="4" w:space="0" w:color="auto"/>
            </w:tcBorders>
            <w:shd w:val="clear" w:color="auto" w:fill="auto"/>
            <w:vAlign w:val="center"/>
            <w:hideMark/>
          </w:tcPr>
          <w:p w14:paraId="7EB5CF3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LINUX</w:t>
            </w:r>
          </w:p>
        </w:tc>
        <w:tc>
          <w:tcPr>
            <w:tcW w:w="2490" w:type="dxa"/>
            <w:tcBorders>
              <w:top w:val="nil"/>
              <w:left w:val="nil"/>
              <w:bottom w:val="single" w:sz="8" w:space="0" w:color="auto"/>
              <w:right w:val="single" w:sz="4" w:space="0" w:color="auto"/>
            </w:tcBorders>
            <w:shd w:val="clear" w:color="auto" w:fill="auto"/>
            <w:vAlign w:val="center"/>
            <w:hideMark/>
          </w:tcPr>
          <w:p w14:paraId="1FDA6624"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Centos</w:t>
            </w:r>
          </w:p>
        </w:tc>
        <w:tc>
          <w:tcPr>
            <w:tcW w:w="1131" w:type="dxa"/>
            <w:tcBorders>
              <w:top w:val="nil"/>
              <w:left w:val="nil"/>
              <w:bottom w:val="single" w:sz="8" w:space="0" w:color="auto"/>
              <w:right w:val="single" w:sz="4" w:space="0" w:color="auto"/>
            </w:tcBorders>
            <w:shd w:val="clear" w:color="000000" w:fill="9BBB59"/>
            <w:noWrap/>
            <w:vAlign w:val="center"/>
            <w:hideMark/>
          </w:tcPr>
          <w:p w14:paraId="188D36BE"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8" w:space="0" w:color="auto"/>
              <w:right w:val="single" w:sz="8" w:space="0" w:color="auto"/>
            </w:tcBorders>
            <w:shd w:val="clear" w:color="000000" w:fill="9BBB59"/>
            <w:noWrap/>
            <w:vAlign w:val="center"/>
            <w:hideMark/>
          </w:tcPr>
          <w:p w14:paraId="7C79CB52"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55C464DB"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7B983F"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BdD02</w:t>
            </w:r>
          </w:p>
        </w:tc>
        <w:tc>
          <w:tcPr>
            <w:tcW w:w="1727" w:type="dxa"/>
            <w:tcBorders>
              <w:top w:val="nil"/>
              <w:left w:val="nil"/>
              <w:bottom w:val="single" w:sz="4" w:space="0" w:color="auto"/>
              <w:right w:val="single" w:sz="4" w:space="0" w:color="auto"/>
            </w:tcBorders>
            <w:shd w:val="clear" w:color="auto" w:fill="auto"/>
            <w:vAlign w:val="center"/>
            <w:hideMark/>
          </w:tcPr>
          <w:p w14:paraId="768C823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SGBD</w:t>
            </w:r>
          </w:p>
        </w:tc>
        <w:tc>
          <w:tcPr>
            <w:tcW w:w="2490" w:type="dxa"/>
            <w:tcBorders>
              <w:top w:val="nil"/>
              <w:left w:val="nil"/>
              <w:bottom w:val="single" w:sz="4" w:space="0" w:color="auto"/>
              <w:right w:val="single" w:sz="4" w:space="0" w:color="auto"/>
            </w:tcBorders>
            <w:shd w:val="clear" w:color="auto" w:fill="auto"/>
            <w:vAlign w:val="center"/>
            <w:hideMark/>
          </w:tcPr>
          <w:p w14:paraId="076BCC27"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Oracle</w:t>
            </w:r>
          </w:p>
        </w:tc>
        <w:tc>
          <w:tcPr>
            <w:tcW w:w="1131" w:type="dxa"/>
            <w:tcBorders>
              <w:top w:val="nil"/>
              <w:left w:val="nil"/>
              <w:bottom w:val="single" w:sz="4" w:space="0" w:color="auto"/>
              <w:right w:val="single" w:sz="4" w:space="0" w:color="auto"/>
            </w:tcBorders>
            <w:shd w:val="clear" w:color="000000" w:fill="9BBB59"/>
            <w:noWrap/>
            <w:vAlign w:val="center"/>
            <w:hideMark/>
          </w:tcPr>
          <w:p w14:paraId="4D839DC1"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c>
          <w:tcPr>
            <w:tcW w:w="1134" w:type="dxa"/>
            <w:tcBorders>
              <w:top w:val="nil"/>
              <w:left w:val="nil"/>
              <w:bottom w:val="single" w:sz="4" w:space="0" w:color="auto"/>
              <w:right w:val="single" w:sz="8" w:space="0" w:color="auto"/>
            </w:tcBorders>
            <w:shd w:val="clear" w:color="000000" w:fill="9BBB59"/>
            <w:noWrap/>
            <w:vAlign w:val="center"/>
            <w:hideMark/>
          </w:tcPr>
          <w:p w14:paraId="4D47C7AF"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76C0EDE1"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5E0F0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BdD04</w:t>
            </w:r>
          </w:p>
        </w:tc>
        <w:tc>
          <w:tcPr>
            <w:tcW w:w="1727" w:type="dxa"/>
            <w:tcBorders>
              <w:top w:val="nil"/>
              <w:left w:val="nil"/>
              <w:bottom w:val="single" w:sz="8" w:space="0" w:color="auto"/>
              <w:right w:val="single" w:sz="4" w:space="0" w:color="auto"/>
            </w:tcBorders>
            <w:shd w:val="clear" w:color="auto" w:fill="auto"/>
            <w:vAlign w:val="center"/>
            <w:hideMark/>
          </w:tcPr>
          <w:p w14:paraId="357482B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SGBD</w:t>
            </w:r>
          </w:p>
        </w:tc>
        <w:tc>
          <w:tcPr>
            <w:tcW w:w="2490" w:type="dxa"/>
            <w:tcBorders>
              <w:top w:val="nil"/>
              <w:left w:val="nil"/>
              <w:bottom w:val="single" w:sz="8" w:space="0" w:color="auto"/>
              <w:right w:val="single" w:sz="4" w:space="0" w:color="auto"/>
            </w:tcBorders>
            <w:shd w:val="clear" w:color="auto" w:fill="auto"/>
            <w:vAlign w:val="center"/>
            <w:hideMark/>
          </w:tcPr>
          <w:p w14:paraId="51C6D51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PostgreSQL</w:t>
            </w:r>
          </w:p>
        </w:tc>
        <w:tc>
          <w:tcPr>
            <w:tcW w:w="1131" w:type="dxa"/>
            <w:tcBorders>
              <w:top w:val="nil"/>
              <w:left w:val="nil"/>
              <w:bottom w:val="single" w:sz="8" w:space="0" w:color="auto"/>
              <w:right w:val="single" w:sz="4" w:space="0" w:color="auto"/>
            </w:tcBorders>
            <w:shd w:val="clear" w:color="000000" w:fill="9BBB59"/>
            <w:noWrap/>
            <w:vAlign w:val="center"/>
            <w:hideMark/>
          </w:tcPr>
          <w:p w14:paraId="53EA62F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c>
          <w:tcPr>
            <w:tcW w:w="1134" w:type="dxa"/>
            <w:tcBorders>
              <w:top w:val="nil"/>
              <w:left w:val="nil"/>
              <w:bottom w:val="single" w:sz="8" w:space="0" w:color="auto"/>
              <w:right w:val="single" w:sz="8" w:space="0" w:color="auto"/>
            </w:tcBorders>
            <w:shd w:val="clear" w:color="000000" w:fill="9BBB59"/>
            <w:noWrap/>
            <w:vAlign w:val="center"/>
            <w:hideMark/>
          </w:tcPr>
          <w:p w14:paraId="61E3AF17"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10204125" w14:textId="77777777" w:rsidTr="00C7616F">
        <w:trPr>
          <w:trHeight w:val="289"/>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72B97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Liv01</w:t>
            </w:r>
          </w:p>
        </w:tc>
        <w:tc>
          <w:tcPr>
            <w:tcW w:w="1727" w:type="dxa"/>
            <w:tcBorders>
              <w:top w:val="nil"/>
              <w:left w:val="nil"/>
              <w:bottom w:val="single" w:sz="8" w:space="0" w:color="auto"/>
              <w:right w:val="single" w:sz="4" w:space="0" w:color="auto"/>
            </w:tcBorders>
            <w:shd w:val="clear" w:color="auto" w:fill="auto"/>
            <w:vAlign w:val="center"/>
            <w:hideMark/>
          </w:tcPr>
          <w:p w14:paraId="6642C7D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Déploiement</w:t>
            </w:r>
          </w:p>
        </w:tc>
        <w:tc>
          <w:tcPr>
            <w:tcW w:w="2490" w:type="dxa"/>
            <w:tcBorders>
              <w:top w:val="nil"/>
              <w:left w:val="nil"/>
              <w:bottom w:val="single" w:sz="8" w:space="0" w:color="auto"/>
              <w:right w:val="single" w:sz="4" w:space="0" w:color="auto"/>
            </w:tcBorders>
            <w:shd w:val="clear" w:color="auto" w:fill="auto"/>
            <w:vAlign w:val="center"/>
            <w:hideMark/>
          </w:tcPr>
          <w:p w14:paraId="2AF9CF1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Super Installer ( KS ) </w:t>
            </w:r>
          </w:p>
        </w:tc>
        <w:tc>
          <w:tcPr>
            <w:tcW w:w="1131" w:type="dxa"/>
            <w:tcBorders>
              <w:top w:val="nil"/>
              <w:left w:val="nil"/>
              <w:bottom w:val="single" w:sz="8" w:space="0" w:color="auto"/>
              <w:right w:val="single" w:sz="4" w:space="0" w:color="auto"/>
            </w:tcBorders>
            <w:shd w:val="clear" w:color="000000" w:fill="9BBB59"/>
            <w:noWrap/>
            <w:vAlign w:val="center"/>
            <w:hideMark/>
          </w:tcPr>
          <w:p w14:paraId="4C895C9F"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8" w:space="0" w:color="auto"/>
              <w:right w:val="single" w:sz="8" w:space="0" w:color="auto"/>
            </w:tcBorders>
            <w:shd w:val="clear" w:color="000000" w:fill="9BBB59"/>
            <w:noWrap/>
            <w:vAlign w:val="center"/>
            <w:hideMark/>
          </w:tcPr>
          <w:p w14:paraId="4CB3285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2397DEE4" w14:textId="77777777" w:rsidTr="00C7616F">
        <w:trPr>
          <w:trHeight w:val="289"/>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6FD540"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Liv02</w:t>
            </w:r>
          </w:p>
        </w:tc>
        <w:tc>
          <w:tcPr>
            <w:tcW w:w="1727" w:type="dxa"/>
            <w:tcBorders>
              <w:top w:val="nil"/>
              <w:left w:val="nil"/>
              <w:bottom w:val="single" w:sz="8" w:space="0" w:color="auto"/>
              <w:right w:val="single" w:sz="4" w:space="0" w:color="auto"/>
            </w:tcBorders>
            <w:shd w:val="clear" w:color="auto" w:fill="auto"/>
            <w:vAlign w:val="center"/>
          </w:tcPr>
          <w:p w14:paraId="1D54C38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Déploiement</w:t>
            </w:r>
          </w:p>
        </w:tc>
        <w:tc>
          <w:tcPr>
            <w:tcW w:w="2490" w:type="dxa"/>
            <w:tcBorders>
              <w:top w:val="nil"/>
              <w:left w:val="nil"/>
              <w:bottom w:val="single" w:sz="8" w:space="0" w:color="auto"/>
              <w:right w:val="single" w:sz="4" w:space="0" w:color="auto"/>
            </w:tcBorders>
            <w:shd w:val="clear" w:color="auto" w:fill="auto"/>
            <w:vAlign w:val="center"/>
          </w:tcPr>
          <w:p w14:paraId="57DEE71E" w14:textId="0F24B22E"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Portail des Opération</w:t>
            </w:r>
            <w:r w:rsidR="00F67A84">
              <w:rPr>
                <w:rFonts w:ascii="Calibri" w:eastAsia="Times New Roman" w:hAnsi="Calibri" w:cs="Calibri"/>
                <w:color w:val="000000"/>
                <w:lang w:eastAsia="fr-FR"/>
              </w:rPr>
              <w:t>s</w:t>
            </w:r>
            <w:r>
              <w:rPr>
                <w:rFonts w:ascii="Calibri" w:eastAsia="Times New Roman" w:hAnsi="Calibri" w:cs="Calibri"/>
                <w:color w:val="000000"/>
                <w:lang w:eastAsia="fr-FR"/>
              </w:rPr>
              <w:t xml:space="preserve"> (PDO)</w:t>
            </w:r>
          </w:p>
        </w:tc>
        <w:tc>
          <w:tcPr>
            <w:tcW w:w="1131" w:type="dxa"/>
            <w:tcBorders>
              <w:top w:val="nil"/>
              <w:left w:val="nil"/>
              <w:bottom w:val="single" w:sz="8" w:space="0" w:color="auto"/>
              <w:right w:val="single" w:sz="4" w:space="0" w:color="auto"/>
            </w:tcBorders>
            <w:shd w:val="clear" w:color="000000" w:fill="9BBB59"/>
            <w:noWrap/>
            <w:vAlign w:val="center"/>
          </w:tcPr>
          <w:p w14:paraId="1D553D25"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1</w:t>
            </w:r>
          </w:p>
        </w:tc>
        <w:tc>
          <w:tcPr>
            <w:tcW w:w="1134" w:type="dxa"/>
            <w:tcBorders>
              <w:top w:val="nil"/>
              <w:left w:val="nil"/>
              <w:bottom w:val="single" w:sz="8" w:space="0" w:color="auto"/>
              <w:right w:val="single" w:sz="8" w:space="0" w:color="auto"/>
            </w:tcBorders>
            <w:shd w:val="clear" w:color="000000" w:fill="9BBB59"/>
            <w:noWrap/>
            <w:vAlign w:val="center"/>
          </w:tcPr>
          <w:p w14:paraId="6A1786B6"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0</w:t>
            </w:r>
          </w:p>
        </w:tc>
      </w:tr>
      <w:tr w:rsidR="00F4508C" w:rsidRPr="001B6F36" w14:paraId="6197D814"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4EA47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GdR01</w:t>
            </w:r>
          </w:p>
        </w:tc>
        <w:tc>
          <w:tcPr>
            <w:tcW w:w="1727" w:type="dxa"/>
            <w:tcBorders>
              <w:top w:val="nil"/>
              <w:left w:val="nil"/>
              <w:bottom w:val="single" w:sz="4" w:space="0" w:color="auto"/>
              <w:right w:val="single" w:sz="4" w:space="0" w:color="auto"/>
            </w:tcBorders>
            <w:shd w:val="clear" w:color="auto" w:fill="auto"/>
            <w:vAlign w:val="center"/>
            <w:hideMark/>
          </w:tcPr>
          <w:p w14:paraId="28079E87"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Gestion du référentiel</w:t>
            </w:r>
          </w:p>
        </w:tc>
        <w:tc>
          <w:tcPr>
            <w:tcW w:w="2490" w:type="dxa"/>
            <w:tcBorders>
              <w:top w:val="nil"/>
              <w:left w:val="nil"/>
              <w:bottom w:val="single" w:sz="4" w:space="0" w:color="auto"/>
              <w:right w:val="single" w:sz="4" w:space="0" w:color="auto"/>
            </w:tcBorders>
            <w:shd w:val="clear" w:color="auto" w:fill="auto"/>
            <w:vAlign w:val="center"/>
            <w:hideMark/>
          </w:tcPr>
          <w:p w14:paraId="4759773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Gitlab</w:t>
            </w:r>
          </w:p>
        </w:tc>
        <w:tc>
          <w:tcPr>
            <w:tcW w:w="1131" w:type="dxa"/>
            <w:tcBorders>
              <w:top w:val="nil"/>
              <w:left w:val="nil"/>
              <w:bottom w:val="single" w:sz="4" w:space="0" w:color="auto"/>
              <w:right w:val="single" w:sz="4" w:space="0" w:color="auto"/>
            </w:tcBorders>
            <w:shd w:val="clear" w:color="000000" w:fill="9BBB59"/>
            <w:noWrap/>
            <w:vAlign w:val="center"/>
            <w:hideMark/>
          </w:tcPr>
          <w:p w14:paraId="4E3F281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4" w:space="0" w:color="auto"/>
              <w:right w:val="single" w:sz="8" w:space="0" w:color="auto"/>
            </w:tcBorders>
            <w:shd w:val="clear" w:color="000000" w:fill="9BBB59"/>
            <w:noWrap/>
            <w:vAlign w:val="center"/>
            <w:hideMark/>
          </w:tcPr>
          <w:p w14:paraId="67F29DAD"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0BE961BC"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49562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GdR02</w:t>
            </w:r>
          </w:p>
        </w:tc>
        <w:tc>
          <w:tcPr>
            <w:tcW w:w="1727" w:type="dxa"/>
            <w:tcBorders>
              <w:top w:val="nil"/>
              <w:left w:val="nil"/>
              <w:bottom w:val="single" w:sz="8" w:space="0" w:color="auto"/>
              <w:right w:val="single" w:sz="4" w:space="0" w:color="auto"/>
            </w:tcBorders>
            <w:shd w:val="clear" w:color="auto" w:fill="auto"/>
            <w:vAlign w:val="center"/>
            <w:hideMark/>
          </w:tcPr>
          <w:p w14:paraId="2D79E1D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Gestion du référentiel</w:t>
            </w:r>
          </w:p>
        </w:tc>
        <w:tc>
          <w:tcPr>
            <w:tcW w:w="2490" w:type="dxa"/>
            <w:tcBorders>
              <w:top w:val="nil"/>
              <w:left w:val="nil"/>
              <w:bottom w:val="single" w:sz="8" w:space="0" w:color="auto"/>
              <w:right w:val="single" w:sz="4" w:space="0" w:color="auto"/>
            </w:tcBorders>
            <w:shd w:val="clear" w:color="auto" w:fill="auto"/>
            <w:vAlign w:val="center"/>
            <w:hideMark/>
          </w:tcPr>
          <w:p w14:paraId="37D8E0C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CVS</w:t>
            </w:r>
          </w:p>
        </w:tc>
        <w:tc>
          <w:tcPr>
            <w:tcW w:w="1131" w:type="dxa"/>
            <w:tcBorders>
              <w:top w:val="nil"/>
              <w:left w:val="nil"/>
              <w:bottom w:val="single" w:sz="4" w:space="0" w:color="auto"/>
              <w:right w:val="single" w:sz="4" w:space="0" w:color="auto"/>
            </w:tcBorders>
            <w:shd w:val="clear" w:color="000000" w:fill="9BBB59"/>
            <w:noWrap/>
            <w:vAlign w:val="center"/>
            <w:hideMark/>
          </w:tcPr>
          <w:p w14:paraId="1632E6B7"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4" w:space="0" w:color="auto"/>
              <w:right w:val="single" w:sz="8" w:space="0" w:color="auto"/>
            </w:tcBorders>
            <w:shd w:val="clear" w:color="000000" w:fill="9BBB59"/>
            <w:noWrap/>
            <w:vAlign w:val="center"/>
            <w:hideMark/>
          </w:tcPr>
          <w:p w14:paraId="39C9C077"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77C9E582"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572E3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GdF03</w:t>
            </w:r>
          </w:p>
        </w:tc>
        <w:tc>
          <w:tcPr>
            <w:tcW w:w="1727" w:type="dxa"/>
            <w:tcBorders>
              <w:top w:val="nil"/>
              <w:left w:val="nil"/>
              <w:bottom w:val="single" w:sz="4" w:space="0" w:color="auto"/>
              <w:right w:val="single" w:sz="4" w:space="0" w:color="auto"/>
            </w:tcBorders>
            <w:shd w:val="clear" w:color="auto" w:fill="auto"/>
            <w:vAlign w:val="center"/>
            <w:hideMark/>
          </w:tcPr>
          <w:p w14:paraId="12956B7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Gestion de flux</w:t>
            </w:r>
          </w:p>
        </w:tc>
        <w:tc>
          <w:tcPr>
            <w:tcW w:w="2490" w:type="dxa"/>
            <w:tcBorders>
              <w:top w:val="nil"/>
              <w:left w:val="nil"/>
              <w:bottom w:val="single" w:sz="4" w:space="0" w:color="auto"/>
              <w:right w:val="single" w:sz="4" w:space="0" w:color="auto"/>
            </w:tcBorders>
            <w:shd w:val="clear" w:color="auto" w:fill="auto"/>
            <w:vAlign w:val="center"/>
            <w:hideMark/>
          </w:tcPr>
          <w:p w14:paraId="0948B2DD"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BUS/SINC</w:t>
            </w:r>
          </w:p>
        </w:tc>
        <w:tc>
          <w:tcPr>
            <w:tcW w:w="1131" w:type="dxa"/>
            <w:tcBorders>
              <w:top w:val="nil"/>
              <w:left w:val="nil"/>
              <w:bottom w:val="single" w:sz="4" w:space="0" w:color="auto"/>
              <w:right w:val="single" w:sz="4" w:space="0" w:color="auto"/>
            </w:tcBorders>
            <w:shd w:val="clear" w:color="000000" w:fill="9BBB59"/>
            <w:noWrap/>
            <w:vAlign w:val="center"/>
            <w:hideMark/>
          </w:tcPr>
          <w:p w14:paraId="45027AB6"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c>
          <w:tcPr>
            <w:tcW w:w="1134" w:type="dxa"/>
            <w:tcBorders>
              <w:top w:val="nil"/>
              <w:left w:val="nil"/>
              <w:bottom w:val="single" w:sz="4" w:space="0" w:color="auto"/>
              <w:right w:val="single" w:sz="8" w:space="0" w:color="auto"/>
            </w:tcBorders>
            <w:shd w:val="clear" w:color="000000" w:fill="9BBB59"/>
            <w:noWrap/>
            <w:vAlign w:val="center"/>
            <w:hideMark/>
          </w:tcPr>
          <w:p w14:paraId="0B2A7B53"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48FF3FA1"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769B9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GdF05</w:t>
            </w:r>
          </w:p>
        </w:tc>
        <w:tc>
          <w:tcPr>
            <w:tcW w:w="1727" w:type="dxa"/>
            <w:tcBorders>
              <w:top w:val="nil"/>
              <w:left w:val="nil"/>
              <w:bottom w:val="single" w:sz="4" w:space="0" w:color="auto"/>
              <w:right w:val="single" w:sz="4" w:space="0" w:color="auto"/>
            </w:tcBorders>
            <w:shd w:val="clear" w:color="auto" w:fill="auto"/>
            <w:vAlign w:val="center"/>
            <w:hideMark/>
          </w:tcPr>
          <w:p w14:paraId="3C3B06E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Gestion de flux</w:t>
            </w:r>
          </w:p>
        </w:tc>
        <w:tc>
          <w:tcPr>
            <w:tcW w:w="2490" w:type="dxa"/>
            <w:tcBorders>
              <w:top w:val="nil"/>
              <w:left w:val="nil"/>
              <w:bottom w:val="single" w:sz="4" w:space="0" w:color="auto"/>
              <w:right w:val="single" w:sz="4" w:space="0" w:color="auto"/>
            </w:tcBorders>
            <w:shd w:val="clear" w:color="auto" w:fill="auto"/>
            <w:vAlign w:val="center"/>
            <w:hideMark/>
          </w:tcPr>
          <w:p w14:paraId="3F83D395"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SAFE</w:t>
            </w:r>
          </w:p>
        </w:tc>
        <w:tc>
          <w:tcPr>
            <w:tcW w:w="1131" w:type="dxa"/>
            <w:tcBorders>
              <w:top w:val="nil"/>
              <w:left w:val="nil"/>
              <w:bottom w:val="single" w:sz="4" w:space="0" w:color="auto"/>
              <w:right w:val="single" w:sz="4" w:space="0" w:color="auto"/>
            </w:tcBorders>
            <w:shd w:val="clear" w:color="000000" w:fill="9BBB59"/>
            <w:noWrap/>
            <w:vAlign w:val="center"/>
            <w:hideMark/>
          </w:tcPr>
          <w:p w14:paraId="3F58DFE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c>
          <w:tcPr>
            <w:tcW w:w="1134" w:type="dxa"/>
            <w:tcBorders>
              <w:top w:val="nil"/>
              <w:left w:val="nil"/>
              <w:bottom w:val="single" w:sz="4" w:space="0" w:color="auto"/>
              <w:right w:val="single" w:sz="8" w:space="0" w:color="auto"/>
            </w:tcBorders>
            <w:shd w:val="clear" w:color="000000" w:fill="9BBB59"/>
            <w:noWrap/>
            <w:vAlign w:val="center"/>
            <w:hideMark/>
          </w:tcPr>
          <w:p w14:paraId="4F92ACE2"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6E3DFF62"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38E20D"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GdF06</w:t>
            </w:r>
          </w:p>
        </w:tc>
        <w:tc>
          <w:tcPr>
            <w:tcW w:w="1727" w:type="dxa"/>
            <w:tcBorders>
              <w:top w:val="nil"/>
              <w:left w:val="nil"/>
              <w:bottom w:val="single" w:sz="4" w:space="0" w:color="auto"/>
              <w:right w:val="single" w:sz="4" w:space="0" w:color="auto"/>
            </w:tcBorders>
            <w:shd w:val="clear" w:color="auto" w:fill="auto"/>
            <w:vAlign w:val="center"/>
            <w:hideMark/>
          </w:tcPr>
          <w:p w14:paraId="3844C90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Gestion de flux</w:t>
            </w:r>
          </w:p>
        </w:tc>
        <w:tc>
          <w:tcPr>
            <w:tcW w:w="2490" w:type="dxa"/>
            <w:tcBorders>
              <w:top w:val="nil"/>
              <w:left w:val="nil"/>
              <w:bottom w:val="single" w:sz="4" w:space="0" w:color="auto"/>
              <w:right w:val="single" w:sz="4" w:space="0" w:color="auto"/>
            </w:tcBorders>
            <w:shd w:val="clear" w:color="auto" w:fill="auto"/>
            <w:vAlign w:val="center"/>
            <w:hideMark/>
          </w:tcPr>
          <w:p w14:paraId="41E166F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FTP / SFTP</w:t>
            </w:r>
          </w:p>
        </w:tc>
        <w:tc>
          <w:tcPr>
            <w:tcW w:w="1131" w:type="dxa"/>
            <w:tcBorders>
              <w:top w:val="nil"/>
              <w:left w:val="nil"/>
              <w:bottom w:val="single" w:sz="4" w:space="0" w:color="auto"/>
              <w:right w:val="single" w:sz="4" w:space="0" w:color="auto"/>
            </w:tcBorders>
            <w:shd w:val="clear" w:color="000000" w:fill="9BBB59"/>
            <w:noWrap/>
            <w:vAlign w:val="center"/>
            <w:hideMark/>
          </w:tcPr>
          <w:p w14:paraId="7F370204"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4</w:t>
            </w:r>
          </w:p>
        </w:tc>
        <w:tc>
          <w:tcPr>
            <w:tcW w:w="1134" w:type="dxa"/>
            <w:tcBorders>
              <w:top w:val="nil"/>
              <w:left w:val="nil"/>
              <w:bottom w:val="single" w:sz="4" w:space="0" w:color="auto"/>
              <w:right w:val="single" w:sz="8" w:space="0" w:color="auto"/>
            </w:tcBorders>
            <w:shd w:val="clear" w:color="000000" w:fill="9BBB59"/>
            <w:noWrap/>
            <w:vAlign w:val="center"/>
            <w:hideMark/>
          </w:tcPr>
          <w:p w14:paraId="7C5544D1"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59BCFDD7"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7B3D5F"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GdF07</w:t>
            </w:r>
          </w:p>
        </w:tc>
        <w:tc>
          <w:tcPr>
            <w:tcW w:w="1727" w:type="dxa"/>
            <w:tcBorders>
              <w:top w:val="nil"/>
              <w:left w:val="nil"/>
              <w:bottom w:val="single" w:sz="8" w:space="0" w:color="auto"/>
              <w:right w:val="single" w:sz="4" w:space="0" w:color="auto"/>
            </w:tcBorders>
            <w:shd w:val="clear" w:color="auto" w:fill="auto"/>
            <w:vAlign w:val="center"/>
            <w:hideMark/>
          </w:tcPr>
          <w:p w14:paraId="21EE5F9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Gestion de flux</w:t>
            </w:r>
          </w:p>
        </w:tc>
        <w:tc>
          <w:tcPr>
            <w:tcW w:w="2490" w:type="dxa"/>
            <w:tcBorders>
              <w:top w:val="nil"/>
              <w:left w:val="nil"/>
              <w:bottom w:val="single" w:sz="8" w:space="0" w:color="auto"/>
              <w:right w:val="single" w:sz="4" w:space="0" w:color="auto"/>
            </w:tcBorders>
            <w:shd w:val="clear" w:color="auto" w:fill="auto"/>
            <w:vAlign w:val="center"/>
            <w:hideMark/>
          </w:tcPr>
          <w:p w14:paraId="50D539C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CFT</w:t>
            </w:r>
          </w:p>
        </w:tc>
        <w:tc>
          <w:tcPr>
            <w:tcW w:w="1131" w:type="dxa"/>
            <w:tcBorders>
              <w:top w:val="nil"/>
              <w:left w:val="nil"/>
              <w:bottom w:val="single" w:sz="8" w:space="0" w:color="auto"/>
              <w:right w:val="single" w:sz="4" w:space="0" w:color="auto"/>
            </w:tcBorders>
            <w:shd w:val="clear" w:color="000000" w:fill="9BBB59"/>
            <w:noWrap/>
            <w:vAlign w:val="center"/>
            <w:hideMark/>
          </w:tcPr>
          <w:p w14:paraId="1F159986"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8" w:space="0" w:color="auto"/>
              <w:right w:val="single" w:sz="8" w:space="0" w:color="auto"/>
            </w:tcBorders>
            <w:shd w:val="clear" w:color="000000" w:fill="9BBB59"/>
            <w:noWrap/>
            <w:vAlign w:val="center"/>
            <w:hideMark/>
          </w:tcPr>
          <w:p w14:paraId="1AAF7F8D"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15BA092D"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63151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lastRenderedPageBreak/>
              <w:t>SeA01</w:t>
            </w:r>
          </w:p>
        </w:tc>
        <w:tc>
          <w:tcPr>
            <w:tcW w:w="1727" w:type="dxa"/>
            <w:tcBorders>
              <w:top w:val="nil"/>
              <w:left w:val="nil"/>
              <w:bottom w:val="nil"/>
              <w:right w:val="single" w:sz="4" w:space="0" w:color="auto"/>
            </w:tcBorders>
            <w:shd w:val="clear" w:color="auto" w:fill="auto"/>
            <w:vAlign w:val="center"/>
            <w:hideMark/>
          </w:tcPr>
          <w:p w14:paraId="6E2D1A7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Serveurs d'applications</w:t>
            </w:r>
          </w:p>
        </w:tc>
        <w:tc>
          <w:tcPr>
            <w:tcW w:w="2490" w:type="dxa"/>
            <w:tcBorders>
              <w:top w:val="nil"/>
              <w:left w:val="nil"/>
              <w:bottom w:val="nil"/>
              <w:right w:val="single" w:sz="4" w:space="0" w:color="auto"/>
            </w:tcBorders>
            <w:shd w:val="clear" w:color="auto" w:fill="auto"/>
            <w:vAlign w:val="center"/>
            <w:hideMark/>
          </w:tcPr>
          <w:p w14:paraId="535C9AB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Apache</w:t>
            </w:r>
          </w:p>
        </w:tc>
        <w:tc>
          <w:tcPr>
            <w:tcW w:w="1131" w:type="dxa"/>
            <w:tcBorders>
              <w:top w:val="nil"/>
              <w:left w:val="nil"/>
              <w:bottom w:val="single" w:sz="4" w:space="0" w:color="auto"/>
              <w:right w:val="single" w:sz="4" w:space="0" w:color="auto"/>
            </w:tcBorders>
            <w:shd w:val="clear" w:color="000000" w:fill="9BBB59"/>
            <w:noWrap/>
            <w:vAlign w:val="center"/>
            <w:hideMark/>
          </w:tcPr>
          <w:p w14:paraId="22A8893F"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36A5E7CA"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5053A96E"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FEC03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SeA02</w:t>
            </w:r>
          </w:p>
        </w:tc>
        <w:tc>
          <w:tcPr>
            <w:tcW w:w="1727" w:type="dxa"/>
            <w:tcBorders>
              <w:top w:val="single" w:sz="4" w:space="0" w:color="auto"/>
              <w:left w:val="nil"/>
              <w:bottom w:val="nil"/>
              <w:right w:val="single" w:sz="4" w:space="0" w:color="auto"/>
            </w:tcBorders>
            <w:shd w:val="clear" w:color="auto" w:fill="auto"/>
            <w:vAlign w:val="center"/>
            <w:hideMark/>
          </w:tcPr>
          <w:p w14:paraId="741FDE2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Serveurs d'applications</w:t>
            </w:r>
          </w:p>
        </w:tc>
        <w:tc>
          <w:tcPr>
            <w:tcW w:w="2490" w:type="dxa"/>
            <w:tcBorders>
              <w:top w:val="single" w:sz="4" w:space="0" w:color="auto"/>
              <w:left w:val="nil"/>
              <w:bottom w:val="nil"/>
              <w:right w:val="single" w:sz="4" w:space="0" w:color="auto"/>
            </w:tcBorders>
            <w:shd w:val="clear" w:color="auto" w:fill="auto"/>
            <w:vAlign w:val="center"/>
            <w:hideMark/>
          </w:tcPr>
          <w:p w14:paraId="059A93E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TomCat</w:t>
            </w:r>
          </w:p>
        </w:tc>
        <w:tc>
          <w:tcPr>
            <w:tcW w:w="1131" w:type="dxa"/>
            <w:tcBorders>
              <w:top w:val="nil"/>
              <w:left w:val="nil"/>
              <w:bottom w:val="single" w:sz="4" w:space="0" w:color="auto"/>
              <w:right w:val="single" w:sz="4" w:space="0" w:color="auto"/>
            </w:tcBorders>
            <w:shd w:val="clear" w:color="000000" w:fill="9BBB59"/>
            <w:noWrap/>
            <w:vAlign w:val="center"/>
            <w:hideMark/>
          </w:tcPr>
          <w:p w14:paraId="1627CF3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10455ED4"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660F7919"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97C69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SeA03</w:t>
            </w:r>
          </w:p>
        </w:tc>
        <w:tc>
          <w:tcPr>
            <w:tcW w:w="1727" w:type="dxa"/>
            <w:tcBorders>
              <w:top w:val="single" w:sz="4" w:space="0" w:color="auto"/>
              <w:left w:val="nil"/>
              <w:bottom w:val="single" w:sz="8" w:space="0" w:color="auto"/>
              <w:right w:val="single" w:sz="4" w:space="0" w:color="auto"/>
            </w:tcBorders>
            <w:shd w:val="clear" w:color="auto" w:fill="auto"/>
            <w:vAlign w:val="center"/>
            <w:hideMark/>
          </w:tcPr>
          <w:p w14:paraId="3DA967D7"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Serveurs d'applications</w:t>
            </w:r>
          </w:p>
        </w:tc>
        <w:tc>
          <w:tcPr>
            <w:tcW w:w="2490" w:type="dxa"/>
            <w:tcBorders>
              <w:top w:val="single" w:sz="4" w:space="0" w:color="auto"/>
              <w:left w:val="nil"/>
              <w:bottom w:val="single" w:sz="8" w:space="0" w:color="auto"/>
              <w:right w:val="single" w:sz="4" w:space="0" w:color="auto"/>
            </w:tcBorders>
            <w:shd w:val="clear" w:color="auto" w:fill="auto"/>
            <w:vAlign w:val="center"/>
            <w:hideMark/>
          </w:tcPr>
          <w:p w14:paraId="270181AB"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WebLogic</w:t>
            </w:r>
          </w:p>
        </w:tc>
        <w:tc>
          <w:tcPr>
            <w:tcW w:w="1131" w:type="dxa"/>
            <w:tcBorders>
              <w:top w:val="nil"/>
              <w:left w:val="nil"/>
              <w:bottom w:val="single" w:sz="8" w:space="0" w:color="auto"/>
              <w:right w:val="single" w:sz="4" w:space="0" w:color="auto"/>
            </w:tcBorders>
            <w:shd w:val="clear" w:color="000000" w:fill="9BBB59"/>
            <w:noWrap/>
            <w:vAlign w:val="center"/>
            <w:hideMark/>
          </w:tcPr>
          <w:p w14:paraId="7FD8396F"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8" w:space="0" w:color="auto"/>
              <w:right w:val="single" w:sz="8" w:space="0" w:color="auto"/>
            </w:tcBorders>
            <w:shd w:val="clear" w:color="000000" w:fill="9BBB59"/>
            <w:noWrap/>
            <w:vAlign w:val="center"/>
            <w:hideMark/>
          </w:tcPr>
          <w:p w14:paraId="25205FFF"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6851A8FE"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5AE8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SéC01</w:t>
            </w:r>
          </w:p>
        </w:tc>
        <w:tc>
          <w:tcPr>
            <w:tcW w:w="1727" w:type="dxa"/>
            <w:tcBorders>
              <w:top w:val="nil"/>
              <w:left w:val="nil"/>
              <w:bottom w:val="single" w:sz="8" w:space="0" w:color="auto"/>
              <w:right w:val="single" w:sz="4" w:space="0" w:color="auto"/>
            </w:tcBorders>
            <w:shd w:val="clear" w:color="auto" w:fill="auto"/>
            <w:vAlign w:val="center"/>
            <w:hideMark/>
          </w:tcPr>
          <w:p w14:paraId="4124D02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Securité</w:t>
            </w:r>
          </w:p>
        </w:tc>
        <w:tc>
          <w:tcPr>
            <w:tcW w:w="2490" w:type="dxa"/>
            <w:tcBorders>
              <w:top w:val="nil"/>
              <w:left w:val="nil"/>
              <w:bottom w:val="single" w:sz="8" w:space="0" w:color="auto"/>
              <w:right w:val="single" w:sz="4" w:space="0" w:color="auto"/>
            </w:tcBorders>
            <w:shd w:val="clear" w:color="auto" w:fill="auto"/>
            <w:vAlign w:val="center"/>
            <w:hideMark/>
          </w:tcPr>
          <w:p w14:paraId="3C5225AF"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SSH</w:t>
            </w:r>
          </w:p>
        </w:tc>
        <w:tc>
          <w:tcPr>
            <w:tcW w:w="1131" w:type="dxa"/>
            <w:tcBorders>
              <w:top w:val="nil"/>
              <w:left w:val="nil"/>
              <w:bottom w:val="single" w:sz="8" w:space="0" w:color="auto"/>
              <w:right w:val="single" w:sz="4" w:space="0" w:color="auto"/>
            </w:tcBorders>
            <w:shd w:val="clear" w:color="000000" w:fill="9BBB59"/>
            <w:noWrap/>
            <w:vAlign w:val="center"/>
            <w:hideMark/>
          </w:tcPr>
          <w:p w14:paraId="367C894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8" w:space="0" w:color="auto"/>
              <w:right w:val="single" w:sz="8" w:space="0" w:color="auto"/>
            </w:tcBorders>
            <w:shd w:val="clear" w:color="000000" w:fill="9BBB59"/>
            <w:noWrap/>
            <w:vAlign w:val="center"/>
            <w:hideMark/>
          </w:tcPr>
          <w:p w14:paraId="62AB7FC6"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5083D3F2"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CCFED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FaB01</w:t>
            </w:r>
          </w:p>
        </w:tc>
        <w:tc>
          <w:tcPr>
            <w:tcW w:w="1727" w:type="dxa"/>
            <w:tcBorders>
              <w:top w:val="nil"/>
              <w:left w:val="nil"/>
              <w:bottom w:val="single" w:sz="4" w:space="0" w:color="auto"/>
              <w:right w:val="single" w:sz="4" w:space="0" w:color="auto"/>
            </w:tcBorders>
            <w:shd w:val="clear" w:color="auto" w:fill="auto"/>
            <w:vAlign w:val="center"/>
            <w:hideMark/>
          </w:tcPr>
          <w:p w14:paraId="1659BE3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Ordonnancement</w:t>
            </w:r>
          </w:p>
        </w:tc>
        <w:tc>
          <w:tcPr>
            <w:tcW w:w="2490" w:type="dxa"/>
            <w:tcBorders>
              <w:top w:val="nil"/>
              <w:left w:val="nil"/>
              <w:bottom w:val="single" w:sz="4" w:space="0" w:color="auto"/>
              <w:right w:val="single" w:sz="4" w:space="0" w:color="auto"/>
            </w:tcBorders>
            <w:shd w:val="clear" w:color="auto" w:fill="auto"/>
            <w:vAlign w:val="center"/>
            <w:hideMark/>
          </w:tcPr>
          <w:p w14:paraId="0BE3600F"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Univiewer - $universe</w:t>
            </w:r>
          </w:p>
        </w:tc>
        <w:tc>
          <w:tcPr>
            <w:tcW w:w="1131" w:type="dxa"/>
            <w:tcBorders>
              <w:top w:val="nil"/>
              <w:left w:val="nil"/>
              <w:bottom w:val="single" w:sz="4" w:space="0" w:color="auto"/>
              <w:right w:val="single" w:sz="4" w:space="0" w:color="auto"/>
            </w:tcBorders>
            <w:shd w:val="clear" w:color="000000" w:fill="9BBB59"/>
            <w:noWrap/>
            <w:vAlign w:val="center"/>
            <w:hideMark/>
          </w:tcPr>
          <w:p w14:paraId="2CE8E0A3"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4</w:t>
            </w:r>
          </w:p>
        </w:tc>
        <w:tc>
          <w:tcPr>
            <w:tcW w:w="1134" w:type="dxa"/>
            <w:tcBorders>
              <w:top w:val="nil"/>
              <w:left w:val="nil"/>
              <w:bottom w:val="single" w:sz="4" w:space="0" w:color="auto"/>
              <w:right w:val="single" w:sz="8" w:space="0" w:color="auto"/>
            </w:tcBorders>
            <w:shd w:val="clear" w:color="000000" w:fill="9BBB59"/>
            <w:noWrap/>
            <w:vAlign w:val="center"/>
            <w:hideMark/>
          </w:tcPr>
          <w:p w14:paraId="7CFEA81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16D548E3"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66D755"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FaB02</w:t>
            </w:r>
          </w:p>
        </w:tc>
        <w:tc>
          <w:tcPr>
            <w:tcW w:w="1727" w:type="dxa"/>
            <w:tcBorders>
              <w:top w:val="nil"/>
              <w:left w:val="nil"/>
              <w:bottom w:val="nil"/>
              <w:right w:val="single" w:sz="4" w:space="0" w:color="auto"/>
            </w:tcBorders>
            <w:shd w:val="clear" w:color="auto" w:fill="auto"/>
            <w:vAlign w:val="center"/>
            <w:hideMark/>
          </w:tcPr>
          <w:p w14:paraId="405FD1B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Langage </w:t>
            </w:r>
          </w:p>
        </w:tc>
        <w:tc>
          <w:tcPr>
            <w:tcW w:w="2490" w:type="dxa"/>
            <w:tcBorders>
              <w:top w:val="nil"/>
              <w:left w:val="nil"/>
              <w:bottom w:val="nil"/>
              <w:right w:val="single" w:sz="4" w:space="0" w:color="auto"/>
            </w:tcBorders>
            <w:shd w:val="clear" w:color="auto" w:fill="auto"/>
            <w:vAlign w:val="center"/>
            <w:hideMark/>
          </w:tcPr>
          <w:p w14:paraId="36FD1A7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JAVA</w:t>
            </w:r>
          </w:p>
        </w:tc>
        <w:tc>
          <w:tcPr>
            <w:tcW w:w="1131" w:type="dxa"/>
            <w:tcBorders>
              <w:top w:val="nil"/>
              <w:left w:val="nil"/>
              <w:bottom w:val="single" w:sz="4" w:space="0" w:color="auto"/>
              <w:right w:val="single" w:sz="4" w:space="0" w:color="auto"/>
            </w:tcBorders>
            <w:shd w:val="clear" w:color="000000" w:fill="9BBB59"/>
            <w:noWrap/>
            <w:vAlign w:val="center"/>
            <w:hideMark/>
          </w:tcPr>
          <w:p w14:paraId="26EC4D66"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52620E8E"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5131E5F4"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59E424"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FaB03</w:t>
            </w:r>
          </w:p>
        </w:tc>
        <w:tc>
          <w:tcPr>
            <w:tcW w:w="1727" w:type="dxa"/>
            <w:tcBorders>
              <w:top w:val="single" w:sz="4" w:space="0" w:color="auto"/>
              <w:left w:val="nil"/>
              <w:bottom w:val="single" w:sz="4" w:space="0" w:color="auto"/>
              <w:right w:val="single" w:sz="4" w:space="0" w:color="auto"/>
            </w:tcBorders>
            <w:shd w:val="clear" w:color="auto" w:fill="auto"/>
            <w:vAlign w:val="center"/>
            <w:hideMark/>
          </w:tcPr>
          <w:p w14:paraId="0691EAF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Langage </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26F077F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Script Shell</w:t>
            </w:r>
          </w:p>
        </w:tc>
        <w:tc>
          <w:tcPr>
            <w:tcW w:w="1131" w:type="dxa"/>
            <w:tcBorders>
              <w:top w:val="nil"/>
              <w:left w:val="nil"/>
              <w:bottom w:val="single" w:sz="4" w:space="0" w:color="auto"/>
              <w:right w:val="single" w:sz="4" w:space="0" w:color="auto"/>
            </w:tcBorders>
            <w:shd w:val="clear" w:color="000000" w:fill="9BBB59"/>
            <w:noWrap/>
            <w:vAlign w:val="center"/>
            <w:hideMark/>
          </w:tcPr>
          <w:p w14:paraId="72376EA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4</w:t>
            </w:r>
          </w:p>
        </w:tc>
        <w:tc>
          <w:tcPr>
            <w:tcW w:w="1134" w:type="dxa"/>
            <w:tcBorders>
              <w:top w:val="nil"/>
              <w:left w:val="nil"/>
              <w:bottom w:val="single" w:sz="4" w:space="0" w:color="auto"/>
              <w:right w:val="single" w:sz="8" w:space="0" w:color="auto"/>
            </w:tcBorders>
            <w:shd w:val="clear" w:color="000000" w:fill="9BBB59"/>
            <w:noWrap/>
            <w:vAlign w:val="center"/>
            <w:hideMark/>
          </w:tcPr>
          <w:p w14:paraId="539D361D"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0AA78A8B"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F9F4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FaB04</w:t>
            </w:r>
          </w:p>
        </w:tc>
        <w:tc>
          <w:tcPr>
            <w:tcW w:w="1727" w:type="dxa"/>
            <w:tcBorders>
              <w:top w:val="nil"/>
              <w:left w:val="nil"/>
              <w:bottom w:val="single" w:sz="4" w:space="0" w:color="auto"/>
              <w:right w:val="single" w:sz="4" w:space="0" w:color="auto"/>
            </w:tcBorders>
            <w:shd w:val="clear" w:color="auto" w:fill="auto"/>
            <w:vAlign w:val="center"/>
            <w:hideMark/>
          </w:tcPr>
          <w:p w14:paraId="439F28C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Langage </w:t>
            </w:r>
          </w:p>
        </w:tc>
        <w:tc>
          <w:tcPr>
            <w:tcW w:w="2490" w:type="dxa"/>
            <w:tcBorders>
              <w:top w:val="nil"/>
              <w:left w:val="nil"/>
              <w:bottom w:val="single" w:sz="4" w:space="0" w:color="auto"/>
              <w:right w:val="single" w:sz="4" w:space="0" w:color="auto"/>
            </w:tcBorders>
            <w:shd w:val="clear" w:color="auto" w:fill="auto"/>
            <w:vAlign w:val="center"/>
            <w:hideMark/>
          </w:tcPr>
          <w:p w14:paraId="4BEB87E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PERL</w:t>
            </w:r>
          </w:p>
        </w:tc>
        <w:tc>
          <w:tcPr>
            <w:tcW w:w="1131" w:type="dxa"/>
            <w:tcBorders>
              <w:top w:val="nil"/>
              <w:left w:val="nil"/>
              <w:bottom w:val="single" w:sz="4" w:space="0" w:color="auto"/>
              <w:right w:val="single" w:sz="4" w:space="0" w:color="auto"/>
            </w:tcBorders>
            <w:shd w:val="clear" w:color="000000" w:fill="9BBB59"/>
            <w:noWrap/>
            <w:vAlign w:val="center"/>
            <w:hideMark/>
          </w:tcPr>
          <w:p w14:paraId="25C86E5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153E1B3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0726AE23"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7A9D6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FaB05</w:t>
            </w:r>
          </w:p>
        </w:tc>
        <w:tc>
          <w:tcPr>
            <w:tcW w:w="1727" w:type="dxa"/>
            <w:tcBorders>
              <w:top w:val="nil"/>
              <w:left w:val="nil"/>
              <w:bottom w:val="nil"/>
              <w:right w:val="single" w:sz="4" w:space="0" w:color="auto"/>
            </w:tcBorders>
            <w:shd w:val="clear" w:color="auto" w:fill="auto"/>
            <w:vAlign w:val="center"/>
            <w:hideMark/>
          </w:tcPr>
          <w:p w14:paraId="72F49CD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Langage </w:t>
            </w:r>
          </w:p>
        </w:tc>
        <w:tc>
          <w:tcPr>
            <w:tcW w:w="2490" w:type="dxa"/>
            <w:tcBorders>
              <w:top w:val="nil"/>
              <w:left w:val="nil"/>
              <w:bottom w:val="nil"/>
              <w:right w:val="single" w:sz="4" w:space="0" w:color="auto"/>
            </w:tcBorders>
            <w:shd w:val="clear" w:color="auto" w:fill="auto"/>
            <w:vAlign w:val="center"/>
            <w:hideMark/>
          </w:tcPr>
          <w:p w14:paraId="2D3258BF"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Python </w:t>
            </w:r>
          </w:p>
        </w:tc>
        <w:tc>
          <w:tcPr>
            <w:tcW w:w="1131" w:type="dxa"/>
            <w:tcBorders>
              <w:top w:val="nil"/>
              <w:left w:val="nil"/>
              <w:bottom w:val="single" w:sz="4" w:space="0" w:color="auto"/>
              <w:right w:val="single" w:sz="4" w:space="0" w:color="auto"/>
            </w:tcBorders>
            <w:shd w:val="clear" w:color="000000" w:fill="9BBB59"/>
            <w:noWrap/>
            <w:vAlign w:val="center"/>
            <w:hideMark/>
          </w:tcPr>
          <w:p w14:paraId="7F83737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70F1CBD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1449BB27"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F327E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FaB06</w:t>
            </w:r>
          </w:p>
        </w:tc>
        <w:tc>
          <w:tcPr>
            <w:tcW w:w="1727" w:type="dxa"/>
            <w:tcBorders>
              <w:top w:val="single" w:sz="4" w:space="0" w:color="auto"/>
              <w:left w:val="nil"/>
              <w:bottom w:val="single" w:sz="4" w:space="0" w:color="auto"/>
              <w:right w:val="single" w:sz="4" w:space="0" w:color="auto"/>
            </w:tcBorders>
            <w:shd w:val="clear" w:color="auto" w:fill="auto"/>
            <w:vAlign w:val="center"/>
            <w:hideMark/>
          </w:tcPr>
          <w:p w14:paraId="184E31F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Fabrication</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0AE0A0F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Artifactory</w:t>
            </w:r>
          </w:p>
        </w:tc>
        <w:tc>
          <w:tcPr>
            <w:tcW w:w="1131" w:type="dxa"/>
            <w:tcBorders>
              <w:top w:val="nil"/>
              <w:left w:val="nil"/>
              <w:bottom w:val="single" w:sz="4" w:space="0" w:color="auto"/>
              <w:right w:val="single" w:sz="4" w:space="0" w:color="auto"/>
            </w:tcBorders>
            <w:shd w:val="clear" w:color="000000" w:fill="9BBB59"/>
            <w:noWrap/>
            <w:vAlign w:val="center"/>
            <w:hideMark/>
          </w:tcPr>
          <w:p w14:paraId="668ACB7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75AD4C01"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24042986"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9D732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FaB07</w:t>
            </w:r>
          </w:p>
        </w:tc>
        <w:tc>
          <w:tcPr>
            <w:tcW w:w="1727" w:type="dxa"/>
            <w:tcBorders>
              <w:top w:val="nil"/>
              <w:left w:val="nil"/>
              <w:bottom w:val="nil"/>
              <w:right w:val="single" w:sz="4" w:space="0" w:color="auto"/>
            </w:tcBorders>
            <w:shd w:val="clear" w:color="auto" w:fill="auto"/>
            <w:vAlign w:val="center"/>
            <w:hideMark/>
          </w:tcPr>
          <w:p w14:paraId="12576A8D"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Fabrication</w:t>
            </w:r>
          </w:p>
        </w:tc>
        <w:tc>
          <w:tcPr>
            <w:tcW w:w="2490" w:type="dxa"/>
            <w:tcBorders>
              <w:top w:val="nil"/>
              <w:left w:val="nil"/>
              <w:bottom w:val="nil"/>
              <w:right w:val="single" w:sz="4" w:space="0" w:color="auto"/>
            </w:tcBorders>
            <w:shd w:val="clear" w:color="auto" w:fill="auto"/>
            <w:vAlign w:val="center"/>
            <w:hideMark/>
          </w:tcPr>
          <w:p w14:paraId="3E9F4C8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Refabrication centralisée</w:t>
            </w:r>
          </w:p>
        </w:tc>
        <w:tc>
          <w:tcPr>
            <w:tcW w:w="1131" w:type="dxa"/>
            <w:tcBorders>
              <w:top w:val="nil"/>
              <w:left w:val="nil"/>
              <w:bottom w:val="single" w:sz="4" w:space="0" w:color="auto"/>
              <w:right w:val="single" w:sz="4" w:space="0" w:color="auto"/>
            </w:tcBorders>
            <w:shd w:val="clear" w:color="000000" w:fill="9BBB59"/>
            <w:noWrap/>
            <w:vAlign w:val="center"/>
            <w:hideMark/>
          </w:tcPr>
          <w:p w14:paraId="0046F44B"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4</w:t>
            </w:r>
          </w:p>
        </w:tc>
        <w:tc>
          <w:tcPr>
            <w:tcW w:w="1134" w:type="dxa"/>
            <w:tcBorders>
              <w:top w:val="nil"/>
              <w:left w:val="nil"/>
              <w:bottom w:val="single" w:sz="4" w:space="0" w:color="auto"/>
              <w:right w:val="single" w:sz="8" w:space="0" w:color="auto"/>
            </w:tcBorders>
            <w:shd w:val="clear" w:color="000000" w:fill="9BBB59"/>
            <w:noWrap/>
            <w:vAlign w:val="center"/>
            <w:hideMark/>
          </w:tcPr>
          <w:p w14:paraId="3D16854A"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38447F76"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B9C00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FaB08</w:t>
            </w:r>
          </w:p>
        </w:tc>
        <w:tc>
          <w:tcPr>
            <w:tcW w:w="1727" w:type="dxa"/>
            <w:tcBorders>
              <w:top w:val="single" w:sz="4" w:space="0" w:color="auto"/>
              <w:left w:val="nil"/>
              <w:bottom w:val="nil"/>
              <w:right w:val="single" w:sz="4" w:space="0" w:color="auto"/>
            </w:tcBorders>
            <w:shd w:val="clear" w:color="auto" w:fill="auto"/>
            <w:vAlign w:val="center"/>
            <w:hideMark/>
          </w:tcPr>
          <w:p w14:paraId="4709089D"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Fabrication</w:t>
            </w:r>
          </w:p>
        </w:tc>
        <w:tc>
          <w:tcPr>
            <w:tcW w:w="2490" w:type="dxa"/>
            <w:tcBorders>
              <w:top w:val="single" w:sz="4" w:space="0" w:color="auto"/>
              <w:left w:val="nil"/>
              <w:bottom w:val="nil"/>
              <w:right w:val="single" w:sz="4" w:space="0" w:color="auto"/>
            </w:tcBorders>
            <w:shd w:val="clear" w:color="auto" w:fill="auto"/>
            <w:vAlign w:val="center"/>
            <w:hideMark/>
          </w:tcPr>
          <w:p w14:paraId="409C45B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XML</w:t>
            </w:r>
          </w:p>
        </w:tc>
        <w:tc>
          <w:tcPr>
            <w:tcW w:w="1131" w:type="dxa"/>
            <w:tcBorders>
              <w:top w:val="nil"/>
              <w:left w:val="nil"/>
              <w:bottom w:val="single" w:sz="4" w:space="0" w:color="auto"/>
              <w:right w:val="single" w:sz="4" w:space="0" w:color="auto"/>
            </w:tcBorders>
            <w:shd w:val="clear" w:color="000000" w:fill="9BBB59"/>
            <w:noWrap/>
            <w:vAlign w:val="center"/>
            <w:hideMark/>
          </w:tcPr>
          <w:p w14:paraId="462BD07A"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c>
          <w:tcPr>
            <w:tcW w:w="1134" w:type="dxa"/>
            <w:tcBorders>
              <w:top w:val="nil"/>
              <w:left w:val="nil"/>
              <w:bottom w:val="single" w:sz="4" w:space="0" w:color="auto"/>
              <w:right w:val="single" w:sz="8" w:space="0" w:color="auto"/>
            </w:tcBorders>
            <w:shd w:val="clear" w:color="000000" w:fill="9BBB59"/>
            <w:noWrap/>
            <w:vAlign w:val="center"/>
            <w:hideMark/>
          </w:tcPr>
          <w:p w14:paraId="19E9C55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3B89C7FA"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DA981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FaB09</w:t>
            </w:r>
          </w:p>
        </w:tc>
        <w:tc>
          <w:tcPr>
            <w:tcW w:w="1727" w:type="dxa"/>
            <w:tcBorders>
              <w:top w:val="single" w:sz="4" w:space="0" w:color="auto"/>
              <w:left w:val="nil"/>
              <w:bottom w:val="nil"/>
              <w:right w:val="single" w:sz="4" w:space="0" w:color="auto"/>
            </w:tcBorders>
            <w:shd w:val="clear" w:color="auto" w:fill="auto"/>
            <w:vAlign w:val="center"/>
            <w:hideMark/>
          </w:tcPr>
          <w:p w14:paraId="7B08F24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Fabrication</w:t>
            </w:r>
          </w:p>
        </w:tc>
        <w:tc>
          <w:tcPr>
            <w:tcW w:w="2490" w:type="dxa"/>
            <w:tcBorders>
              <w:top w:val="single" w:sz="4" w:space="0" w:color="auto"/>
              <w:left w:val="nil"/>
              <w:bottom w:val="nil"/>
              <w:right w:val="single" w:sz="4" w:space="0" w:color="auto"/>
            </w:tcBorders>
            <w:shd w:val="clear" w:color="auto" w:fill="auto"/>
            <w:vAlign w:val="center"/>
            <w:hideMark/>
          </w:tcPr>
          <w:p w14:paraId="21449FA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Ansible</w:t>
            </w:r>
          </w:p>
        </w:tc>
        <w:tc>
          <w:tcPr>
            <w:tcW w:w="1131" w:type="dxa"/>
            <w:tcBorders>
              <w:top w:val="nil"/>
              <w:left w:val="nil"/>
              <w:bottom w:val="single" w:sz="4" w:space="0" w:color="auto"/>
              <w:right w:val="single" w:sz="4" w:space="0" w:color="auto"/>
            </w:tcBorders>
            <w:shd w:val="clear" w:color="000000" w:fill="9BBB59"/>
            <w:noWrap/>
            <w:vAlign w:val="center"/>
            <w:hideMark/>
          </w:tcPr>
          <w:p w14:paraId="60ACE915"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c>
          <w:tcPr>
            <w:tcW w:w="1134" w:type="dxa"/>
            <w:tcBorders>
              <w:top w:val="nil"/>
              <w:left w:val="nil"/>
              <w:bottom w:val="single" w:sz="4" w:space="0" w:color="auto"/>
              <w:right w:val="single" w:sz="8" w:space="0" w:color="auto"/>
            </w:tcBorders>
            <w:shd w:val="clear" w:color="000000" w:fill="9BBB59"/>
            <w:noWrap/>
            <w:vAlign w:val="center"/>
            <w:hideMark/>
          </w:tcPr>
          <w:p w14:paraId="6476C5A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0C8CF030"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984A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FaB10</w:t>
            </w:r>
          </w:p>
        </w:tc>
        <w:tc>
          <w:tcPr>
            <w:tcW w:w="1727" w:type="dxa"/>
            <w:tcBorders>
              <w:top w:val="single" w:sz="4" w:space="0" w:color="auto"/>
              <w:left w:val="nil"/>
              <w:bottom w:val="nil"/>
              <w:right w:val="single" w:sz="4" w:space="0" w:color="auto"/>
            </w:tcBorders>
            <w:shd w:val="clear" w:color="auto" w:fill="auto"/>
            <w:vAlign w:val="center"/>
            <w:hideMark/>
          </w:tcPr>
          <w:p w14:paraId="60F2FBC5"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Fabrication</w:t>
            </w:r>
          </w:p>
        </w:tc>
        <w:tc>
          <w:tcPr>
            <w:tcW w:w="2490" w:type="dxa"/>
            <w:tcBorders>
              <w:top w:val="single" w:sz="4" w:space="0" w:color="auto"/>
              <w:left w:val="nil"/>
              <w:bottom w:val="nil"/>
              <w:right w:val="single" w:sz="4" w:space="0" w:color="auto"/>
            </w:tcBorders>
            <w:shd w:val="clear" w:color="auto" w:fill="auto"/>
            <w:vAlign w:val="center"/>
            <w:hideMark/>
          </w:tcPr>
          <w:p w14:paraId="64B18D2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YAML</w:t>
            </w:r>
          </w:p>
        </w:tc>
        <w:tc>
          <w:tcPr>
            <w:tcW w:w="1131" w:type="dxa"/>
            <w:tcBorders>
              <w:top w:val="nil"/>
              <w:left w:val="nil"/>
              <w:bottom w:val="single" w:sz="4" w:space="0" w:color="auto"/>
              <w:right w:val="single" w:sz="4" w:space="0" w:color="auto"/>
            </w:tcBorders>
            <w:shd w:val="clear" w:color="000000" w:fill="9BBB59"/>
            <w:noWrap/>
            <w:vAlign w:val="center"/>
            <w:hideMark/>
          </w:tcPr>
          <w:p w14:paraId="0A801FA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c>
          <w:tcPr>
            <w:tcW w:w="1134" w:type="dxa"/>
            <w:tcBorders>
              <w:top w:val="nil"/>
              <w:left w:val="nil"/>
              <w:bottom w:val="single" w:sz="4" w:space="0" w:color="auto"/>
              <w:right w:val="single" w:sz="8" w:space="0" w:color="auto"/>
            </w:tcBorders>
            <w:shd w:val="clear" w:color="000000" w:fill="9BBB59"/>
            <w:noWrap/>
            <w:vAlign w:val="center"/>
            <w:hideMark/>
          </w:tcPr>
          <w:p w14:paraId="704B1C63"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40A44C48" w14:textId="77777777" w:rsidTr="00C7616F">
        <w:trPr>
          <w:trHeight w:val="315"/>
        </w:trPr>
        <w:tc>
          <w:tcPr>
            <w:tcW w:w="1740" w:type="dxa"/>
            <w:tcBorders>
              <w:top w:val="single" w:sz="4" w:space="0" w:color="auto"/>
              <w:left w:val="single" w:sz="4" w:space="0" w:color="auto"/>
              <w:bottom w:val="single" w:sz="4" w:space="0" w:color="auto"/>
              <w:right w:val="nil"/>
            </w:tcBorders>
            <w:shd w:val="clear" w:color="auto" w:fill="auto"/>
            <w:noWrap/>
            <w:vAlign w:val="center"/>
            <w:hideMark/>
          </w:tcPr>
          <w:p w14:paraId="15E71C6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FaB11</w:t>
            </w:r>
          </w:p>
        </w:tc>
        <w:tc>
          <w:tcPr>
            <w:tcW w:w="1727"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5E3999BF"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Fabrication</w:t>
            </w:r>
          </w:p>
        </w:tc>
        <w:tc>
          <w:tcPr>
            <w:tcW w:w="2490" w:type="dxa"/>
            <w:tcBorders>
              <w:top w:val="single" w:sz="4" w:space="0" w:color="auto"/>
              <w:left w:val="nil"/>
              <w:bottom w:val="single" w:sz="8" w:space="0" w:color="auto"/>
              <w:right w:val="single" w:sz="4" w:space="0" w:color="auto"/>
            </w:tcBorders>
            <w:shd w:val="clear" w:color="auto" w:fill="auto"/>
            <w:vAlign w:val="center"/>
            <w:hideMark/>
          </w:tcPr>
          <w:p w14:paraId="62CC17AA"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Outils (</w:t>
            </w:r>
            <w:r w:rsidRPr="001B6F36">
              <w:rPr>
                <w:rFonts w:ascii="Calibri" w:eastAsia="Times New Roman" w:hAnsi="Calibri" w:cs="Calibri"/>
                <w:color w:val="000000"/>
                <w:lang w:eastAsia="fr-FR"/>
              </w:rPr>
              <w:t>BAO Utilisateur</w:t>
            </w:r>
            <w:r>
              <w:rPr>
                <w:rFonts w:ascii="Calibri" w:eastAsia="Times New Roman" w:hAnsi="Calibri" w:cs="Calibri"/>
                <w:color w:val="000000"/>
                <w:lang w:eastAsia="fr-FR"/>
              </w:rPr>
              <w:t>)</w:t>
            </w:r>
          </w:p>
        </w:tc>
        <w:tc>
          <w:tcPr>
            <w:tcW w:w="1131" w:type="dxa"/>
            <w:tcBorders>
              <w:top w:val="nil"/>
              <w:left w:val="nil"/>
              <w:bottom w:val="single" w:sz="4" w:space="0" w:color="auto"/>
              <w:right w:val="single" w:sz="4" w:space="0" w:color="auto"/>
            </w:tcBorders>
            <w:shd w:val="clear" w:color="000000" w:fill="9BBB59"/>
            <w:noWrap/>
            <w:vAlign w:val="center"/>
            <w:hideMark/>
          </w:tcPr>
          <w:p w14:paraId="4AB4C872"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4</w:t>
            </w:r>
          </w:p>
        </w:tc>
        <w:tc>
          <w:tcPr>
            <w:tcW w:w="1134" w:type="dxa"/>
            <w:tcBorders>
              <w:top w:val="nil"/>
              <w:left w:val="nil"/>
              <w:bottom w:val="single" w:sz="4" w:space="0" w:color="auto"/>
              <w:right w:val="single" w:sz="8" w:space="0" w:color="auto"/>
            </w:tcBorders>
            <w:shd w:val="clear" w:color="000000" w:fill="9BBB59"/>
            <w:noWrap/>
            <w:vAlign w:val="center"/>
            <w:hideMark/>
          </w:tcPr>
          <w:p w14:paraId="147AA8A4"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6C605AE5"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0F428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SuP01</w:t>
            </w:r>
          </w:p>
        </w:tc>
        <w:tc>
          <w:tcPr>
            <w:tcW w:w="1727" w:type="dxa"/>
            <w:tcBorders>
              <w:top w:val="nil"/>
              <w:left w:val="nil"/>
              <w:bottom w:val="single" w:sz="4" w:space="0" w:color="auto"/>
              <w:right w:val="single" w:sz="4" w:space="0" w:color="auto"/>
            </w:tcBorders>
            <w:shd w:val="clear" w:color="auto" w:fill="auto"/>
            <w:vAlign w:val="center"/>
            <w:hideMark/>
          </w:tcPr>
          <w:p w14:paraId="3678A6E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Analyse et Métrique</w:t>
            </w:r>
          </w:p>
        </w:tc>
        <w:tc>
          <w:tcPr>
            <w:tcW w:w="2490" w:type="dxa"/>
            <w:tcBorders>
              <w:top w:val="nil"/>
              <w:left w:val="nil"/>
              <w:bottom w:val="single" w:sz="4" w:space="0" w:color="auto"/>
              <w:right w:val="single" w:sz="4" w:space="0" w:color="auto"/>
            </w:tcBorders>
            <w:shd w:val="clear" w:color="auto" w:fill="auto"/>
            <w:vAlign w:val="center"/>
            <w:hideMark/>
          </w:tcPr>
          <w:p w14:paraId="4DA81F5F"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Introscope</w:t>
            </w:r>
          </w:p>
        </w:tc>
        <w:tc>
          <w:tcPr>
            <w:tcW w:w="1131" w:type="dxa"/>
            <w:tcBorders>
              <w:top w:val="nil"/>
              <w:left w:val="nil"/>
              <w:bottom w:val="single" w:sz="4" w:space="0" w:color="auto"/>
              <w:right w:val="single" w:sz="4" w:space="0" w:color="auto"/>
            </w:tcBorders>
            <w:shd w:val="clear" w:color="000000" w:fill="9BBB59"/>
            <w:noWrap/>
            <w:vAlign w:val="center"/>
            <w:hideMark/>
          </w:tcPr>
          <w:p w14:paraId="45C85A7A"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3243C16E"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46CE143C"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8BFD6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SuP02</w:t>
            </w:r>
          </w:p>
        </w:tc>
        <w:tc>
          <w:tcPr>
            <w:tcW w:w="1727" w:type="dxa"/>
            <w:tcBorders>
              <w:top w:val="nil"/>
              <w:left w:val="nil"/>
              <w:bottom w:val="single" w:sz="4" w:space="0" w:color="auto"/>
              <w:right w:val="single" w:sz="4" w:space="0" w:color="auto"/>
            </w:tcBorders>
            <w:shd w:val="clear" w:color="auto" w:fill="auto"/>
            <w:vAlign w:val="center"/>
            <w:hideMark/>
          </w:tcPr>
          <w:p w14:paraId="608515C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Analyse et Métrique</w:t>
            </w:r>
          </w:p>
        </w:tc>
        <w:tc>
          <w:tcPr>
            <w:tcW w:w="2490" w:type="dxa"/>
            <w:tcBorders>
              <w:top w:val="nil"/>
              <w:left w:val="nil"/>
              <w:bottom w:val="single" w:sz="4" w:space="0" w:color="auto"/>
              <w:right w:val="single" w:sz="4" w:space="0" w:color="auto"/>
            </w:tcBorders>
            <w:shd w:val="clear" w:color="auto" w:fill="auto"/>
            <w:vAlign w:val="center"/>
            <w:hideMark/>
          </w:tcPr>
          <w:p w14:paraId="6CA190C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APPDYNAMICS</w:t>
            </w:r>
          </w:p>
        </w:tc>
        <w:tc>
          <w:tcPr>
            <w:tcW w:w="1131" w:type="dxa"/>
            <w:tcBorders>
              <w:top w:val="nil"/>
              <w:left w:val="nil"/>
              <w:bottom w:val="single" w:sz="4" w:space="0" w:color="auto"/>
              <w:right w:val="single" w:sz="4" w:space="0" w:color="auto"/>
            </w:tcBorders>
            <w:shd w:val="clear" w:color="000000" w:fill="9BBB59"/>
            <w:noWrap/>
            <w:vAlign w:val="center"/>
            <w:hideMark/>
          </w:tcPr>
          <w:p w14:paraId="0D3C8E3F"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6729B9E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0899BCE8"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B0D8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SuP03</w:t>
            </w:r>
          </w:p>
        </w:tc>
        <w:tc>
          <w:tcPr>
            <w:tcW w:w="1727" w:type="dxa"/>
            <w:tcBorders>
              <w:top w:val="nil"/>
              <w:left w:val="nil"/>
              <w:bottom w:val="single" w:sz="4" w:space="0" w:color="auto"/>
              <w:right w:val="single" w:sz="4" w:space="0" w:color="auto"/>
            </w:tcBorders>
            <w:shd w:val="clear" w:color="auto" w:fill="auto"/>
            <w:vAlign w:val="center"/>
            <w:hideMark/>
          </w:tcPr>
          <w:p w14:paraId="5673A63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Analyse et Métrique</w:t>
            </w:r>
          </w:p>
        </w:tc>
        <w:tc>
          <w:tcPr>
            <w:tcW w:w="2490" w:type="dxa"/>
            <w:tcBorders>
              <w:top w:val="nil"/>
              <w:left w:val="nil"/>
              <w:bottom w:val="single" w:sz="4" w:space="0" w:color="auto"/>
              <w:right w:val="single" w:sz="4" w:space="0" w:color="auto"/>
            </w:tcBorders>
            <w:shd w:val="clear" w:color="auto" w:fill="auto"/>
            <w:vAlign w:val="center"/>
            <w:hideMark/>
          </w:tcPr>
          <w:p w14:paraId="2DBBD39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Dynatrace ( Robots )</w:t>
            </w:r>
          </w:p>
        </w:tc>
        <w:tc>
          <w:tcPr>
            <w:tcW w:w="1131" w:type="dxa"/>
            <w:tcBorders>
              <w:top w:val="nil"/>
              <w:left w:val="nil"/>
              <w:bottom w:val="single" w:sz="4" w:space="0" w:color="auto"/>
              <w:right w:val="single" w:sz="4" w:space="0" w:color="auto"/>
            </w:tcBorders>
            <w:shd w:val="clear" w:color="000000" w:fill="9BBB59"/>
            <w:noWrap/>
            <w:vAlign w:val="center"/>
            <w:hideMark/>
          </w:tcPr>
          <w:p w14:paraId="19AFF76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0EB31E2F"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731F9C49"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F0BCD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SuP04</w:t>
            </w:r>
          </w:p>
        </w:tc>
        <w:tc>
          <w:tcPr>
            <w:tcW w:w="1727" w:type="dxa"/>
            <w:tcBorders>
              <w:top w:val="nil"/>
              <w:left w:val="nil"/>
              <w:bottom w:val="single" w:sz="4" w:space="0" w:color="auto"/>
              <w:right w:val="single" w:sz="4" w:space="0" w:color="auto"/>
            </w:tcBorders>
            <w:shd w:val="clear" w:color="auto" w:fill="auto"/>
            <w:vAlign w:val="center"/>
            <w:hideMark/>
          </w:tcPr>
          <w:p w14:paraId="0A8A470D"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Analyse et Métrique</w:t>
            </w:r>
          </w:p>
        </w:tc>
        <w:tc>
          <w:tcPr>
            <w:tcW w:w="2490" w:type="dxa"/>
            <w:tcBorders>
              <w:top w:val="nil"/>
              <w:left w:val="nil"/>
              <w:bottom w:val="single" w:sz="4" w:space="0" w:color="auto"/>
              <w:right w:val="single" w:sz="4" w:space="0" w:color="auto"/>
            </w:tcBorders>
            <w:shd w:val="clear" w:color="auto" w:fill="auto"/>
            <w:vAlign w:val="center"/>
            <w:hideMark/>
          </w:tcPr>
          <w:p w14:paraId="75D46C4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GRAFANA</w:t>
            </w:r>
          </w:p>
        </w:tc>
        <w:tc>
          <w:tcPr>
            <w:tcW w:w="1131" w:type="dxa"/>
            <w:tcBorders>
              <w:top w:val="nil"/>
              <w:left w:val="nil"/>
              <w:bottom w:val="single" w:sz="4" w:space="0" w:color="auto"/>
              <w:right w:val="single" w:sz="4" w:space="0" w:color="auto"/>
            </w:tcBorders>
            <w:shd w:val="clear" w:color="000000" w:fill="9BBB59"/>
            <w:noWrap/>
            <w:vAlign w:val="center"/>
            <w:hideMark/>
          </w:tcPr>
          <w:p w14:paraId="7149CBBB"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single" w:sz="4" w:space="0" w:color="auto"/>
              <w:right w:val="single" w:sz="8" w:space="0" w:color="auto"/>
            </w:tcBorders>
            <w:shd w:val="clear" w:color="000000" w:fill="9BBB59"/>
            <w:noWrap/>
            <w:vAlign w:val="center"/>
            <w:hideMark/>
          </w:tcPr>
          <w:p w14:paraId="3719C822"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422C9A18"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BB97DB"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SuP05</w:t>
            </w:r>
          </w:p>
        </w:tc>
        <w:tc>
          <w:tcPr>
            <w:tcW w:w="1727" w:type="dxa"/>
            <w:tcBorders>
              <w:top w:val="nil"/>
              <w:left w:val="nil"/>
              <w:bottom w:val="single" w:sz="4" w:space="0" w:color="auto"/>
              <w:right w:val="single" w:sz="4" w:space="0" w:color="auto"/>
            </w:tcBorders>
            <w:shd w:val="clear" w:color="auto" w:fill="auto"/>
            <w:vAlign w:val="center"/>
            <w:hideMark/>
          </w:tcPr>
          <w:p w14:paraId="1DBD5F7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Analyse et Métrique</w:t>
            </w:r>
          </w:p>
        </w:tc>
        <w:tc>
          <w:tcPr>
            <w:tcW w:w="2490" w:type="dxa"/>
            <w:tcBorders>
              <w:top w:val="nil"/>
              <w:left w:val="nil"/>
              <w:bottom w:val="single" w:sz="4" w:space="0" w:color="auto"/>
              <w:right w:val="single" w:sz="4" w:space="0" w:color="auto"/>
            </w:tcBorders>
            <w:shd w:val="clear" w:color="auto" w:fill="auto"/>
            <w:vAlign w:val="center"/>
            <w:hideMark/>
          </w:tcPr>
          <w:p w14:paraId="05030BFB"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KIBANA</w:t>
            </w:r>
          </w:p>
        </w:tc>
        <w:tc>
          <w:tcPr>
            <w:tcW w:w="1131" w:type="dxa"/>
            <w:tcBorders>
              <w:top w:val="nil"/>
              <w:left w:val="nil"/>
              <w:bottom w:val="nil"/>
              <w:right w:val="single" w:sz="4" w:space="0" w:color="auto"/>
            </w:tcBorders>
            <w:shd w:val="clear" w:color="000000" w:fill="9BBB59"/>
            <w:noWrap/>
            <w:vAlign w:val="center"/>
            <w:hideMark/>
          </w:tcPr>
          <w:p w14:paraId="60EF49D0"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nil"/>
              <w:left w:val="nil"/>
              <w:bottom w:val="nil"/>
              <w:right w:val="single" w:sz="8" w:space="0" w:color="auto"/>
            </w:tcBorders>
            <w:shd w:val="clear" w:color="000000" w:fill="9BBB59"/>
            <w:noWrap/>
            <w:vAlign w:val="center"/>
            <w:hideMark/>
          </w:tcPr>
          <w:p w14:paraId="56EFA227"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0C35717B"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20621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SuP06</w:t>
            </w:r>
          </w:p>
        </w:tc>
        <w:tc>
          <w:tcPr>
            <w:tcW w:w="1727" w:type="dxa"/>
            <w:tcBorders>
              <w:top w:val="nil"/>
              <w:left w:val="nil"/>
              <w:bottom w:val="single" w:sz="8" w:space="0" w:color="auto"/>
              <w:right w:val="single" w:sz="4" w:space="0" w:color="auto"/>
            </w:tcBorders>
            <w:shd w:val="clear" w:color="auto" w:fill="auto"/>
            <w:vAlign w:val="center"/>
            <w:hideMark/>
          </w:tcPr>
          <w:p w14:paraId="295FB7E4"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Analyse et Métrique</w:t>
            </w:r>
          </w:p>
        </w:tc>
        <w:tc>
          <w:tcPr>
            <w:tcW w:w="2490" w:type="dxa"/>
            <w:tcBorders>
              <w:top w:val="nil"/>
              <w:left w:val="nil"/>
              <w:bottom w:val="single" w:sz="8" w:space="0" w:color="auto"/>
              <w:right w:val="single" w:sz="4" w:space="0" w:color="auto"/>
            </w:tcBorders>
            <w:shd w:val="clear" w:color="auto" w:fill="auto"/>
            <w:vAlign w:val="center"/>
            <w:hideMark/>
          </w:tcPr>
          <w:p w14:paraId="581E6DC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PROMETHEUS</w:t>
            </w:r>
          </w:p>
        </w:tc>
        <w:tc>
          <w:tcPr>
            <w:tcW w:w="1131" w:type="dxa"/>
            <w:tcBorders>
              <w:top w:val="single" w:sz="4" w:space="0" w:color="auto"/>
              <w:left w:val="nil"/>
              <w:bottom w:val="single" w:sz="8" w:space="0" w:color="auto"/>
              <w:right w:val="single" w:sz="4" w:space="0" w:color="auto"/>
            </w:tcBorders>
            <w:shd w:val="clear" w:color="000000" w:fill="9BBB59"/>
            <w:noWrap/>
            <w:vAlign w:val="center"/>
            <w:hideMark/>
          </w:tcPr>
          <w:p w14:paraId="226593B4"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c>
          <w:tcPr>
            <w:tcW w:w="1134" w:type="dxa"/>
            <w:tcBorders>
              <w:top w:val="single" w:sz="4" w:space="0" w:color="auto"/>
              <w:left w:val="nil"/>
              <w:bottom w:val="single" w:sz="8" w:space="0" w:color="auto"/>
              <w:right w:val="single" w:sz="8" w:space="0" w:color="auto"/>
            </w:tcBorders>
            <w:shd w:val="clear" w:color="000000" w:fill="9BBB59"/>
            <w:noWrap/>
            <w:vAlign w:val="center"/>
            <w:hideMark/>
          </w:tcPr>
          <w:p w14:paraId="2DE02D45"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0</w:t>
            </w:r>
          </w:p>
        </w:tc>
      </w:tr>
      <w:tr w:rsidR="00F4508C" w:rsidRPr="001B6F36" w14:paraId="17C807A5"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4F451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OUT01</w:t>
            </w:r>
          </w:p>
        </w:tc>
        <w:tc>
          <w:tcPr>
            <w:tcW w:w="1727" w:type="dxa"/>
            <w:tcBorders>
              <w:top w:val="nil"/>
              <w:left w:val="nil"/>
              <w:bottom w:val="single" w:sz="4" w:space="0" w:color="auto"/>
              <w:right w:val="single" w:sz="4" w:space="0" w:color="auto"/>
            </w:tcBorders>
            <w:shd w:val="clear" w:color="auto" w:fill="auto"/>
            <w:vAlign w:val="center"/>
            <w:hideMark/>
          </w:tcPr>
          <w:p w14:paraId="711B43A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GDD &amp; GDI</w:t>
            </w:r>
          </w:p>
        </w:tc>
        <w:tc>
          <w:tcPr>
            <w:tcW w:w="2490" w:type="dxa"/>
            <w:tcBorders>
              <w:top w:val="nil"/>
              <w:left w:val="nil"/>
              <w:bottom w:val="single" w:sz="4" w:space="0" w:color="auto"/>
              <w:right w:val="single" w:sz="4" w:space="0" w:color="auto"/>
            </w:tcBorders>
            <w:shd w:val="clear" w:color="auto" w:fill="auto"/>
            <w:vAlign w:val="center"/>
            <w:hideMark/>
          </w:tcPr>
          <w:p w14:paraId="3E000B1B"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ClearQuest</w:t>
            </w:r>
          </w:p>
        </w:tc>
        <w:tc>
          <w:tcPr>
            <w:tcW w:w="1131" w:type="dxa"/>
            <w:tcBorders>
              <w:top w:val="nil"/>
              <w:left w:val="nil"/>
              <w:bottom w:val="single" w:sz="4" w:space="0" w:color="auto"/>
              <w:right w:val="single" w:sz="4" w:space="0" w:color="auto"/>
            </w:tcBorders>
            <w:shd w:val="clear" w:color="000000" w:fill="9BBB59"/>
            <w:noWrap/>
            <w:vAlign w:val="bottom"/>
            <w:hideMark/>
          </w:tcPr>
          <w:p w14:paraId="22B6DAC2"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4</w:t>
            </w:r>
          </w:p>
        </w:tc>
        <w:tc>
          <w:tcPr>
            <w:tcW w:w="1134" w:type="dxa"/>
            <w:tcBorders>
              <w:top w:val="nil"/>
              <w:left w:val="nil"/>
              <w:bottom w:val="single" w:sz="4" w:space="0" w:color="auto"/>
              <w:right w:val="single" w:sz="8" w:space="0" w:color="auto"/>
            </w:tcBorders>
            <w:shd w:val="clear" w:color="000000" w:fill="9BBB59"/>
            <w:noWrap/>
            <w:vAlign w:val="bottom"/>
            <w:hideMark/>
          </w:tcPr>
          <w:p w14:paraId="5BF3170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1F1873B7" w14:textId="77777777" w:rsidTr="00C7616F">
        <w:trPr>
          <w:trHeight w:val="315"/>
        </w:trPr>
        <w:tc>
          <w:tcPr>
            <w:tcW w:w="1740" w:type="dxa"/>
            <w:tcBorders>
              <w:top w:val="single" w:sz="4" w:space="0" w:color="auto"/>
              <w:left w:val="single" w:sz="4" w:space="0" w:color="auto"/>
              <w:bottom w:val="single" w:sz="4" w:space="0" w:color="auto"/>
              <w:right w:val="nil"/>
            </w:tcBorders>
            <w:shd w:val="clear" w:color="auto" w:fill="auto"/>
            <w:noWrap/>
            <w:vAlign w:val="center"/>
          </w:tcPr>
          <w:p w14:paraId="6FDA0813" w14:textId="77777777" w:rsidR="00F4508C" w:rsidRPr="001B6F36" w:rsidRDefault="00F4508C" w:rsidP="00C7616F">
            <w:pPr>
              <w:spacing w:before="0" w:after="0"/>
              <w:jc w:val="center"/>
              <w:rPr>
                <w:rFonts w:ascii="Calibri" w:eastAsia="Times New Roman" w:hAnsi="Calibri" w:cs="Calibri"/>
                <w:color w:val="000000"/>
                <w:lang w:eastAsia="fr-FR"/>
              </w:rPr>
            </w:pPr>
          </w:p>
        </w:tc>
        <w:tc>
          <w:tcPr>
            <w:tcW w:w="1727" w:type="dxa"/>
            <w:tcBorders>
              <w:top w:val="nil"/>
              <w:left w:val="single" w:sz="4" w:space="0" w:color="auto"/>
              <w:bottom w:val="single" w:sz="4" w:space="0" w:color="auto"/>
              <w:right w:val="single" w:sz="4" w:space="0" w:color="auto"/>
            </w:tcBorders>
            <w:shd w:val="clear" w:color="auto" w:fill="auto"/>
            <w:vAlign w:val="center"/>
          </w:tcPr>
          <w:p w14:paraId="1A74B784" w14:textId="77777777" w:rsidR="00F4508C" w:rsidRPr="001B6F36" w:rsidRDefault="00F4508C" w:rsidP="00C7616F">
            <w:pPr>
              <w:spacing w:before="0" w:after="0"/>
              <w:jc w:val="center"/>
              <w:rPr>
                <w:rFonts w:ascii="Calibri" w:eastAsia="Times New Roman" w:hAnsi="Calibri" w:cs="Calibri"/>
                <w:color w:val="000000"/>
                <w:lang w:eastAsia="fr-FR"/>
              </w:rPr>
            </w:pPr>
          </w:p>
        </w:tc>
        <w:tc>
          <w:tcPr>
            <w:tcW w:w="2490" w:type="dxa"/>
            <w:tcBorders>
              <w:top w:val="nil"/>
              <w:left w:val="nil"/>
              <w:bottom w:val="single" w:sz="4" w:space="0" w:color="auto"/>
              <w:right w:val="single" w:sz="4" w:space="0" w:color="auto"/>
            </w:tcBorders>
            <w:shd w:val="clear" w:color="auto" w:fill="auto"/>
            <w:vAlign w:val="center"/>
          </w:tcPr>
          <w:p w14:paraId="0AB10B1D" w14:textId="77777777" w:rsidR="00F4508C" w:rsidRPr="001B6F36" w:rsidRDefault="00F4508C" w:rsidP="00C7616F">
            <w:pPr>
              <w:spacing w:before="0" w:after="0"/>
              <w:jc w:val="center"/>
              <w:rPr>
                <w:rFonts w:ascii="Calibri" w:eastAsia="Times New Roman" w:hAnsi="Calibri" w:cs="Calibri"/>
                <w:color w:val="000000"/>
                <w:lang w:eastAsia="fr-FR"/>
              </w:rPr>
            </w:pPr>
          </w:p>
        </w:tc>
        <w:tc>
          <w:tcPr>
            <w:tcW w:w="1131" w:type="dxa"/>
            <w:tcBorders>
              <w:top w:val="nil"/>
              <w:left w:val="nil"/>
              <w:bottom w:val="nil"/>
              <w:right w:val="single" w:sz="4" w:space="0" w:color="auto"/>
            </w:tcBorders>
            <w:shd w:val="clear" w:color="000000" w:fill="9BBB59"/>
            <w:noWrap/>
            <w:vAlign w:val="center"/>
          </w:tcPr>
          <w:p w14:paraId="450407F0" w14:textId="77777777" w:rsidR="00F4508C" w:rsidRPr="001B6F36" w:rsidRDefault="00F4508C" w:rsidP="00C7616F">
            <w:pPr>
              <w:spacing w:before="0" w:after="0"/>
              <w:jc w:val="center"/>
              <w:rPr>
                <w:rFonts w:ascii="Calibri" w:eastAsia="Times New Roman" w:hAnsi="Calibri" w:cs="Calibri"/>
                <w:lang w:eastAsia="fr-FR"/>
              </w:rPr>
            </w:pPr>
          </w:p>
        </w:tc>
        <w:tc>
          <w:tcPr>
            <w:tcW w:w="1134" w:type="dxa"/>
            <w:tcBorders>
              <w:top w:val="nil"/>
              <w:left w:val="nil"/>
              <w:bottom w:val="nil"/>
              <w:right w:val="single" w:sz="8" w:space="0" w:color="auto"/>
            </w:tcBorders>
            <w:shd w:val="clear" w:color="000000" w:fill="9BBB59"/>
            <w:noWrap/>
            <w:vAlign w:val="center"/>
          </w:tcPr>
          <w:p w14:paraId="46B16910" w14:textId="77777777" w:rsidR="00F4508C" w:rsidRPr="001B6F36" w:rsidRDefault="00F4508C" w:rsidP="00C7616F">
            <w:pPr>
              <w:spacing w:before="0" w:after="0"/>
              <w:jc w:val="center"/>
              <w:rPr>
                <w:rFonts w:ascii="Calibri" w:eastAsia="Times New Roman" w:hAnsi="Calibri" w:cs="Calibri"/>
                <w:lang w:eastAsia="fr-FR"/>
              </w:rPr>
            </w:pPr>
          </w:p>
        </w:tc>
      </w:tr>
      <w:tr w:rsidR="00F4508C" w:rsidRPr="001B6F36" w14:paraId="090A6B9B"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1BF25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OUT03</w:t>
            </w:r>
          </w:p>
        </w:tc>
        <w:tc>
          <w:tcPr>
            <w:tcW w:w="1727" w:type="dxa"/>
            <w:tcBorders>
              <w:top w:val="nil"/>
              <w:left w:val="nil"/>
              <w:bottom w:val="single" w:sz="4" w:space="0" w:color="auto"/>
              <w:right w:val="single" w:sz="4" w:space="0" w:color="auto"/>
            </w:tcBorders>
            <w:shd w:val="clear" w:color="auto" w:fill="auto"/>
            <w:vAlign w:val="center"/>
            <w:hideMark/>
          </w:tcPr>
          <w:p w14:paraId="332D0305"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Suite Office</w:t>
            </w:r>
          </w:p>
        </w:tc>
        <w:tc>
          <w:tcPr>
            <w:tcW w:w="2490" w:type="dxa"/>
            <w:tcBorders>
              <w:top w:val="nil"/>
              <w:left w:val="nil"/>
              <w:bottom w:val="single" w:sz="4" w:space="0" w:color="auto"/>
              <w:right w:val="single" w:sz="4" w:space="0" w:color="auto"/>
            </w:tcBorders>
            <w:shd w:val="clear" w:color="auto" w:fill="auto"/>
            <w:vAlign w:val="center"/>
            <w:hideMark/>
          </w:tcPr>
          <w:p w14:paraId="60D9A39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Excel</w:t>
            </w:r>
          </w:p>
        </w:tc>
        <w:tc>
          <w:tcPr>
            <w:tcW w:w="1131" w:type="dxa"/>
            <w:tcBorders>
              <w:top w:val="single" w:sz="8" w:space="0" w:color="auto"/>
              <w:left w:val="nil"/>
              <w:bottom w:val="single" w:sz="4" w:space="0" w:color="auto"/>
              <w:right w:val="single" w:sz="4" w:space="0" w:color="auto"/>
            </w:tcBorders>
            <w:shd w:val="clear" w:color="000000" w:fill="9BBB59"/>
            <w:noWrap/>
            <w:vAlign w:val="bottom"/>
            <w:hideMark/>
          </w:tcPr>
          <w:p w14:paraId="1866C535"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single" w:sz="8" w:space="0" w:color="auto"/>
              <w:left w:val="nil"/>
              <w:bottom w:val="single" w:sz="4" w:space="0" w:color="auto"/>
              <w:right w:val="single" w:sz="8" w:space="0" w:color="auto"/>
            </w:tcBorders>
            <w:shd w:val="clear" w:color="000000" w:fill="9BBB59"/>
            <w:noWrap/>
            <w:vAlign w:val="bottom"/>
            <w:hideMark/>
          </w:tcPr>
          <w:p w14:paraId="39A84FCE"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1</w:t>
            </w:r>
          </w:p>
        </w:tc>
      </w:tr>
      <w:tr w:rsidR="00F4508C" w:rsidRPr="001B6F36" w14:paraId="57261BBA"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CEBDA5"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OUT04</w:t>
            </w:r>
          </w:p>
        </w:tc>
        <w:tc>
          <w:tcPr>
            <w:tcW w:w="1727" w:type="dxa"/>
            <w:tcBorders>
              <w:top w:val="nil"/>
              <w:left w:val="nil"/>
              <w:bottom w:val="single" w:sz="4" w:space="0" w:color="auto"/>
              <w:right w:val="single" w:sz="4" w:space="0" w:color="auto"/>
            </w:tcBorders>
            <w:shd w:val="clear" w:color="auto" w:fill="auto"/>
            <w:vAlign w:val="center"/>
            <w:hideMark/>
          </w:tcPr>
          <w:p w14:paraId="694E66D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Suite Office</w:t>
            </w:r>
          </w:p>
        </w:tc>
        <w:tc>
          <w:tcPr>
            <w:tcW w:w="2490" w:type="dxa"/>
            <w:tcBorders>
              <w:top w:val="nil"/>
              <w:left w:val="nil"/>
              <w:bottom w:val="single" w:sz="4" w:space="0" w:color="auto"/>
              <w:right w:val="single" w:sz="4" w:space="0" w:color="auto"/>
            </w:tcBorders>
            <w:shd w:val="clear" w:color="auto" w:fill="auto"/>
            <w:vAlign w:val="center"/>
            <w:hideMark/>
          </w:tcPr>
          <w:p w14:paraId="7FCB2DC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Word</w:t>
            </w:r>
          </w:p>
        </w:tc>
        <w:tc>
          <w:tcPr>
            <w:tcW w:w="1131" w:type="dxa"/>
            <w:tcBorders>
              <w:top w:val="nil"/>
              <w:left w:val="nil"/>
              <w:bottom w:val="single" w:sz="4" w:space="0" w:color="auto"/>
              <w:right w:val="single" w:sz="4" w:space="0" w:color="auto"/>
            </w:tcBorders>
            <w:shd w:val="clear" w:color="000000" w:fill="9BBB59"/>
            <w:noWrap/>
            <w:vAlign w:val="bottom"/>
            <w:hideMark/>
          </w:tcPr>
          <w:p w14:paraId="30A7FA92"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4" w:space="0" w:color="auto"/>
              <w:right w:val="single" w:sz="8" w:space="0" w:color="auto"/>
            </w:tcBorders>
            <w:shd w:val="clear" w:color="000000" w:fill="9BBB59"/>
            <w:noWrap/>
            <w:vAlign w:val="bottom"/>
            <w:hideMark/>
          </w:tcPr>
          <w:p w14:paraId="37446D6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5DD1773C"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028C74"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OUT05</w:t>
            </w:r>
          </w:p>
        </w:tc>
        <w:tc>
          <w:tcPr>
            <w:tcW w:w="1727" w:type="dxa"/>
            <w:tcBorders>
              <w:top w:val="nil"/>
              <w:left w:val="nil"/>
              <w:bottom w:val="single" w:sz="8" w:space="0" w:color="auto"/>
              <w:right w:val="single" w:sz="4" w:space="0" w:color="auto"/>
            </w:tcBorders>
            <w:shd w:val="clear" w:color="auto" w:fill="auto"/>
            <w:vAlign w:val="center"/>
            <w:hideMark/>
          </w:tcPr>
          <w:p w14:paraId="38D32ED5"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Suite Office</w:t>
            </w:r>
          </w:p>
        </w:tc>
        <w:tc>
          <w:tcPr>
            <w:tcW w:w="2490" w:type="dxa"/>
            <w:tcBorders>
              <w:top w:val="nil"/>
              <w:left w:val="nil"/>
              <w:bottom w:val="single" w:sz="8" w:space="0" w:color="auto"/>
              <w:right w:val="single" w:sz="4" w:space="0" w:color="auto"/>
            </w:tcBorders>
            <w:shd w:val="clear" w:color="auto" w:fill="auto"/>
            <w:vAlign w:val="center"/>
            <w:hideMark/>
          </w:tcPr>
          <w:p w14:paraId="18B8826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OutLook</w:t>
            </w:r>
          </w:p>
        </w:tc>
        <w:tc>
          <w:tcPr>
            <w:tcW w:w="1131" w:type="dxa"/>
            <w:tcBorders>
              <w:top w:val="nil"/>
              <w:left w:val="nil"/>
              <w:bottom w:val="single" w:sz="8" w:space="0" w:color="auto"/>
              <w:right w:val="single" w:sz="4" w:space="0" w:color="auto"/>
            </w:tcBorders>
            <w:shd w:val="clear" w:color="000000" w:fill="9BBB59"/>
            <w:noWrap/>
            <w:vAlign w:val="bottom"/>
            <w:hideMark/>
          </w:tcPr>
          <w:p w14:paraId="796FD899"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3</w:t>
            </w:r>
          </w:p>
        </w:tc>
        <w:tc>
          <w:tcPr>
            <w:tcW w:w="1134" w:type="dxa"/>
            <w:tcBorders>
              <w:top w:val="nil"/>
              <w:left w:val="nil"/>
              <w:bottom w:val="single" w:sz="8" w:space="0" w:color="auto"/>
              <w:right w:val="single" w:sz="8" w:space="0" w:color="auto"/>
            </w:tcBorders>
            <w:shd w:val="clear" w:color="000000" w:fill="9BBB59"/>
            <w:noWrap/>
            <w:vAlign w:val="bottom"/>
            <w:hideMark/>
          </w:tcPr>
          <w:p w14:paraId="52D5595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bl>
    <w:p w14:paraId="47D812B6" w14:textId="77777777" w:rsidR="00F4508C" w:rsidRDefault="00F4508C" w:rsidP="00F4508C">
      <w:pPr>
        <w:spacing w:before="0" w:after="0"/>
        <w:jc w:val="both"/>
      </w:pPr>
    </w:p>
    <w:p w14:paraId="3E05D007" w14:textId="77777777" w:rsidR="00295F2F" w:rsidRDefault="00295F2F">
      <w:pPr>
        <w:spacing w:before="0" w:after="0"/>
      </w:pPr>
      <w:r>
        <w:br w:type="page"/>
      </w:r>
    </w:p>
    <w:p w14:paraId="4752A8C2" w14:textId="19C53819" w:rsidR="00F4508C" w:rsidRDefault="00F4508C" w:rsidP="00F4508C">
      <w:pPr>
        <w:spacing w:before="0" w:after="0"/>
        <w:jc w:val="both"/>
      </w:pPr>
      <w:r>
        <w:lastRenderedPageBreak/>
        <w:t>Et pour l’outillage adossé à $U :</w:t>
      </w:r>
    </w:p>
    <w:tbl>
      <w:tblPr>
        <w:tblW w:w="8222" w:type="dxa"/>
        <w:tblCellMar>
          <w:left w:w="70" w:type="dxa"/>
          <w:right w:w="70" w:type="dxa"/>
        </w:tblCellMar>
        <w:tblLook w:val="04A0" w:firstRow="1" w:lastRow="0" w:firstColumn="1" w:lastColumn="0" w:noHBand="0" w:noVBand="1"/>
      </w:tblPr>
      <w:tblGrid>
        <w:gridCol w:w="1740"/>
        <w:gridCol w:w="1727"/>
        <w:gridCol w:w="2490"/>
        <w:gridCol w:w="1131"/>
        <w:gridCol w:w="1134"/>
      </w:tblGrid>
      <w:tr w:rsidR="00F4508C" w:rsidRPr="001B6F36" w14:paraId="23F9AEB4" w14:textId="77777777" w:rsidTr="00C7616F">
        <w:trPr>
          <w:trHeight w:val="960"/>
        </w:trPr>
        <w:tc>
          <w:tcPr>
            <w:tcW w:w="1740" w:type="dxa"/>
            <w:tcBorders>
              <w:top w:val="nil"/>
              <w:left w:val="nil"/>
              <w:bottom w:val="nil"/>
              <w:right w:val="nil"/>
            </w:tcBorders>
            <w:shd w:val="clear" w:color="auto" w:fill="auto"/>
            <w:noWrap/>
            <w:vAlign w:val="bottom"/>
            <w:hideMark/>
          </w:tcPr>
          <w:p w14:paraId="4920EFBF" w14:textId="77777777" w:rsidR="00F4508C" w:rsidRPr="001B6F36" w:rsidRDefault="00F4508C" w:rsidP="00C7616F">
            <w:pPr>
              <w:spacing w:before="0" w:after="0"/>
              <w:rPr>
                <w:rFonts w:ascii="Times New Roman" w:eastAsia="Times New Roman" w:hAnsi="Times New Roman"/>
                <w:sz w:val="20"/>
                <w:szCs w:val="20"/>
                <w:lang w:eastAsia="fr-FR"/>
              </w:rPr>
            </w:pPr>
          </w:p>
        </w:tc>
        <w:tc>
          <w:tcPr>
            <w:tcW w:w="1727" w:type="dxa"/>
            <w:tcBorders>
              <w:top w:val="nil"/>
              <w:left w:val="nil"/>
              <w:bottom w:val="nil"/>
              <w:right w:val="nil"/>
            </w:tcBorders>
            <w:shd w:val="clear" w:color="auto" w:fill="auto"/>
            <w:noWrap/>
            <w:vAlign w:val="bottom"/>
            <w:hideMark/>
          </w:tcPr>
          <w:p w14:paraId="0F9A40FD" w14:textId="77777777" w:rsidR="00F4508C" w:rsidRPr="001B6F36" w:rsidRDefault="00F4508C" w:rsidP="00C7616F">
            <w:pPr>
              <w:spacing w:before="0" w:after="0"/>
              <w:rPr>
                <w:rFonts w:ascii="Times New Roman" w:eastAsia="Times New Roman" w:hAnsi="Times New Roman"/>
                <w:sz w:val="20"/>
                <w:szCs w:val="20"/>
                <w:lang w:eastAsia="fr-FR"/>
              </w:rPr>
            </w:pPr>
          </w:p>
        </w:tc>
        <w:tc>
          <w:tcPr>
            <w:tcW w:w="2490" w:type="dxa"/>
            <w:tcBorders>
              <w:top w:val="single" w:sz="8" w:space="0" w:color="auto"/>
              <w:left w:val="single" w:sz="8" w:space="0" w:color="auto"/>
              <w:bottom w:val="single" w:sz="8" w:space="0" w:color="auto"/>
              <w:right w:val="single" w:sz="4" w:space="0" w:color="auto"/>
            </w:tcBorders>
            <w:shd w:val="clear" w:color="000000" w:fill="BFBFBF"/>
            <w:noWrap/>
            <w:vAlign w:val="center"/>
            <w:hideMark/>
          </w:tcPr>
          <w:p w14:paraId="2BBBF225" w14:textId="77777777" w:rsidR="00F4508C" w:rsidRPr="001B6F36" w:rsidRDefault="00F4508C" w:rsidP="00C7616F">
            <w:pPr>
              <w:spacing w:before="0" w:after="0"/>
              <w:jc w:val="center"/>
              <w:rPr>
                <w:rFonts w:ascii="Calibri" w:eastAsia="Times New Roman" w:hAnsi="Calibri" w:cs="Calibri"/>
                <w:color w:val="000000"/>
                <w:lang w:eastAsia="fr-FR"/>
              </w:rPr>
            </w:pPr>
          </w:p>
        </w:tc>
        <w:tc>
          <w:tcPr>
            <w:tcW w:w="1131" w:type="dxa"/>
            <w:tcBorders>
              <w:top w:val="single" w:sz="8" w:space="0" w:color="auto"/>
              <w:left w:val="nil"/>
              <w:bottom w:val="single" w:sz="8" w:space="0" w:color="auto"/>
              <w:right w:val="single" w:sz="4" w:space="0" w:color="auto"/>
            </w:tcBorders>
            <w:shd w:val="clear" w:color="000000" w:fill="D9D9D9"/>
            <w:noWrap/>
            <w:vAlign w:val="center"/>
            <w:hideMark/>
          </w:tcPr>
          <w:p w14:paraId="64452CD0" w14:textId="77777777" w:rsidR="00F4508C" w:rsidRPr="001B6F36" w:rsidRDefault="00F4508C" w:rsidP="00C7616F">
            <w:pPr>
              <w:spacing w:before="0" w:after="0"/>
              <w:jc w:val="center"/>
              <w:rPr>
                <w:rFonts w:ascii="Calibri" w:eastAsia="Times New Roman" w:hAnsi="Calibri" w:cs="Calibri"/>
                <w:color w:val="1F497D"/>
                <w:lang w:eastAsia="fr-FR"/>
              </w:rPr>
            </w:pPr>
            <w:r w:rsidRPr="001B6F36">
              <w:rPr>
                <w:rFonts w:ascii="Calibri" w:eastAsia="Times New Roman" w:hAnsi="Calibri" w:cs="Calibri"/>
                <w:color w:val="1F497D"/>
                <w:lang w:eastAsia="fr-FR"/>
              </w:rPr>
              <w:t>Cible</w:t>
            </w:r>
          </w:p>
        </w:tc>
        <w:tc>
          <w:tcPr>
            <w:tcW w:w="1134" w:type="dxa"/>
            <w:tcBorders>
              <w:top w:val="single" w:sz="8" w:space="0" w:color="auto"/>
              <w:left w:val="nil"/>
              <w:bottom w:val="single" w:sz="8" w:space="0" w:color="auto"/>
              <w:right w:val="nil"/>
            </w:tcBorders>
            <w:shd w:val="clear" w:color="000000" w:fill="D9D9D9"/>
            <w:noWrap/>
            <w:vAlign w:val="center"/>
            <w:hideMark/>
          </w:tcPr>
          <w:p w14:paraId="4CD50A51" w14:textId="77777777" w:rsidR="00F4508C" w:rsidRPr="001B6F36" w:rsidRDefault="00F4508C" w:rsidP="00C7616F">
            <w:pPr>
              <w:spacing w:before="0" w:after="0"/>
              <w:jc w:val="center"/>
              <w:rPr>
                <w:rFonts w:ascii="Calibri" w:eastAsia="Times New Roman" w:hAnsi="Calibri" w:cs="Calibri"/>
                <w:color w:val="1F497D"/>
                <w:lang w:eastAsia="fr-FR"/>
              </w:rPr>
            </w:pPr>
            <w:r w:rsidRPr="001B6F36">
              <w:rPr>
                <w:rFonts w:ascii="Calibri" w:eastAsia="Times New Roman" w:hAnsi="Calibri" w:cs="Calibri"/>
                <w:color w:val="1F497D"/>
                <w:lang w:eastAsia="fr-FR"/>
              </w:rPr>
              <w:t>Seuil</w:t>
            </w:r>
          </w:p>
        </w:tc>
      </w:tr>
      <w:tr w:rsidR="00F4508C" w:rsidRPr="001B6F36" w14:paraId="79A175B3" w14:textId="77777777" w:rsidTr="00C7616F">
        <w:trPr>
          <w:trHeight w:val="315"/>
        </w:trPr>
        <w:tc>
          <w:tcPr>
            <w:tcW w:w="1740" w:type="dxa"/>
            <w:tcBorders>
              <w:top w:val="single" w:sz="8" w:space="0" w:color="auto"/>
              <w:left w:val="single" w:sz="8" w:space="0" w:color="auto"/>
              <w:bottom w:val="single" w:sz="4" w:space="0" w:color="auto"/>
              <w:right w:val="single" w:sz="4" w:space="0" w:color="auto"/>
            </w:tcBorders>
            <w:shd w:val="clear" w:color="000000" w:fill="BFBFBF"/>
            <w:noWrap/>
            <w:vAlign w:val="center"/>
            <w:hideMark/>
          </w:tcPr>
          <w:p w14:paraId="3CAFEAB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Compétence</w:t>
            </w:r>
          </w:p>
        </w:tc>
        <w:tc>
          <w:tcPr>
            <w:tcW w:w="1727" w:type="dxa"/>
            <w:tcBorders>
              <w:top w:val="single" w:sz="8" w:space="0" w:color="auto"/>
              <w:left w:val="nil"/>
              <w:bottom w:val="nil"/>
              <w:right w:val="single" w:sz="4" w:space="0" w:color="auto"/>
            </w:tcBorders>
            <w:shd w:val="clear" w:color="000000" w:fill="BFBFBF"/>
            <w:vAlign w:val="center"/>
            <w:hideMark/>
          </w:tcPr>
          <w:p w14:paraId="43CD02B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Domaine / Projet</w:t>
            </w:r>
          </w:p>
        </w:tc>
        <w:tc>
          <w:tcPr>
            <w:tcW w:w="2490" w:type="dxa"/>
            <w:tcBorders>
              <w:top w:val="nil"/>
              <w:left w:val="nil"/>
              <w:bottom w:val="nil"/>
              <w:right w:val="single" w:sz="4" w:space="0" w:color="auto"/>
            </w:tcBorders>
            <w:shd w:val="clear" w:color="000000" w:fill="BFBFBF"/>
            <w:vAlign w:val="center"/>
            <w:hideMark/>
          </w:tcPr>
          <w:p w14:paraId="2AEF01B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Composant/Outil / Application</w:t>
            </w:r>
          </w:p>
        </w:tc>
        <w:tc>
          <w:tcPr>
            <w:tcW w:w="1131" w:type="dxa"/>
            <w:tcBorders>
              <w:top w:val="nil"/>
              <w:left w:val="nil"/>
              <w:bottom w:val="nil"/>
              <w:right w:val="single" w:sz="4" w:space="0" w:color="auto"/>
            </w:tcBorders>
            <w:shd w:val="clear" w:color="000000" w:fill="BFBFBF"/>
            <w:noWrap/>
            <w:vAlign w:val="center"/>
            <w:hideMark/>
          </w:tcPr>
          <w:p w14:paraId="2E20FF3A" w14:textId="77777777" w:rsidR="00F4508C" w:rsidRPr="001B6F36" w:rsidRDefault="00F4508C" w:rsidP="00C7616F">
            <w:pPr>
              <w:spacing w:before="0" w:after="0"/>
              <w:jc w:val="center"/>
              <w:rPr>
                <w:rFonts w:ascii="Calibri" w:eastAsia="Times New Roman" w:hAnsi="Calibri" w:cs="Calibri"/>
                <w:b/>
                <w:bCs/>
                <w:color w:val="000000"/>
                <w:lang w:eastAsia="fr-FR"/>
              </w:rPr>
            </w:pPr>
          </w:p>
        </w:tc>
        <w:tc>
          <w:tcPr>
            <w:tcW w:w="1134" w:type="dxa"/>
            <w:tcBorders>
              <w:top w:val="nil"/>
              <w:left w:val="nil"/>
              <w:bottom w:val="nil"/>
              <w:right w:val="nil"/>
            </w:tcBorders>
            <w:shd w:val="clear" w:color="000000" w:fill="BFBFBF"/>
            <w:noWrap/>
            <w:vAlign w:val="center"/>
            <w:hideMark/>
          </w:tcPr>
          <w:p w14:paraId="42EC2DAF" w14:textId="77777777" w:rsidR="00F4508C" w:rsidRPr="001B6F36" w:rsidRDefault="00F4508C" w:rsidP="00C7616F">
            <w:pPr>
              <w:spacing w:before="0" w:after="0"/>
              <w:jc w:val="center"/>
              <w:rPr>
                <w:rFonts w:ascii="Calibri" w:eastAsia="Times New Roman" w:hAnsi="Calibri" w:cs="Calibri"/>
                <w:b/>
                <w:bCs/>
                <w:color w:val="000000"/>
                <w:lang w:eastAsia="fr-FR"/>
              </w:rPr>
            </w:pPr>
            <w:r w:rsidRPr="001B6F36">
              <w:rPr>
                <w:rFonts w:ascii="Calibri" w:eastAsia="Times New Roman" w:hAnsi="Calibri" w:cs="Calibri"/>
                <w:b/>
                <w:bCs/>
                <w:color w:val="000000"/>
                <w:lang w:eastAsia="fr-FR"/>
              </w:rPr>
              <w:t> </w:t>
            </w:r>
          </w:p>
        </w:tc>
      </w:tr>
      <w:tr w:rsidR="00F4508C" w:rsidRPr="001B6F36" w14:paraId="2B0D807D" w14:textId="77777777" w:rsidTr="00C7616F">
        <w:trPr>
          <w:trHeight w:val="289"/>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2D6025"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Liv02</w:t>
            </w:r>
          </w:p>
        </w:tc>
        <w:tc>
          <w:tcPr>
            <w:tcW w:w="1727" w:type="dxa"/>
            <w:tcBorders>
              <w:top w:val="nil"/>
              <w:left w:val="nil"/>
              <w:bottom w:val="single" w:sz="4" w:space="0" w:color="auto"/>
              <w:right w:val="single" w:sz="4" w:space="0" w:color="auto"/>
            </w:tcBorders>
            <w:shd w:val="clear" w:color="auto" w:fill="auto"/>
            <w:vAlign w:val="center"/>
          </w:tcPr>
          <w:p w14:paraId="61CE38B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Déploiement</w:t>
            </w:r>
          </w:p>
        </w:tc>
        <w:tc>
          <w:tcPr>
            <w:tcW w:w="2490" w:type="dxa"/>
            <w:tcBorders>
              <w:top w:val="nil"/>
              <w:left w:val="nil"/>
              <w:bottom w:val="single" w:sz="4" w:space="0" w:color="auto"/>
              <w:right w:val="single" w:sz="4" w:space="0" w:color="auto"/>
            </w:tcBorders>
            <w:shd w:val="clear" w:color="auto" w:fill="auto"/>
            <w:vAlign w:val="center"/>
          </w:tcPr>
          <w:p w14:paraId="3F61C28E"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Portail des Opérations (PDO*)</w:t>
            </w:r>
          </w:p>
        </w:tc>
        <w:tc>
          <w:tcPr>
            <w:tcW w:w="1131" w:type="dxa"/>
            <w:tcBorders>
              <w:top w:val="nil"/>
              <w:left w:val="nil"/>
              <w:bottom w:val="single" w:sz="8" w:space="0" w:color="auto"/>
              <w:right w:val="single" w:sz="4" w:space="0" w:color="auto"/>
            </w:tcBorders>
            <w:shd w:val="clear" w:color="000000" w:fill="9BBB59"/>
            <w:noWrap/>
            <w:vAlign w:val="center"/>
          </w:tcPr>
          <w:p w14:paraId="24719CC7"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2</w:t>
            </w:r>
          </w:p>
        </w:tc>
        <w:tc>
          <w:tcPr>
            <w:tcW w:w="1134" w:type="dxa"/>
            <w:tcBorders>
              <w:top w:val="nil"/>
              <w:left w:val="nil"/>
              <w:bottom w:val="single" w:sz="8" w:space="0" w:color="auto"/>
              <w:right w:val="single" w:sz="8" w:space="0" w:color="auto"/>
            </w:tcBorders>
            <w:shd w:val="clear" w:color="000000" w:fill="9BBB59"/>
            <w:noWrap/>
            <w:vAlign w:val="center"/>
          </w:tcPr>
          <w:p w14:paraId="359833F1"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1</w:t>
            </w:r>
          </w:p>
        </w:tc>
      </w:tr>
      <w:tr w:rsidR="00F4508C" w:rsidRPr="001B6F36" w14:paraId="27118435"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7106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FaB05</w:t>
            </w:r>
          </w:p>
        </w:tc>
        <w:tc>
          <w:tcPr>
            <w:tcW w:w="1727" w:type="dxa"/>
            <w:tcBorders>
              <w:top w:val="single" w:sz="4" w:space="0" w:color="auto"/>
              <w:left w:val="nil"/>
              <w:bottom w:val="single" w:sz="4" w:space="0" w:color="auto"/>
              <w:right w:val="single" w:sz="4" w:space="0" w:color="auto"/>
            </w:tcBorders>
            <w:shd w:val="clear" w:color="auto" w:fill="auto"/>
            <w:vAlign w:val="center"/>
            <w:hideMark/>
          </w:tcPr>
          <w:p w14:paraId="6A0C3253"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Langage </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70F3993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Python </w:t>
            </w:r>
            <w:r>
              <w:rPr>
                <w:rFonts w:ascii="Calibri" w:eastAsia="Times New Roman" w:hAnsi="Calibri" w:cs="Calibri"/>
                <w:color w:val="000000"/>
                <w:lang w:eastAsia="fr-FR"/>
              </w:rPr>
              <w:t>(module d’accrochage au PDO)</w:t>
            </w:r>
          </w:p>
        </w:tc>
        <w:tc>
          <w:tcPr>
            <w:tcW w:w="1131" w:type="dxa"/>
            <w:tcBorders>
              <w:top w:val="nil"/>
              <w:left w:val="nil"/>
              <w:bottom w:val="single" w:sz="4" w:space="0" w:color="auto"/>
              <w:right w:val="single" w:sz="4" w:space="0" w:color="auto"/>
            </w:tcBorders>
            <w:shd w:val="clear" w:color="000000" w:fill="9BBB59"/>
            <w:noWrap/>
            <w:vAlign w:val="center"/>
            <w:hideMark/>
          </w:tcPr>
          <w:p w14:paraId="4C4A48AB"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3</w:t>
            </w:r>
          </w:p>
        </w:tc>
        <w:tc>
          <w:tcPr>
            <w:tcW w:w="1134" w:type="dxa"/>
            <w:tcBorders>
              <w:top w:val="nil"/>
              <w:left w:val="nil"/>
              <w:bottom w:val="single" w:sz="4" w:space="0" w:color="auto"/>
              <w:right w:val="single" w:sz="8" w:space="0" w:color="auto"/>
            </w:tcBorders>
            <w:shd w:val="clear" w:color="000000" w:fill="9BBB59"/>
            <w:noWrap/>
            <w:vAlign w:val="center"/>
            <w:hideMark/>
          </w:tcPr>
          <w:p w14:paraId="58D2B909"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2</w:t>
            </w:r>
          </w:p>
        </w:tc>
      </w:tr>
      <w:tr w:rsidR="00F4508C" w:rsidRPr="001B6F36" w14:paraId="530E6CFA" w14:textId="77777777" w:rsidTr="00C7616F">
        <w:trPr>
          <w:trHeight w:val="315"/>
        </w:trPr>
        <w:tc>
          <w:tcPr>
            <w:tcW w:w="1740" w:type="dxa"/>
            <w:tcBorders>
              <w:top w:val="single" w:sz="4" w:space="0" w:color="auto"/>
              <w:left w:val="single" w:sz="4" w:space="0" w:color="auto"/>
              <w:bottom w:val="single" w:sz="4" w:space="0" w:color="auto"/>
              <w:right w:val="nil"/>
            </w:tcBorders>
            <w:shd w:val="clear" w:color="auto" w:fill="auto"/>
            <w:noWrap/>
            <w:vAlign w:val="center"/>
            <w:hideMark/>
          </w:tcPr>
          <w:p w14:paraId="6609BB5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OUT02</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6513DC"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Fabrication</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26B7A030" w14:textId="6FBD5F33"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MCO Outils</w:t>
            </w:r>
            <w:r w:rsidRPr="001B6F36">
              <w:rPr>
                <w:rFonts w:ascii="Calibri" w:eastAsia="Times New Roman" w:hAnsi="Calibri" w:cs="Calibri"/>
                <w:color w:val="000000"/>
                <w:lang w:eastAsia="fr-FR"/>
              </w:rPr>
              <w:t xml:space="preserve"> </w:t>
            </w:r>
            <w:r>
              <w:rPr>
                <w:rFonts w:ascii="Calibri" w:eastAsia="Times New Roman" w:hAnsi="Calibri" w:cs="Calibri"/>
                <w:color w:val="000000"/>
                <w:lang w:eastAsia="fr-FR"/>
              </w:rPr>
              <w:t>(</w:t>
            </w:r>
            <w:r w:rsidRPr="001B6F36">
              <w:rPr>
                <w:rFonts w:ascii="Calibri" w:eastAsia="Times New Roman" w:hAnsi="Calibri" w:cs="Calibri"/>
                <w:color w:val="000000"/>
                <w:lang w:eastAsia="fr-FR"/>
              </w:rPr>
              <w:t>B</w:t>
            </w:r>
            <w:r>
              <w:rPr>
                <w:rFonts w:ascii="Calibri" w:eastAsia="Times New Roman" w:hAnsi="Calibri" w:cs="Calibri"/>
                <w:color w:val="000000"/>
                <w:lang w:eastAsia="fr-FR"/>
              </w:rPr>
              <w:t xml:space="preserve">oîtes </w:t>
            </w:r>
            <w:r w:rsidR="00F67A84" w:rsidRPr="001B6F36">
              <w:rPr>
                <w:rFonts w:ascii="Calibri" w:eastAsia="Times New Roman" w:hAnsi="Calibri" w:cs="Calibri"/>
                <w:color w:val="000000"/>
                <w:lang w:eastAsia="fr-FR"/>
              </w:rPr>
              <w:t>À</w:t>
            </w:r>
            <w:r>
              <w:rPr>
                <w:rFonts w:ascii="Calibri" w:eastAsia="Times New Roman" w:hAnsi="Calibri" w:cs="Calibri"/>
                <w:color w:val="000000"/>
                <w:lang w:eastAsia="fr-FR"/>
              </w:rPr>
              <w:t xml:space="preserve"> </w:t>
            </w:r>
            <w:r w:rsidRPr="001B6F36">
              <w:rPr>
                <w:rFonts w:ascii="Calibri" w:eastAsia="Times New Roman" w:hAnsi="Calibri" w:cs="Calibri"/>
                <w:color w:val="000000"/>
                <w:lang w:eastAsia="fr-FR"/>
              </w:rPr>
              <w:t>O</w:t>
            </w:r>
            <w:r>
              <w:rPr>
                <w:rFonts w:ascii="Calibri" w:eastAsia="Times New Roman" w:hAnsi="Calibri" w:cs="Calibri"/>
                <w:color w:val="000000"/>
                <w:lang w:eastAsia="fr-FR"/>
              </w:rPr>
              <w:t>utils Administrateur)</w:t>
            </w:r>
          </w:p>
        </w:tc>
        <w:tc>
          <w:tcPr>
            <w:tcW w:w="1131" w:type="dxa"/>
            <w:tcBorders>
              <w:top w:val="nil"/>
              <w:left w:val="nil"/>
              <w:bottom w:val="nil"/>
              <w:right w:val="single" w:sz="4" w:space="0" w:color="auto"/>
            </w:tcBorders>
            <w:shd w:val="clear" w:color="000000" w:fill="9BBB59"/>
            <w:noWrap/>
            <w:vAlign w:val="center"/>
            <w:hideMark/>
          </w:tcPr>
          <w:p w14:paraId="6D890CEE"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4</w:t>
            </w:r>
          </w:p>
        </w:tc>
        <w:tc>
          <w:tcPr>
            <w:tcW w:w="1134" w:type="dxa"/>
            <w:tcBorders>
              <w:top w:val="nil"/>
              <w:left w:val="nil"/>
              <w:bottom w:val="nil"/>
              <w:right w:val="single" w:sz="8" w:space="0" w:color="auto"/>
            </w:tcBorders>
            <w:shd w:val="clear" w:color="000000" w:fill="9BBB59"/>
            <w:noWrap/>
            <w:vAlign w:val="center"/>
            <w:hideMark/>
          </w:tcPr>
          <w:p w14:paraId="3DC1E8D8"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bl>
    <w:p w14:paraId="6B7789BC" w14:textId="77777777" w:rsidR="00F4508C" w:rsidRDefault="00F4508C" w:rsidP="00F4508C">
      <w:pPr>
        <w:spacing w:before="0" w:after="0"/>
        <w:jc w:val="both"/>
      </w:pPr>
    </w:p>
    <w:p w14:paraId="63EBE61C" w14:textId="77777777" w:rsidR="00F4508C" w:rsidRDefault="00F4508C" w:rsidP="00F4508C">
      <w:pPr>
        <w:spacing w:before="0" w:after="0"/>
        <w:jc w:val="both"/>
      </w:pPr>
    </w:p>
    <w:p w14:paraId="6BE7A0E7" w14:textId="77777777" w:rsidR="00F4508C" w:rsidRDefault="00F4508C" w:rsidP="00F4508C">
      <w:pPr>
        <w:spacing w:before="0" w:after="0"/>
        <w:jc w:val="both"/>
      </w:pPr>
      <w:r>
        <w:t>Et pour la gestion des environnements de fabrication du CDC :</w:t>
      </w:r>
    </w:p>
    <w:tbl>
      <w:tblPr>
        <w:tblW w:w="8222" w:type="dxa"/>
        <w:tblCellMar>
          <w:left w:w="70" w:type="dxa"/>
          <w:right w:w="70" w:type="dxa"/>
        </w:tblCellMar>
        <w:tblLook w:val="04A0" w:firstRow="1" w:lastRow="0" w:firstColumn="1" w:lastColumn="0" w:noHBand="0" w:noVBand="1"/>
      </w:tblPr>
      <w:tblGrid>
        <w:gridCol w:w="1740"/>
        <w:gridCol w:w="1727"/>
        <w:gridCol w:w="2490"/>
        <w:gridCol w:w="1131"/>
        <w:gridCol w:w="1134"/>
      </w:tblGrid>
      <w:tr w:rsidR="00F4508C" w:rsidRPr="001B6F36" w14:paraId="12D93F7D" w14:textId="77777777" w:rsidTr="00C7616F">
        <w:trPr>
          <w:trHeight w:val="960"/>
        </w:trPr>
        <w:tc>
          <w:tcPr>
            <w:tcW w:w="1740" w:type="dxa"/>
            <w:tcBorders>
              <w:top w:val="nil"/>
              <w:left w:val="nil"/>
              <w:bottom w:val="nil"/>
              <w:right w:val="nil"/>
            </w:tcBorders>
            <w:shd w:val="clear" w:color="auto" w:fill="auto"/>
            <w:noWrap/>
            <w:vAlign w:val="bottom"/>
            <w:hideMark/>
          </w:tcPr>
          <w:p w14:paraId="3014AADD" w14:textId="77777777" w:rsidR="00F4508C" w:rsidRPr="001B6F36" w:rsidRDefault="00F4508C" w:rsidP="00C7616F">
            <w:pPr>
              <w:spacing w:before="0" w:after="0"/>
              <w:rPr>
                <w:rFonts w:ascii="Times New Roman" w:eastAsia="Times New Roman" w:hAnsi="Times New Roman"/>
                <w:sz w:val="20"/>
                <w:szCs w:val="20"/>
                <w:lang w:eastAsia="fr-FR"/>
              </w:rPr>
            </w:pPr>
          </w:p>
        </w:tc>
        <w:tc>
          <w:tcPr>
            <w:tcW w:w="1727" w:type="dxa"/>
            <w:tcBorders>
              <w:top w:val="nil"/>
              <w:left w:val="nil"/>
              <w:bottom w:val="nil"/>
              <w:right w:val="nil"/>
            </w:tcBorders>
            <w:shd w:val="clear" w:color="auto" w:fill="auto"/>
            <w:noWrap/>
            <w:vAlign w:val="bottom"/>
            <w:hideMark/>
          </w:tcPr>
          <w:p w14:paraId="23EBBE52" w14:textId="77777777" w:rsidR="00F4508C" w:rsidRPr="001B6F36" w:rsidRDefault="00F4508C" w:rsidP="00C7616F">
            <w:pPr>
              <w:spacing w:before="0" w:after="0"/>
              <w:rPr>
                <w:rFonts w:ascii="Times New Roman" w:eastAsia="Times New Roman" w:hAnsi="Times New Roman"/>
                <w:sz w:val="20"/>
                <w:szCs w:val="20"/>
                <w:lang w:eastAsia="fr-FR"/>
              </w:rPr>
            </w:pPr>
          </w:p>
        </w:tc>
        <w:tc>
          <w:tcPr>
            <w:tcW w:w="2490" w:type="dxa"/>
            <w:tcBorders>
              <w:top w:val="single" w:sz="8" w:space="0" w:color="auto"/>
              <w:left w:val="single" w:sz="8" w:space="0" w:color="auto"/>
              <w:bottom w:val="single" w:sz="8" w:space="0" w:color="auto"/>
              <w:right w:val="single" w:sz="4" w:space="0" w:color="auto"/>
            </w:tcBorders>
            <w:shd w:val="clear" w:color="000000" w:fill="BFBFBF"/>
            <w:noWrap/>
            <w:vAlign w:val="center"/>
            <w:hideMark/>
          </w:tcPr>
          <w:p w14:paraId="25F1280E" w14:textId="77777777" w:rsidR="00F4508C" w:rsidRPr="001B6F36" w:rsidRDefault="00F4508C" w:rsidP="00C7616F">
            <w:pPr>
              <w:spacing w:before="0" w:after="0"/>
              <w:jc w:val="center"/>
              <w:rPr>
                <w:rFonts w:ascii="Calibri" w:eastAsia="Times New Roman" w:hAnsi="Calibri" w:cs="Calibri"/>
                <w:color w:val="000000"/>
                <w:lang w:eastAsia="fr-FR"/>
              </w:rPr>
            </w:pPr>
          </w:p>
        </w:tc>
        <w:tc>
          <w:tcPr>
            <w:tcW w:w="1131" w:type="dxa"/>
            <w:tcBorders>
              <w:top w:val="single" w:sz="8" w:space="0" w:color="auto"/>
              <w:left w:val="nil"/>
              <w:bottom w:val="single" w:sz="8" w:space="0" w:color="auto"/>
              <w:right w:val="single" w:sz="4" w:space="0" w:color="auto"/>
            </w:tcBorders>
            <w:shd w:val="clear" w:color="000000" w:fill="D9D9D9"/>
            <w:noWrap/>
            <w:vAlign w:val="center"/>
            <w:hideMark/>
          </w:tcPr>
          <w:p w14:paraId="2F9A79E1" w14:textId="77777777" w:rsidR="00F4508C" w:rsidRPr="001B6F36" w:rsidRDefault="00F4508C" w:rsidP="00C7616F">
            <w:pPr>
              <w:spacing w:before="0" w:after="0"/>
              <w:jc w:val="center"/>
              <w:rPr>
                <w:rFonts w:ascii="Calibri" w:eastAsia="Times New Roman" w:hAnsi="Calibri" w:cs="Calibri"/>
                <w:color w:val="1F497D"/>
                <w:lang w:eastAsia="fr-FR"/>
              </w:rPr>
            </w:pPr>
            <w:r w:rsidRPr="001B6F36">
              <w:rPr>
                <w:rFonts w:ascii="Calibri" w:eastAsia="Times New Roman" w:hAnsi="Calibri" w:cs="Calibri"/>
                <w:color w:val="1F497D"/>
                <w:lang w:eastAsia="fr-FR"/>
              </w:rPr>
              <w:t>Cible</w:t>
            </w:r>
          </w:p>
        </w:tc>
        <w:tc>
          <w:tcPr>
            <w:tcW w:w="1134" w:type="dxa"/>
            <w:tcBorders>
              <w:top w:val="single" w:sz="8" w:space="0" w:color="auto"/>
              <w:left w:val="nil"/>
              <w:bottom w:val="single" w:sz="8" w:space="0" w:color="auto"/>
              <w:right w:val="nil"/>
            </w:tcBorders>
            <w:shd w:val="clear" w:color="000000" w:fill="D9D9D9"/>
            <w:noWrap/>
            <w:vAlign w:val="center"/>
            <w:hideMark/>
          </w:tcPr>
          <w:p w14:paraId="54426994" w14:textId="77777777" w:rsidR="00F4508C" w:rsidRPr="001B6F36" w:rsidRDefault="00F4508C" w:rsidP="00C7616F">
            <w:pPr>
              <w:spacing w:before="0" w:after="0"/>
              <w:jc w:val="center"/>
              <w:rPr>
                <w:rFonts w:ascii="Calibri" w:eastAsia="Times New Roman" w:hAnsi="Calibri" w:cs="Calibri"/>
                <w:color w:val="1F497D"/>
                <w:lang w:eastAsia="fr-FR"/>
              </w:rPr>
            </w:pPr>
            <w:r w:rsidRPr="001B6F36">
              <w:rPr>
                <w:rFonts w:ascii="Calibri" w:eastAsia="Times New Roman" w:hAnsi="Calibri" w:cs="Calibri"/>
                <w:color w:val="1F497D"/>
                <w:lang w:eastAsia="fr-FR"/>
              </w:rPr>
              <w:t>Seuil</w:t>
            </w:r>
          </w:p>
        </w:tc>
      </w:tr>
      <w:tr w:rsidR="00F4508C" w:rsidRPr="001B6F36" w14:paraId="503A7A4E" w14:textId="77777777" w:rsidTr="00C7616F">
        <w:trPr>
          <w:trHeight w:val="315"/>
        </w:trPr>
        <w:tc>
          <w:tcPr>
            <w:tcW w:w="1740" w:type="dxa"/>
            <w:tcBorders>
              <w:top w:val="single" w:sz="8" w:space="0" w:color="auto"/>
              <w:left w:val="single" w:sz="8" w:space="0" w:color="auto"/>
              <w:bottom w:val="single" w:sz="4" w:space="0" w:color="auto"/>
              <w:right w:val="single" w:sz="4" w:space="0" w:color="auto"/>
            </w:tcBorders>
            <w:shd w:val="clear" w:color="000000" w:fill="BFBFBF"/>
            <w:noWrap/>
            <w:vAlign w:val="center"/>
            <w:hideMark/>
          </w:tcPr>
          <w:p w14:paraId="33656764"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Compétence</w:t>
            </w:r>
          </w:p>
        </w:tc>
        <w:tc>
          <w:tcPr>
            <w:tcW w:w="1727" w:type="dxa"/>
            <w:tcBorders>
              <w:top w:val="single" w:sz="8" w:space="0" w:color="auto"/>
              <w:left w:val="nil"/>
              <w:bottom w:val="single" w:sz="4" w:space="0" w:color="auto"/>
              <w:right w:val="single" w:sz="4" w:space="0" w:color="auto"/>
            </w:tcBorders>
            <w:shd w:val="clear" w:color="000000" w:fill="BFBFBF"/>
            <w:vAlign w:val="center"/>
            <w:hideMark/>
          </w:tcPr>
          <w:p w14:paraId="543C3E05"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Domaine / Projet</w:t>
            </w:r>
          </w:p>
        </w:tc>
        <w:tc>
          <w:tcPr>
            <w:tcW w:w="2490" w:type="dxa"/>
            <w:tcBorders>
              <w:top w:val="nil"/>
              <w:left w:val="nil"/>
              <w:bottom w:val="single" w:sz="4" w:space="0" w:color="auto"/>
              <w:right w:val="single" w:sz="4" w:space="0" w:color="auto"/>
            </w:tcBorders>
            <w:shd w:val="clear" w:color="000000" w:fill="BFBFBF"/>
            <w:vAlign w:val="center"/>
            <w:hideMark/>
          </w:tcPr>
          <w:p w14:paraId="262425B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Composant/Outil / Application</w:t>
            </w:r>
          </w:p>
        </w:tc>
        <w:tc>
          <w:tcPr>
            <w:tcW w:w="1131" w:type="dxa"/>
            <w:tcBorders>
              <w:top w:val="nil"/>
              <w:left w:val="nil"/>
              <w:bottom w:val="single" w:sz="4" w:space="0" w:color="auto"/>
              <w:right w:val="single" w:sz="4" w:space="0" w:color="auto"/>
            </w:tcBorders>
            <w:shd w:val="clear" w:color="000000" w:fill="BFBFBF"/>
            <w:noWrap/>
            <w:vAlign w:val="center"/>
            <w:hideMark/>
          </w:tcPr>
          <w:p w14:paraId="53C8173A" w14:textId="77777777" w:rsidR="00F4508C" w:rsidRPr="001B6F36" w:rsidRDefault="00F4508C" w:rsidP="00C7616F">
            <w:pPr>
              <w:spacing w:before="0" w:after="0"/>
              <w:jc w:val="center"/>
              <w:rPr>
                <w:rFonts w:ascii="Calibri" w:eastAsia="Times New Roman" w:hAnsi="Calibri" w:cs="Calibri"/>
                <w:b/>
                <w:bCs/>
                <w:color w:val="000000"/>
                <w:lang w:eastAsia="fr-FR"/>
              </w:rPr>
            </w:pPr>
          </w:p>
        </w:tc>
        <w:tc>
          <w:tcPr>
            <w:tcW w:w="1134" w:type="dxa"/>
            <w:tcBorders>
              <w:top w:val="nil"/>
              <w:left w:val="nil"/>
              <w:bottom w:val="single" w:sz="4" w:space="0" w:color="auto"/>
              <w:right w:val="nil"/>
            </w:tcBorders>
            <w:shd w:val="clear" w:color="000000" w:fill="BFBFBF"/>
            <w:noWrap/>
            <w:vAlign w:val="center"/>
            <w:hideMark/>
          </w:tcPr>
          <w:p w14:paraId="3E2FF0ED" w14:textId="77777777" w:rsidR="00F4508C" w:rsidRPr="001B6F36" w:rsidRDefault="00F4508C" w:rsidP="00C7616F">
            <w:pPr>
              <w:spacing w:before="0" w:after="0"/>
              <w:jc w:val="center"/>
              <w:rPr>
                <w:rFonts w:ascii="Calibri" w:eastAsia="Times New Roman" w:hAnsi="Calibri" w:cs="Calibri"/>
                <w:b/>
                <w:bCs/>
                <w:color w:val="000000"/>
                <w:lang w:eastAsia="fr-FR"/>
              </w:rPr>
            </w:pPr>
            <w:r w:rsidRPr="001B6F36">
              <w:rPr>
                <w:rFonts w:ascii="Calibri" w:eastAsia="Times New Roman" w:hAnsi="Calibri" w:cs="Calibri"/>
                <w:b/>
                <w:bCs/>
                <w:color w:val="000000"/>
                <w:lang w:eastAsia="fr-FR"/>
              </w:rPr>
              <w:t> </w:t>
            </w:r>
          </w:p>
        </w:tc>
      </w:tr>
      <w:tr w:rsidR="00F4508C" w:rsidRPr="001B6F36" w14:paraId="1E9DA36C" w14:textId="77777777" w:rsidTr="00C7616F">
        <w:trPr>
          <w:trHeight w:val="289"/>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72E3BD"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ENV01</w:t>
            </w:r>
          </w:p>
        </w:tc>
        <w:tc>
          <w:tcPr>
            <w:tcW w:w="1727" w:type="dxa"/>
            <w:tcBorders>
              <w:top w:val="single" w:sz="4" w:space="0" w:color="auto"/>
              <w:left w:val="nil"/>
              <w:bottom w:val="single" w:sz="4" w:space="0" w:color="auto"/>
              <w:right w:val="single" w:sz="4" w:space="0" w:color="auto"/>
            </w:tcBorders>
            <w:shd w:val="clear" w:color="auto" w:fill="auto"/>
            <w:vAlign w:val="center"/>
          </w:tcPr>
          <w:p w14:paraId="4897CEF5"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Environnement</w:t>
            </w:r>
          </w:p>
        </w:tc>
        <w:tc>
          <w:tcPr>
            <w:tcW w:w="2490" w:type="dxa"/>
            <w:tcBorders>
              <w:top w:val="single" w:sz="4" w:space="0" w:color="auto"/>
              <w:left w:val="nil"/>
              <w:bottom w:val="single" w:sz="4" w:space="0" w:color="auto"/>
              <w:right w:val="single" w:sz="4" w:space="0" w:color="auto"/>
            </w:tcBorders>
            <w:shd w:val="clear" w:color="auto" w:fill="auto"/>
            <w:vAlign w:val="center"/>
          </w:tcPr>
          <w:p w14:paraId="02EB6C3E"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Administration $U</w:t>
            </w:r>
          </w:p>
        </w:tc>
        <w:tc>
          <w:tcPr>
            <w:tcW w:w="1131" w:type="dxa"/>
            <w:tcBorders>
              <w:top w:val="single" w:sz="4" w:space="0" w:color="auto"/>
              <w:left w:val="nil"/>
              <w:bottom w:val="single" w:sz="4" w:space="0" w:color="auto"/>
              <w:right w:val="single" w:sz="4" w:space="0" w:color="auto"/>
            </w:tcBorders>
            <w:shd w:val="clear" w:color="000000" w:fill="9BBB59"/>
            <w:noWrap/>
            <w:vAlign w:val="center"/>
          </w:tcPr>
          <w:p w14:paraId="1CA434D5"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3</w:t>
            </w:r>
          </w:p>
        </w:tc>
        <w:tc>
          <w:tcPr>
            <w:tcW w:w="1134" w:type="dxa"/>
            <w:tcBorders>
              <w:top w:val="single" w:sz="4" w:space="0" w:color="auto"/>
              <w:left w:val="nil"/>
              <w:bottom w:val="single" w:sz="4" w:space="0" w:color="auto"/>
              <w:right w:val="single" w:sz="4" w:space="0" w:color="auto"/>
            </w:tcBorders>
            <w:shd w:val="clear" w:color="000000" w:fill="9BBB59"/>
            <w:noWrap/>
            <w:vAlign w:val="center"/>
          </w:tcPr>
          <w:p w14:paraId="628B8C99"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2</w:t>
            </w:r>
          </w:p>
        </w:tc>
      </w:tr>
      <w:tr w:rsidR="00F4508C" w:rsidRPr="001B6F36" w14:paraId="351BBDCB" w14:textId="77777777" w:rsidTr="00C7616F">
        <w:trPr>
          <w:trHeight w:val="315"/>
        </w:trPr>
        <w:tc>
          <w:tcPr>
            <w:tcW w:w="1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9337E9"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ENV02</w:t>
            </w:r>
          </w:p>
        </w:tc>
        <w:tc>
          <w:tcPr>
            <w:tcW w:w="1727" w:type="dxa"/>
            <w:tcBorders>
              <w:top w:val="single" w:sz="4" w:space="0" w:color="auto"/>
              <w:left w:val="nil"/>
              <w:bottom w:val="single" w:sz="4" w:space="0" w:color="auto"/>
              <w:right w:val="single" w:sz="4" w:space="0" w:color="auto"/>
            </w:tcBorders>
            <w:shd w:val="clear" w:color="auto" w:fill="auto"/>
            <w:vAlign w:val="center"/>
            <w:hideMark/>
          </w:tcPr>
          <w:p w14:paraId="4AD498AC"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Environnement</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58F1CCB5" w14:textId="77777777" w:rsidR="00F4508C" w:rsidRPr="001B6F36" w:rsidRDefault="00F4508C" w:rsidP="00C7616F">
            <w:pPr>
              <w:spacing w:before="0" w:after="0"/>
              <w:jc w:val="center"/>
              <w:rPr>
                <w:rFonts w:ascii="Calibri" w:eastAsia="Times New Roman" w:hAnsi="Calibri" w:cs="Calibri"/>
                <w:color w:val="000000"/>
                <w:lang w:eastAsia="fr-FR"/>
              </w:rPr>
            </w:pPr>
            <w:r w:rsidRPr="004C042E">
              <w:rPr>
                <w:rFonts w:ascii="Calibri" w:eastAsia="Times New Roman" w:hAnsi="Calibri" w:cs="Calibri"/>
                <w:color w:val="000000"/>
                <w:lang w:eastAsia="fr-FR"/>
              </w:rPr>
              <w:t>Gestion des habilitations</w:t>
            </w:r>
          </w:p>
        </w:tc>
        <w:tc>
          <w:tcPr>
            <w:tcW w:w="1131" w:type="dxa"/>
            <w:tcBorders>
              <w:top w:val="single" w:sz="4" w:space="0" w:color="auto"/>
              <w:left w:val="nil"/>
              <w:bottom w:val="single" w:sz="4" w:space="0" w:color="auto"/>
              <w:right w:val="single" w:sz="4" w:space="0" w:color="auto"/>
            </w:tcBorders>
            <w:shd w:val="clear" w:color="000000" w:fill="9BBB59"/>
            <w:noWrap/>
            <w:vAlign w:val="center"/>
          </w:tcPr>
          <w:p w14:paraId="4F472DDE"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2</w:t>
            </w:r>
          </w:p>
        </w:tc>
        <w:tc>
          <w:tcPr>
            <w:tcW w:w="1134" w:type="dxa"/>
            <w:tcBorders>
              <w:top w:val="single" w:sz="4" w:space="0" w:color="auto"/>
              <w:left w:val="nil"/>
              <w:bottom w:val="single" w:sz="4" w:space="0" w:color="auto"/>
              <w:right w:val="single" w:sz="4" w:space="0" w:color="auto"/>
            </w:tcBorders>
            <w:shd w:val="clear" w:color="000000" w:fill="9BBB59"/>
            <w:noWrap/>
            <w:vAlign w:val="center"/>
            <w:hideMark/>
          </w:tcPr>
          <w:p w14:paraId="78B78FFC"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2</w:t>
            </w:r>
          </w:p>
        </w:tc>
      </w:tr>
      <w:tr w:rsidR="00F4508C" w:rsidRPr="001B6F36" w14:paraId="4BC8B26C" w14:textId="77777777" w:rsidTr="00C7616F">
        <w:trPr>
          <w:trHeight w:val="315"/>
        </w:trPr>
        <w:tc>
          <w:tcPr>
            <w:tcW w:w="1740" w:type="dxa"/>
            <w:tcBorders>
              <w:top w:val="single" w:sz="4" w:space="0" w:color="auto"/>
              <w:left w:val="single" w:sz="4" w:space="0" w:color="auto"/>
              <w:bottom w:val="single" w:sz="4" w:space="0" w:color="auto"/>
              <w:right w:val="nil"/>
            </w:tcBorders>
            <w:shd w:val="clear" w:color="auto" w:fill="auto"/>
            <w:noWrap/>
            <w:vAlign w:val="center"/>
            <w:hideMark/>
          </w:tcPr>
          <w:p w14:paraId="044CE958"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ENV03</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A08B38"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Environnement</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4B09AA4D" w14:textId="77777777" w:rsidR="00F4508C" w:rsidRPr="004C042E" w:rsidRDefault="00F4508C" w:rsidP="00C7616F">
            <w:pPr>
              <w:jc w:val="center"/>
              <w:rPr>
                <w:rFonts w:ascii="Calibri" w:eastAsia="Times New Roman" w:hAnsi="Calibri" w:cs="Calibri"/>
                <w:color w:val="000000"/>
                <w:lang w:eastAsia="fr-FR"/>
              </w:rPr>
            </w:pPr>
            <w:r w:rsidRPr="004C042E">
              <w:rPr>
                <w:rFonts w:ascii="Calibri" w:eastAsia="Times New Roman" w:hAnsi="Calibri" w:cs="Calibri"/>
                <w:color w:val="000000"/>
                <w:lang w:eastAsia="fr-FR"/>
              </w:rPr>
              <w:t xml:space="preserve">Support aux </w:t>
            </w:r>
            <w:r>
              <w:rPr>
                <w:rFonts w:ascii="Calibri" w:eastAsia="Times New Roman" w:hAnsi="Calibri" w:cs="Calibri"/>
                <w:color w:val="000000"/>
                <w:lang w:eastAsia="fr-FR"/>
              </w:rPr>
              <w:t>utilisateurs</w:t>
            </w:r>
          </w:p>
        </w:tc>
        <w:tc>
          <w:tcPr>
            <w:tcW w:w="1131" w:type="dxa"/>
            <w:tcBorders>
              <w:top w:val="single" w:sz="4" w:space="0" w:color="auto"/>
              <w:left w:val="nil"/>
              <w:bottom w:val="single" w:sz="4" w:space="0" w:color="auto"/>
              <w:right w:val="single" w:sz="4" w:space="0" w:color="auto"/>
            </w:tcBorders>
            <w:shd w:val="clear" w:color="000000" w:fill="9BBB59"/>
            <w:noWrap/>
            <w:vAlign w:val="center"/>
          </w:tcPr>
          <w:p w14:paraId="4CD72656"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3</w:t>
            </w:r>
          </w:p>
        </w:tc>
        <w:tc>
          <w:tcPr>
            <w:tcW w:w="1134" w:type="dxa"/>
            <w:tcBorders>
              <w:top w:val="single" w:sz="4" w:space="0" w:color="auto"/>
              <w:left w:val="nil"/>
              <w:bottom w:val="single" w:sz="4" w:space="0" w:color="auto"/>
              <w:right w:val="single" w:sz="4" w:space="0" w:color="auto"/>
            </w:tcBorders>
            <w:shd w:val="clear" w:color="000000" w:fill="9BBB59"/>
            <w:noWrap/>
            <w:vAlign w:val="center"/>
            <w:hideMark/>
          </w:tcPr>
          <w:p w14:paraId="74E68D53"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r w:rsidR="00F4508C" w:rsidRPr="001B6F36" w14:paraId="4FB9B4F8" w14:textId="77777777" w:rsidTr="00C7616F">
        <w:trPr>
          <w:trHeight w:val="315"/>
        </w:trPr>
        <w:tc>
          <w:tcPr>
            <w:tcW w:w="1740" w:type="dxa"/>
            <w:tcBorders>
              <w:top w:val="single" w:sz="4" w:space="0" w:color="auto"/>
              <w:left w:val="single" w:sz="4" w:space="0" w:color="auto"/>
              <w:bottom w:val="single" w:sz="4" w:space="0" w:color="auto"/>
              <w:right w:val="nil"/>
            </w:tcBorders>
            <w:shd w:val="clear" w:color="auto" w:fill="auto"/>
            <w:noWrap/>
            <w:vAlign w:val="center"/>
            <w:hideMark/>
          </w:tcPr>
          <w:p w14:paraId="6D71AA14"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ENV04</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96C118"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Environnement</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7E7A8B0F" w14:textId="77777777" w:rsidR="00F4508C" w:rsidRPr="001B6F36" w:rsidRDefault="00F4508C" w:rsidP="00C7616F">
            <w:pPr>
              <w:jc w:val="center"/>
              <w:rPr>
                <w:rFonts w:ascii="Calibri" w:eastAsia="Times New Roman" w:hAnsi="Calibri" w:cs="Calibri"/>
                <w:color w:val="000000"/>
                <w:lang w:eastAsia="fr-FR"/>
              </w:rPr>
            </w:pPr>
            <w:r w:rsidRPr="004C042E">
              <w:rPr>
                <w:rFonts w:ascii="Calibri" w:eastAsia="Times New Roman" w:hAnsi="Calibri" w:cs="Calibri"/>
                <w:color w:val="000000"/>
                <w:lang w:eastAsia="fr-FR"/>
              </w:rPr>
              <w:t>Administration système</w:t>
            </w:r>
          </w:p>
        </w:tc>
        <w:tc>
          <w:tcPr>
            <w:tcW w:w="1131" w:type="dxa"/>
            <w:tcBorders>
              <w:top w:val="single" w:sz="4" w:space="0" w:color="auto"/>
              <w:left w:val="nil"/>
              <w:bottom w:val="single" w:sz="4" w:space="0" w:color="auto"/>
              <w:right w:val="single" w:sz="4" w:space="0" w:color="auto"/>
            </w:tcBorders>
            <w:shd w:val="clear" w:color="000000" w:fill="9BBB59"/>
            <w:noWrap/>
            <w:vAlign w:val="center"/>
          </w:tcPr>
          <w:p w14:paraId="3E35BA62"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3</w:t>
            </w:r>
          </w:p>
        </w:tc>
        <w:tc>
          <w:tcPr>
            <w:tcW w:w="1134" w:type="dxa"/>
            <w:tcBorders>
              <w:top w:val="single" w:sz="4" w:space="0" w:color="auto"/>
              <w:left w:val="nil"/>
              <w:bottom w:val="single" w:sz="4" w:space="0" w:color="auto"/>
              <w:right w:val="single" w:sz="4" w:space="0" w:color="auto"/>
            </w:tcBorders>
            <w:shd w:val="clear" w:color="000000" w:fill="9BBB59"/>
            <w:noWrap/>
            <w:vAlign w:val="center"/>
            <w:hideMark/>
          </w:tcPr>
          <w:p w14:paraId="2E3C05DD"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2</w:t>
            </w:r>
          </w:p>
        </w:tc>
      </w:tr>
      <w:tr w:rsidR="00F4508C" w:rsidRPr="001B6F36" w14:paraId="1133C2D3" w14:textId="77777777" w:rsidTr="00C7616F">
        <w:trPr>
          <w:trHeight w:val="315"/>
        </w:trPr>
        <w:tc>
          <w:tcPr>
            <w:tcW w:w="1740" w:type="dxa"/>
            <w:tcBorders>
              <w:top w:val="single" w:sz="4" w:space="0" w:color="auto"/>
              <w:left w:val="single" w:sz="4" w:space="0" w:color="auto"/>
              <w:bottom w:val="single" w:sz="4" w:space="0" w:color="auto"/>
              <w:right w:val="nil"/>
            </w:tcBorders>
            <w:shd w:val="clear" w:color="auto" w:fill="auto"/>
            <w:noWrap/>
            <w:vAlign w:val="center"/>
            <w:hideMark/>
          </w:tcPr>
          <w:p w14:paraId="22606516"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ENV05</w:t>
            </w:r>
          </w:p>
        </w:tc>
        <w:tc>
          <w:tcPr>
            <w:tcW w:w="17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12D269" w14:textId="77777777" w:rsidR="00F4508C" w:rsidRPr="001B6F36" w:rsidRDefault="00F4508C" w:rsidP="00C7616F">
            <w:pPr>
              <w:spacing w:before="0" w:after="0"/>
              <w:jc w:val="center"/>
              <w:rPr>
                <w:rFonts w:ascii="Calibri" w:eastAsia="Times New Roman" w:hAnsi="Calibri" w:cs="Calibri"/>
                <w:color w:val="000000"/>
                <w:lang w:eastAsia="fr-FR"/>
              </w:rPr>
            </w:pPr>
            <w:r>
              <w:rPr>
                <w:rFonts w:ascii="Calibri" w:eastAsia="Times New Roman" w:hAnsi="Calibri" w:cs="Calibri"/>
                <w:color w:val="000000"/>
                <w:lang w:eastAsia="fr-FR"/>
              </w:rPr>
              <w:t>Environnement</w:t>
            </w:r>
          </w:p>
        </w:tc>
        <w:tc>
          <w:tcPr>
            <w:tcW w:w="2490" w:type="dxa"/>
            <w:tcBorders>
              <w:top w:val="single" w:sz="4" w:space="0" w:color="auto"/>
              <w:left w:val="nil"/>
              <w:bottom w:val="single" w:sz="4" w:space="0" w:color="auto"/>
              <w:right w:val="single" w:sz="4" w:space="0" w:color="auto"/>
            </w:tcBorders>
            <w:shd w:val="clear" w:color="auto" w:fill="auto"/>
            <w:vAlign w:val="center"/>
            <w:hideMark/>
          </w:tcPr>
          <w:p w14:paraId="581EE2AE" w14:textId="77777777" w:rsidR="00F4508C" w:rsidRPr="004C042E" w:rsidRDefault="00F4508C" w:rsidP="00C7616F">
            <w:pPr>
              <w:jc w:val="center"/>
              <w:rPr>
                <w:rFonts w:ascii="Calibri" w:eastAsia="Times New Roman" w:hAnsi="Calibri" w:cs="Calibri"/>
                <w:color w:val="000000"/>
                <w:lang w:eastAsia="fr-FR"/>
              </w:rPr>
            </w:pPr>
            <w:r w:rsidRPr="004C042E">
              <w:rPr>
                <w:rFonts w:ascii="Calibri" w:eastAsia="Times New Roman" w:hAnsi="Calibri" w:cs="Calibri"/>
                <w:color w:val="000000"/>
                <w:lang w:eastAsia="fr-FR"/>
              </w:rPr>
              <w:t>Gestion des sauvegardes</w:t>
            </w:r>
          </w:p>
        </w:tc>
        <w:tc>
          <w:tcPr>
            <w:tcW w:w="1131" w:type="dxa"/>
            <w:tcBorders>
              <w:top w:val="single" w:sz="4" w:space="0" w:color="auto"/>
              <w:left w:val="nil"/>
              <w:bottom w:val="single" w:sz="4" w:space="0" w:color="auto"/>
              <w:right w:val="single" w:sz="4" w:space="0" w:color="auto"/>
            </w:tcBorders>
            <w:shd w:val="clear" w:color="000000" w:fill="9BBB59"/>
            <w:noWrap/>
            <w:vAlign w:val="center"/>
          </w:tcPr>
          <w:p w14:paraId="33EB1390" w14:textId="77777777" w:rsidR="00F4508C" w:rsidRPr="001B6F36" w:rsidRDefault="00F4508C" w:rsidP="00C7616F">
            <w:pPr>
              <w:spacing w:before="0" w:after="0"/>
              <w:jc w:val="center"/>
              <w:rPr>
                <w:rFonts w:ascii="Calibri" w:eastAsia="Times New Roman" w:hAnsi="Calibri" w:cs="Calibri"/>
                <w:lang w:eastAsia="fr-FR"/>
              </w:rPr>
            </w:pPr>
            <w:r>
              <w:rPr>
                <w:rFonts w:ascii="Calibri" w:eastAsia="Times New Roman" w:hAnsi="Calibri" w:cs="Calibri"/>
                <w:lang w:eastAsia="fr-FR"/>
              </w:rPr>
              <w:t>2</w:t>
            </w:r>
          </w:p>
        </w:tc>
        <w:tc>
          <w:tcPr>
            <w:tcW w:w="1134" w:type="dxa"/>
            <w:tcBorders>
              <w:top w:val="single" w:sz="4" w:space="0" w:color="auto"/>
              <w:left w:val="nil"/>
              <w:bottom w:val="single" w:sz="4" w:space="0" w:color="auto"/>
              <w:right w:val="single" w:sz="4" w:space="0" w:color="auto"/>
            </w:tcBorders>
            <w:shd w:val="clear" w:color="000000" w:fill="9BBB59"/>
            <w:noWrap/>
            <w:vAlign w:val="center"/>
            <w:hideMark/>
          </w:tcPr>
          <w:p w14:paraId="5C5A59CC" w14:textId="77777777" w:rsidR="00F4508C" w:rsidRPr="001B6F36" w:rsidRDefault="00F4508C" w:rsidP="00C7616F">
            <w:pPr>
              <w:spacing w:before="0" w:after="0"/>
              <w:jc w:val="center"/>
              <w:rPr>
                <w:rFonts w:ascii="Calibri" w:eastAsia="Times New Roman" w:hAnsi="Calibri" w:cs="Calibri"/>
                <w:lang w:eastAsia="fr-FR"/>
              </w:rPr>
            </w:pPr>
            <w:r w:rsidRPr="001B6F36">
              <w:rPr>
                <w:rFonts w:ascii="Calibri" w:eastAsia="Times New Roman" w:hAnsi="Calibri" w:cs="Calibri"/>
                <w:lang w:eastAsia="fr-FR"/>
              </w:rPr>
              <w:t>2</w:t>
            </w:r>
          </w:p>
        </w:tc>
      </w:tr>
    </w:tbl>
    <w:p w14:paraId="09C5D8B8" w14:textId="77777777" w:rsidR="00F4508C" w:rsidRDefault="00F4508C" w:rsidP="00F4508C">
      <w:pPr>
        <w:spacing w:before="0" w:after="0"/>
        <w:jc w:val="both"/>
      </w:pPr>
    </w:p>
    <w:p w14:paraId="0617C9F0" w14:textId="77777777" w:rsidR="00F4508C" w:rsidRDefault="00F4508C" w:rsidP="00F4508C">
      <w:pPr>
        <w:spacing w:before="0" w:after="0"/>
        <w:jc w:val="both"/>
      </w:pPr>
    </w:p>
    <w:p w14:paraId="59AAAD6A" w14:textId="77777777" w:rsidR="00F4508C" w:rsidRDefault="00F4508C" w:rsidP="00F4508C">
      <w:pPr>
        <w:spacing w:before="0" w:after="0"/>
        <w:jc w:val="both"/>
      </w:pPr>
    </w:p>
    <w:p w14:paraId="03CBA250" w14:textId="77777777" w:rsidR="00F4508C" w:rsidRDefault="00F4508C" w:rsidP="00F4508C">
      <w:pPr>
        <w:spacing w:before="0" w:after="0"/>
        <w:jc w:val="both"/>
      </w:pPr>
    </w:p>
    <w:tbl>
      <w:tblPr>
        <w:tblW w:w="10057" w:type="dxa"/>
        <w:tblCellMar>
          <w:left w:w="70" w:type="dxa"/>
          <w:right w:w="70" w:type="dxa"/>
        </w:tblCellMar>
        <w:tblLook w:val="04A0" w:firstRow="1" w:lastRow="0" w:firstColumn="1" w:lastColumn="0" w:noHBand="0" w:noVBand="1"/>
      </w:tblPr>
      <w:tblGrid>
        <w:gridCol w:w="1800"/>
        <w:gridCol w:w="6981"/>
        <w:gridCol w:w="1276"/>
      </w:tblGrid>
      <w:tr w:rsidR="00F4508C" w:rsidRPr="001B6F36" w14:paraId="4CF19632" w14:textId="77777777" w:rsidTr="00C7616F">
        <w:trPr>
          <w:trHeight w:val="600"/>
        </w:trPr>
        <w:tc>
          <w:tcPr>
            <w:tcW w:w="180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61E92A2"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Niveaux </w:t>
            </w:r>
            <w:r w:rsidRPr="001B6F36">
              <w:rPr>
                <w:rFonts w:ascii="Calibri" w:eastAsia="Times New Roman" w:hAnsi="Calibri" w:cs="Calibri"/>
                <w:color w:val="000000"/>
                <w:lang w:eastAsia="fr-FR"/>
              </w:rPr>
              <w:br/>
              <w:t>de mise en œuvre</w:t>
            </w:r>
          </w:p>
        </w:tc>
        <w:tc>
          <w:tcPr>
            <w:tcW w:w="6981" w:type="dxa"/>
            <w:tcBorders>
              <w:top w:val="single" w:sz="4" w:space="0" w:color="auto"/>
              <w:left w:val="nil"/>
              <w:bottom w:val="single" w:sz="4" w:space="0" w:color="auto"/>
              <w:right w:val="single" w:sz="4" w:space="0" w:color="auto"/>
            </w:tcBorders>
            <w:shd w:val="clear" w:color="000000" w:fill="D9D9D9"/>
            <w:noWrap/>
            <w:vAlign w:val="center"/>
            <w:hideMark/>
          </w:tcPr>
          <w:p w14:paraId="4DEC13D6"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 Définition générique du niveau</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74C1E16A" w14:textId="614DE33F" w:rsidR="00F4508C" w:rsidRPr="001B6F36" w:rsidRDefault="00F67A84"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Équivalence</w:t>
            </w:r>
            <w:r w:rsidR="00F4508C" w:rsidRPr="001B6F36">
              <w:rPr>
                <w:rFonts w:ascii="Calibri" w:eastAsia="Times New Roman" w:hAnsi="Calibri" w:cs="Calibri"/>
                <w:color w:val="000000"/>
                <w:lang w:eastAsia="fr-FR"/>
              </w:rPr>
              <w:br/>
            </w:r>
            <w:r w:rsidRPr="001B6F36">
              <w:rPr>
                <w:rFonts w:ascii="Calibri" w:eastAsia="Times New Roman" w:hAnsi="Calibri" w:cs="Calibri"/>
                <w:color w:val="000000"/>
                <w:lang w:eastAsia="fr-FR"/>
              </w:rPr>
              <w:t>Numérique</w:t>
            </w:r>
          </w:p>
        </w:tc>
      </w:tr>
      <w:tr w:rsidR="00F4508C" w:rsidRPr="001B6F36" w14:paraId="40D4D42A" w14:textId="77777777" w:rsidTr="00C7616F">
        <w:trPr>
          <w:trHeight w:val="300"/>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6B1BCB36" w14:textId="77777777" w:rsidR="00F4508C" w:rsidRPr="001B6F36" w:rsidRDefault="00F4508C" w:rsidP="00C7616F">
            <w:pPr>
              <w:spacing w:before="0" w:after="0"/>
              <w:jc w:val="center"/>
              <w:rPr>
                <w:rFonts w:ascii="Calibri" w:eastAsia="Times New Roman" w:hAnsi="Calibri" w:cs="Calibri"/>
                <w:color w:val="FF0000"/>
                <w:lang w:eastAsia="fr-FR"/>
              </w:rPr>
            </w:pPr>
            <w:r w:rsidRPr="001B6F36">
              <w:rPr>
                <w:rFonts w:ascii="Calibri" w:eastAsia="Times New Roman" w:hAnsi="Calibri" w:cs="Calibri"/>
                <w:color w:val="FF0000"/>
                <w:lang w:eastAsia="fr-FR"/>
              </w:rPr>
              <w:t>NA</w:t>
            </w:r>
          </w:p>
        </w:tc>
        <w:tc>
          <w:tcPr>
            <w:tcW w:w="6981" w:type="dxa"/>
            <w:tcBorders>
              <w:top w:val="nil"/>
              <w:left w:val="nil"/>
              <w:bottom w:val="single" w:sz="4" w:space="0" w:color="auto"/>
              <w:right w:val="single" w:sz="4" w:space="0" w:color="auto"/>
            </w:tcBorders>
            <w:shd w:val="clear" w:color="auto" w:fill="auto"/>
            <w:noWrap/>
            <w:vAlign w:val="center"/>
            <w:hideMark/>
          </w:tcPr>
          <w:p w14:paraId="244FC8A9" w14:textId="77777777" w:rsidR="00F4508C" w:rsidRPr="001B6F36" w:rsidRDefault="00F4508C" w:rsidP="00C7616F">
            <w:pPr>
              <w:spacing w:before="0" w:after="0"/>
              <w:rPr>
                <w:rFonts w:ascii="Calibri" w:eastAsia="Times New Roman" w:hAnsi="Calibri" w:cs="Calibri"/>
                <w:color w:val="000000"/>
                <w:lang w:eastAsia="fr-FR"/>
              </w:rPr>
            </w:pPr>
            <w:r w:rsidRPr="001B6F36">
              <w:rPr>
                <w:rFonts w:ascii="Calibri" w:eastAsia="Times New Roman" w:hAnsi="Calibri" w:cs="Calibri"/>
                <w:color w:val="000000"/>
                <w:lang w:eastAsia="fr-FR"/>
              </w:rPr>
              <w:t>Non Acquis</w:t>
            </w:r>
          </w:p>
        </w:tc>
        <w:tc>
          <w:tcPr>
            <w:tcW w:w="1276" w:type="dxa"/>
            <w:tcBorders>
              <w:top w:val="nil"/>
              <w:left w:val="nil"/>
              <w:bottom w:val="single" w:sz="4" w:space="0" w:color="auto"/>
              <w:right w:val="single" w:sz="4" w:space="0" w:color="auto"/>
            </w:tcBorders>
            <w:shd w:val="clear" w:color="auto" w:fill="auto"/>
            <w:noWrap/>
            <w:vAlign w:val="center"/>
            <w:hideMark/>
          </w:tcPr>
          <w:p w14:paraId="23D1C08E"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0</w:t>
            </w:r>
          </w:p>
        </w:tc>
      </w:tr>
      <w:tr w:rsidR="00F4508C" w:rsidRPr="001B6F36" w14:paraId="3BBE4B73" w14:textId="77777777" w:rsidTr="00C7616F">
        <w:trPr>
          <w:trHeight w:val="300"/>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FDC1B2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FF0000"/>
                <w:lang w:eastAsia="fr-FR"/>
              </w:rPr>
              <w:t>I</w:t>
            </w:r>
            <w:r w:rsidRPr="001B6F36">
              <w:rPr>
                <w:rFonts w:ascii="Calibri" w:eastAsia="Times New Roman" w:hAnsi="Calibri" w:cs="Calibri"/>
                <w:color w:val="000000"/>
                <w:lang w:eastAsia="fr-FR"/>
              </w:rPr>
              <w:t xml:space="preserve">nitiation </w:t>
            </w:r>
          </w:p>
        </w:tc>
        <w:tc>
          <w:tcPr>
            <w:tcW w:w="6981" w:type="dxa"/>
            <w:tcBorders>
              <w:top w:val="nil"/>
              <w:left w:val="nil"/>
              <w:bottom w:val="single" w:sz="4" w:space="0" w:color="auto"/>
              <w:right w:val="single" w:sz="4" w:space="0" w:color="auto"/>
            </w:tcBorders>
            <w:shd w:val="clear" w:color="auto" w:fill="auto"/>
            <w:noWrap/>
            <w:vAlign w:val="center"/>
            <w:hideMark/>
          </w:tcPr>
          <w:p w14:paraId="7A0ACDCE" w14:textId="77777777" w:rsidR="00F4508C" w:rsidRPr="001B6F36" w:rsidRDefault="00F4508C" w:rsidP="00C7616F">
            <w:pPr>
              <w:spacing w:before="0" w:after="0"/>
              <w:rPr>
                <w:rFonts w:ascii="Calibri" w:eastAsia="Times New Roman" w:hAnsi="Calibri" w:cs="Calibri"/>
                <w:color w:val="000000"/>
                <w:lang w:eastAsia="fr-FR"/>
              </w:rPr>
            </w:pPr>
            <w:r w:rsidRPr="001B6F36">
              <w:rPr>
                <w:rFonts w:ascii="Calibri" w:eastAsia="Times New Roman" w:hAnsi="Calibri" w:cs="Calibri"/>
                <w:color w:val="000000"/>
                <w:lang w:eastAsia="fr-FR"/>
              </w:rPr>
              <w:t>Connaissances élémentaires, notions- capacité à faire mais en étant tutoré</w:t>
            </w:r>
          </w:p>
        </w:tc>
        <w:tc>
          <w:tcPr>
            <w:tcW w:w="1276" w:type="dxa"/>
            <w:tcBorders>
              <w:top w:val="nil"/>
              <w:left w:val="nil"/>
              <w:bottom w:val="single" w:sz="4" w:space="0" w:color="auto"/>
              <w:right w:val="single" w:sz="4" w:space="0" w:color="auto"/>
            </w:tcBorders>
            <w:shd w:val="clear" w:color="auto" w:fill="auto"/>
            <w:noWrap/>
            <w:vAlign w:val="center"/>
            <w:hideMark/>
          </w:tcPr>
          <w:p w14:paraId="0B8656D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1</w:t>
            </w:r>
          </w:p>
        </w:tc>
      </w:tr>
      <w:tr w:rsidR="00F4508C" w:rsidRPr="001B6F36" w14:paraId="126B7722" w14:textId="77777777" w:rsidTr="00C7616F">
        <w:trPr>
          <w:trHeight w:val="300"/>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0E61505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FF0000"/>
                <w:lang w:eastAsia="fr-FR"/>
              </w:rPr>
              <w:t>P</w:t>
            </w:r>
            <w:r w:rsidRPr="001B6F36">
              <w:rPr>
                <w:rFonts w:ascii="Calibri" w:eastAsia="Times New Roman" w:hAnsi="Calibri" w:cs="Calibri"/>
                <w:color w:val="000000"/>
                <w:lang w:eastAsia="fr-FR"/>
              </w:rPr>
              <w:t xml:space="preserve">ratique </w:t>
            </w:r>
          </w:p>
        </w:tc>
        <w:tc>
          <w:tcPr>
            <w:tcW w:w="6981" w:type="dxa"/>
            <w:tcBorders>
              <w:top w:val="nil"/>
              <w:left w:val="nil"/>
              <w:bottom w:val="single" w:sz="4" w:space="0" w:color="auto"/>
              <w:right w:val="nil"/>
            </w:tcBorders>
            <w:shd w:val="clear" w:color="auto" w:fill="auto"/>
            <w:noWrap/>
            <w:vAlign w:val="center"/>
            <w:hideMark/>
          </w:tcPr>
          <w:p w14:paraId="46542A71" w14:textId="77777777" w:rsidR="00F4508C" w:rsidRPr="001B6F36" w:rsidRDefault="00F4508C" w:rsidP="00C7616F">
            <w:pPr>
              <w:spacing w:before="0" w:after="0"/>
              <w:rPr>
                <w:rFonts w:ascii="Calibri" w:eastAsia="Times New Roman" w:hAnsi="Calibri" w:cs="Calibri"/>
                <w:color w:val="000000"/>
                <w:lang w:eastAsia="fr-FR"/>
              </w:rPr>
            </w:pPr>
            <w:r w:rsidRPr="001B6F36">
              <w:rPr>
                <w:rFonts w:ascii="Calibri" w:eastAsia="Times New Roman" w:hAnsi="Calibri" w:cs="Calibri"/>
                <w:color w:val="000000"/>
                <w:lang w:eastAsia="fr-FR"/>
              </w:rPr>
              <w:t>Connaissances générales – capacité à traiter de façon autonome les situations courantes</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25ED0F2A"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2</w:t>
            </w:r>
          </w:p>
        </w:tc>
      </w:tr>
      <w:tr w:rsidR="00F4508C" w:rsidRPr="001B6F36" w14:paraId="778B5FBF" w14:textId="77777777" w:rsidTr="00C7616F">
        <w:trPr>
          <w:trHeight w:val="300"/>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FC601A8"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FF0000"/>
                <w:lang w:eastAsia="fr-FR"/>
              </w:rPr>
              <w:t>M</w:t>
            </w:r>
            <w:r w:rsidRPr="001B6F36">
              <w:rPr>
                <w:rFonts w:ascii="Calibri" w:eastAsia="Times New Roman" w:hAnsi="Calibri" w:cs="Calibri"/>
                <w:color w:val="000000"/>
                <w:lang w:eastAsia="fr-FR"/>
              </w:rPr>
              <w:t>aîtrise</w:t>
            </w:r>
          </w:p>
        </w:tc>
        <w:tc>
          <w:tcPr>
            <w:tcW w:w="6981" w:type="dxa"/>
            <w:tcBorders>
              <w:top w:val="nil"/>
              <w:left w:val="nil"/>
              <w:bottom w:val="single" w:sz="4" w:space="0" w:color="auto"/>
              <w:right w:val="nil"/>
            </w:tcBorders>
            <w:shd w:val="clear" w:color="auto" w:fill="auto"/>
            <w:noWrap/>
            <w:vAlign w:val="center"/>
            <w:hideMark/>
          </w:tcPr>
          <w:p w14:paraId="2A3A6D9D" w14:textId="77777777" w:rsidR="00F4508C" w:rsidRPr="001B6F36" w:rsidRDefault="00F4508C" w:rsidP="00C7616F">
            <w:pPr>
              <w:spacing w:before="0" w:after="0"/>
              <w:rPr>
                <w:rFonts w:ascii="Calibri" w:eastAsia="Times New Roman" w:hAnsi="Calibri" w:cs="Calibri"/>
                <w:color w:val="000000"/>
                <w:lang w:eastAsia="fr-FR"/>
              </w:rPr>
            </w:pPr>
            <w:r w:rsidRPr="001B6F36">
              <w:rPr>
                <w:rFonts w:ascii="Calibri" w:eastAsia="Times New Roman" w:hAnsi="Calibri" w:cs="Calibri"/>
                <w:color w:val="000000"/>
                <w:lang w:eastAsia="fr-FR"/>
              </w:rPr>
              <w:t>Connaissances approfondies – capacité à traiter de façon autonome les situations complexes ou inhabituelles</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E8BE2E0"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3</w:t>
            </w:r>
          </w:p>
        </w:tc>
      </w:tr>
      <w:tr w:rsidR="00F4508C" w:rsidRPr="001B6F36" w14:paraId="309D60E3" w14:textId="77777777" w:rsidTr="00C7616F">
        <w:trPr>
          <w:trHeight w:val="900"/>
        </w:trPr>
        <w:tc>
          <w:tcPr>
            <w:tcW w:w="1800" w:type="dxa"/>
            <w:tcBorders>
              <w:top w:val="nil"/>
              <w:left w:val="single" w:sz="4" w:space="0" w:color="auto"/>
              <w:bottom w:val="single" w:sz="4" w:space="0" w:color="auto"/>
              <w:right w:val="single" w:sz="4" w:space="0" w:color="auto"/>
            </w:tcBorders>
            <w:shd w:val="clear" w:color="auto" w:fill="auto"/>
            <w:noWrap/>
            <w:vAlign w:val="center"/>
            <w:hideMark/>
          </w:tcPr>
          <w:p w14:paraId="38E52151"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FF0000"/>
                <w:lang w:eastAsia="fr-FR"/>
              </w:rPr>
              <w:t>E</w:t>
            </w:r>
            <w:r w:rsidRPr="001B6F36">
              <w:rPr>
                <w:rFonts w:ascii="Calibri" w:eastAsia="Times New Roman" w:hAnsi="Calibri" w:cs="Calibri"/>
                <w:color w:val="000000"/>
                <w:lang w:eastAsia="fr-FR"/>
              </w:rPr>
              <w:t>xpertise</w:t>
            </w:r>
          </w:p>
        </w:tc>
        <w:tc>
          <w:tcPr>
            <w:tcW w:w="6981" w:type="dxa"/>
            <w:tcBorders>
              <w:top w:val="nil"/>
              <w:left w:val="nil"/>
              <w:bottom w:val="single" w:sz="4" w:space="0" w:color="auto"/>
              <w:right w:val="nil"/>
            </w:tcBorders>
            <w:shd w:val="clear" w:color="auto" w:fill="auto"/>
            <w:vAlign w:val="center"/>
            <w:hideMark/>
          </w:tcPr>
          <w:p w14:paraId="493BEEE0" w14:textId="77777777" w:rsidR="00F4508C" w:rsidRPr="001B6F36" w:rsidRDefault="00F4508C" w:rsidP="00C7616F">
            <w:pPr>
              <w:spacing w:before="0" w:after="0"/>
              <w:rPr>
                <w:rFonts w:ascii="Calibri" w:eastAsia="Times New Roman" w:hAnsi="Calibri" w:cs="Calibri"/>
                <w:color w:val="000000"/>
                <w:lang w:eastAsia="fr-FR"/>
              </w:rPr>
            </w:pPr>
            <w:r w:rsidRPr="001B6F36">
              <w:rPr>
                <w:rFonts w:ascii="Calibri" w:eastAsia="Times New Roman" w:hAnsi="Calibri" w:cs="Calibri"/>
                <w:color w:val="000000"/>
                <w:lang w:eastAsia="fr-FR"/>
              </w:rPr>
              <w:t xml:space="preserve">Domine le sujet, voire est capable de le faire évoluer – capacité à former et/ou à être tuteur </w:t>
            </w:r>
            <w:r w:rsidRPr="001B6F36">
              <w:rPr>
                <w:rFonts w:ascii="Calibri" w:eastAsia="Times New Roman" w:hAnsi="Calibri" w:cs="Calibri"/>
                <w:color w:val="000000"/>
                <w:lang w:eastAsia="fr-FR"/>
              </w:rPr>
              <w:br/>
              <w:t>La notion d’expert est distincte des certifications ou agréments attribués par les ministères dans l’exercice de certaines fonctions spécifiques</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B47E809" w14:textId="77777777" w:rsidR="00F4508C" w:rsidRPr="001B6F36" w:rsidRDefault="00F4508C" w:rsidP="00C7616F">
            <w:pPr>
              <w:spacing w:before="0" w:after="0"/>
              <w:jc w:val="center"/>
              <w:rPr>
                <w:rFonts w:ascii="Calibri" w:eastAsia="Times New Roman" w:hAnsi="Calibri" w:cs="Calibri"/>
                <w:color w:val="000000"/>
                <w:lang w:eastAsia="fr-FR"/>
              </w:rPr>
            </w:pPr>
            <w:r w:rsidRPr="001B6F36">
              <w:rPr>
                <w:rFonts w:ascii="Calibri" w:eastAsia="Times New Roman" w:hAnsi="Calibri" w:cs="Calibri"/>
                <w:color w:val="000000"/>
                <w:lang w:eastAsia="fr-FR"/>
              </w:rPr>
              <w:t>4</w:t>
            </w:r>
          </w:p>
        </w:tc>
      </w:tr>
    </w:tbl>
    <w:p w14:paraId="209AA01C" w14:textId="77777777" w:rsidR="00F4508C" w:rsidRDefault="00F4508C" w:rsidP="00F4508C">
      <w:pPr>
        <w:spacing w:before="0" w:after="0"/>
        <w:jc w:val="both"/>
      </w:pPr>
    </w:p>
    <w:p w14:paraId="66FD1C20" w14:textId="77777777" w:rsidR="00F4508C" w:rsidRDefault="00F4508C" w:rsidP="00F4508C">
      <w:pPr>
        <w:spacing w:before="0" w:after="0"/>
        <w:jc w:val="both"/>
      </w:pPr>
    </w:p>
    <w:p w14:paraId="172CDC2E" w14:textId="03D429E5" w:rsidR="00F4508C" w:rsidRDefault="00F4508C" w:rsidP="00F4508C">
      <w:pPr>
        <w:jc w:val="both"/>
      </w:pPr>
      <w:r>
        <w:t>Lors d’une arrivée dans l’équipe une évaluation de la montée en compétence est mise en place sur une durée de 6 mois</w:t>
      </w:r>
      <w:r w:rsidR="00492CCF">
        <w:t>,</w:t>
      </w:r>
      <w:r>
        <w:t xml:space="preserve"> afin d’observer la progression sur le périmètre du CDC, aussi bien technique que fonctionnelle. À la suite de cette évaluation le nouvel arrivant d</w:t>
      </w:r>
      <w:r w:rsidR="00E8089A">
        <w:t>oit</w:t>
      </w:r>
      <w:r>
        <w:t xml:space="preserve"> remplir sa matrice de compétence. </w:t>
      </w:r>
    </w:p>
    <w:p w14:paraId="2F07A169" w14:textId="03892AA7" w:rsidR="00F4508C" w:rsidRDefault="00F4508C" w:rsidP="00F4508C">
      <w:pPr>
        <w:spacing w:before="0" w:after="0"/>
        <w:jc w:val="both"/>
      </w:pPr>
      <w:r w:rsidRPr="00E80072">
        <w:lastRenderedPageBreak/>
        <w:t>L</w:t>
      </w:r>
      <w:r>
        <w:t xml:space="preserve">e Centre de Compétences </w:t>
      </w:r>
      <w:r w:rsidRPr="00E80072">
        <w:t xml:space="preserve">prend en charge la formation </w:t>
      </w:r>
      <w:r>
        <w:t xml:space="preserve">complète </w:t>
      </w:r>
      <w:r w:rsidRPr="00E80072">
        <w:t xml:space="preserve">des </w:t>
      </w:r>
      <w:r>
        <w:t>nouveaux arrivants</w:t>
      </w:r>
      <w:r w:rsidRPr="008D4D3F">
        <w:t xml:space="preserve"> aux usages de la </w:t>
      </w:r>
      <w:r w:rsidR="00814AFB">
        <w:rPr>
          <w:rFonts w:asciiTheme="majorHAnsi" w:hAnsiTheme="majorHAnsi" w:cstheme="majorHAnsi"/>
          <w:szCs w:val="18"/>
        </w:rPr>
        <w:t xml:space="preserve">Cnam </w:t>
      </w:r>
      <w:r w:rsidRPr="008D4D3F">
        <w:t>sur</w:t>
      </w:r>
      <w:r>
        <w:t xml:space="preserve"> tous les contextes</w:t>
      </w:r>
      <w:r w:rsidRPr="00E80072">
        <w:t xml:space="preserve"> utilisés</w:t>
      </w:r>
      <w:r>
        <w:t xml:space="preserve"> du périmètre</w:t>
      </w:r>
      <w:r w:rsidRPr="00E80072">
        <w:t>.</w:t>
      </w:r>
    </w:p>
    <w:p w14:paraId="52C804AC" w14:textId="77777777" w:rsidR="00F4508C" w:rsidRDefault="00F4508C" w:rsidP="00F4508C">
      <w:pPr>
        <w:spacing w:before="0" w:after="0"/>
        <w:jc w:val="both"/>
      </w:pPr>
    </w:p>
    <w:p w14:paraId="5E6817EB" w14:textId="77777777" w:rsidR="00F4508C" w:rsidRDefault="00F4508C" w:rsidP="00F4508C">
      <w:pPr>
        <w:pStyle w:val="Titre3"/>
      </w:pPr>
      <w:bookmarkStart w:id="941" w:name="_Toc206493092"/>
      <w:bookmarkStart w:id="942" w:name="_Toc213335084"/>
      <w:r>
        <w:t>La méthode d’estimation des charges</w:t>
      </w:r>
      <w:bookmarkEnd w:id="941"/>
      <w:bookmarkEnd w:id="942"/>
    </w:p>
    <w:p w14:paraId="5A6A7F9E" w14:textId="2A20D49D" w:rsidR="00F4508C" w:rsidRDefault="00F4508C" w:rsidP="00F4508C">
      <w:pPr>
        <w:spacing w:before="0" w:after="0"/>
        <w:jc w:val="both"/>
      </w:pPr>
      <w:r>
        <w:t xml:space="preserve">Les métriques présentées sur cette activité sont issues de l'historique des 3 dernières années de 2022 à 2024. Le </w:t>
      </w:r>
      <w:r w:rsidR="00E800A0">
        <w:t>centre de compétence</w:t>
      </w:r>
      <w:r w:rsidRPr="0090260D">
        <w:t xml:space="preserve"> </w:t>
      </w:r>
      <w:r>
        <w:t xml:space="preserve">est </w:t>
      </w:r>
      <w:r w:rsidRPr="0090260D">
        <w:t xml:space="preserve">en place depuis </w:t>
      </w:r>
      <w:r>
        <w:t>fin 2023</w:t>
      </w:r>
      <w:r w:rsidRPr="0090260D">
        <w:t xml:space="preserve"> </w:t>
      </w:r>
      <w:r w:rsidR="00ED3A84">
        <w:t>pour assurer les besoins ci-dessous</w:t>
      </w:r>
      <w:r w:rsidR="005622D4">
        <w:t xml:space="preserve"> : </w:t>
      </w:r>
    </w:p>
    <w:p w14:paraId="42AEA3CB" w14:textId="77777777" w:rsidR="00F4508C" w:rsidRDefault="00F4508C" w:rsidP="00F4508C">
      <w:pPr>
        <w:spacing w:before="0" w:after="0"/>
        <w:jc w:val="both"/>
      </w:pPr>
    </w:p>
    <w:p w14:paraId="3341FDA3" w14:textId="4987FB64" w:rsidR="005B49B4" w:rsidRDefault="005B49B4" w:rsidP="00F4508C">
      <w:pPr>
        <w:spacing w:before="0" w:after="0"/>
        <w:jc w:val="both"/>
      </w:pPr>
    </w:p>
    <w:tbl>
      <w:tblPr>
        <w:tblStyle w:val="Grilledutableau"/>
        <w:tblW w:w="0" w:type="auto"/>
        <w:tblLook w:val="04A0" w:firstRow="1" w:lastRow="0" w:firstColumn="1" w:lastColumn="0" w:noHBand="0" w:noVBand="1"/>
      </w:tblPr>
      <w:tblGrid>
        <w:gridCol w:w="3397"/>
        <w:gridCol w:w="1701"/>
        <w:gridCol w:w="1843"/>
        <w:gridCol w:w="2119"/>
      </w:tblGrid>
      <w:tr w:rsidR="005B49B4" w14:paraId="59D4D98B" w14:textId="77777777" w:rsidTr="000451BD">
        <w:tc>
          <w:tcPr>
            <w:tcW w:w="3397" w:type="dxa"/>
          </w:tcPr>
          <w:p w14:paraId="14B0F775" w14:textId="77777777" w:rsidR="005B49B4" w:rsidRDefault="005B49B4" w:rsidP="00F4508C">
            <w:pPr>
              <w:spacing w:before="0" w:after="0"/>
              <w:jc w:val="both"/>
            </w:pPr>
          </w:p>
        </w:tc>
        <w:tc>
          <w:tcPr>
            <w:tcW w:w="1701" w:type="dxa"/>
            <w:shd w:val="clear" w:color="auto" w:fill="F2F2F2" w:themeFill="background1" w:themeFillShade="F2"/>
            <w:vAlign w:val="center"/>
          </w:tcPr>
          <w:p w14:paraId="6411F81A" w14:textId="434755FC" w:rsidR="005B49B4" w:rsidRDefault="000451BD" w:rsidP="000451BD">
            <w:pPr>
              <w:spacing w:before="0" w:after="0"/>
              <w:jc w:val="center"/>
            </w:pPr>
            <w:r>
              <w:t>en 2024</w:t>
            </w:r>
          </w:p>
        </w:tc>
        <w:tc>
          <w:tcPr>
            <w:tcW w:w="1843" w:type="dxa"/>
            <w:shd w:val="clear" w:color="auto" w:fill="F2F2F2" w:themeFill="background1" w:themeFillShade="F2"/>
            <w:vAlign w:val="center"/>
          </w:tcPr>
          <w:p w14:paraId="2067EAEB" w14:textId="5D5787E7" w:rsidR="005B49B4" w:rsidRDefault="000451BD" w:rsidP="000451BD">
            <w:pPr>
              <w:spacing w:before="0" w:after="0"/>
              <w:jc w:val="center"/>
            </w:pPr>
            <w:r>
              <w:t>Du 01/01 au 31/07 2025</w:t>
            </w:r>
          </w:p>
        </w:tc>
        <w:tc>
          <w:tcPr>
            <w:tcW w:w="2119" w:type="dxa"/>
            <w:shd w:val="clear" w:color="auto" w:fill="F2F2F2" w:themeFill="background1" w:themeFillShade="F2"/>
            <w:vAlign w:val="center"/>
          </w:tcPr>
          <w:p w14:paraId="4DABFB4F" w14:textId="43EE3B83" w:rsidR="005B49B4" w:rsidRDefault="000451BD" w:rsidP="000451BD">
            <w:pPr>
              <w:spacing w:before="0" w:after="0"/>
              <w:jc w:val="center"/>
            </w:pPr>
            <w:r>
              <w:t>Moyenne annuelle sur 3 ans</w:t>
            </w:r>
          </w:p>
        </w:tc>
      </w:tr>
      <w:tr w:rsidR="005B49B4" w14:paraId="356F5740" w14:textId="77777777" w:rsidTr="00D94925">
        <w:tc>
          <w:tcPr>
            <w:tcW w:w="3397" w:type="dxa"/>
            <w:shd w:val="clear" w:color="auto" w:fill="E3E7F2" w:themeFill="accent4" w:themeFillTint="33"/>
            <w:vAlign w:val="center"/>
          </w:tcPr>
          <w:p w14:paraId="55AA8D26" w14:textId="542B5D56" w:rsidR="005B49B4" w:rsidRDefault="005B49B4" w:rsidP="00F4508C">
            <w:pPr>
              <w:spacing w:before="0" w:after="0"/>
              <w:jc w:val="both"/>
            </w:pPr>
            <w:r>
              <w:t xml:space="preserve">Volume de demandes </w:t>
            </w:r>
            <w:r w:rsidR="00D94925">
              <w:t xml:space="preserve">de fabrication </w:t>
            </w:r>
            <w:r>
              <w:t>(DDS DDE)</w:t>
            </w:r>
          </w:p>
        </w:tc>
        <w:tc>
          <w:tcPr>
            <w:tcW w:w="1701" w:type="dxa"/>
            <w:shd w:val="clear" w:color="auto" w:fill="E3E7F2" w:themeFill="accent4" w:themeFillTint="33"/>
            <w:vAlign w:val="center"/>
          </w:tcPr>
          <w:p w14:paraId="0AF5DAFA" w14:textId="2DE423CF" w:rsidR="005B49B4" w:rsidRDefault="000451BD" w:rsidP="000451BD">
            <w:pPr>
              <w:spacing w:before="0" w:after="0"/>
              <w:jc w:val="center"/>
            </w:pPr>
            <w:r>
              <w:t>204</w:t>
            </w:r>
          </w:p>
        </w:tc>
        <w:tc>
          <w:tcPr>
            <w:tcW w:w="1843" w:type="dxa"/>
            <w:shd w:val="clear" w:color="auto" w:fill="E3E7F2" w:themeFill="accent4" w:themeFillTint="33"/>
            <w:vAlign w:val="center"/>
          </w:tcPr>
          <w:p w14:paraId="14DE5914" w14:textId="74637706" w:rsidR="005B49B4" w:rsidRDefault="000451BD" w:rsidP="000451BD">
            <w:pPr>
              <w:spacing w:before="0" w:after="0"/>
              <w:jc w:val="center"/>
            </w:pPr>
            <w:r>
              <w:t>152</w:t>
            </w:r>
          </w:p>
        </w:tc>
        <w:tc>
          <w:tcPr>
            <w:tcW w:w="2119" w:type="dxa"/>
            <w:shd w:val="clear" w:color="auto" w:fill="E3E7F2" w:themeFill="accent4" w:themeFillTint="33"/>
            <w:vAlign w:val="center"/>
          </w:tcPr>
          <w:p w14:paraId="310C06D8" w14:textId="45002C35" w:rsidR="005B49B4" w:rsidRDefault="000451BD" w:rsidP="000451BD">
            <w:pPr>
              <w:spacing w:before="0" w:after="0"/>
              <w:jc w:val="center"/>
            </w:pPr>
            <w:r>
              <w:t>265</w:t>
            </w:r>
          </w:p>
        </w:tc>
      </w:tr>
      <w:tr w:rsidR="005B49B4" w14:paraId="650727F2" w14:textId="77777777" w:rsidTr="00D94925">
        <w:trPr>
          <w:trHeight w:val="563"/>
        </w:trPr>
        <w:tc>
          <w:tcPr>
            <w:tcW w:w="3397" w:type="dxa"/>
            <w:shd w:val="clear" w:color="auto" w:fill="C7D0E5" w:themeFill="accent4" w:themeFillTint="66"/>
            <w:vAlign w:val="center"/>
          </w:tcPr>
          <w:p w14:paraId="0B72F05E" w14:textId="704F5A4E" w:rsidR="005B49B4" w:rsidRDefault="00D94925" w:rsidP="00F4508C">
            <w:pPr>
              <w:spacing w:before="0" w:after="0"/>
              <w:jc w:val="both"/>
            </w:pPr>
            <w:r>
              <w:t>Volume de signalements (FS)</w:t>
            </w:r>
          </w:p>
        </w:tc>
        <w:tc>
          <w:tcPr>
            <w:tcW w:w="1701" w:type="dxa"/>
            <w:shd w:val="clear" w:color="auto" w:fill="C7D0E5" w:themeFill="accent4" w:themeFillTint="66"/>
            <w:vAlign w:val="center"/>
          </w:tcPr>
          <w:p w14:paraId="537C0FE1" w14:textId="14E4706A" w:rsidR="005B49B4" w:rsidRDefault="000451BD" w:rsidP="000451BD">
            <w:pPr>
              <w:spacing w:before="0" w:after="0"/>
              <w:jc w:val="center"/>
            </w:pPr>
            <w:r>
              <w:t>810</w:t>
            </w:r>
          </w:p>
        </w:tc>
        <w:tc>
          <w:tcPr>
            <w:tcW w:w="1843" w:type="dxa"/>
            <w:shd w:val="clear" w:color="auto" w:fill="C7D0E5" w:themeFill="accent4" w:themeFillTint="66"/>
            <w:vAlign w:val="center"/>
          </w:tcPr>
          <w:p w14:paraId="5979FA63" w14:textId="3B927C16" w:rsidR="005B49B4" w:rsidRDefault="000451BD" w:rsidP="000451BD">
            <w:pPr>
              <w:spacing w:before="0" w:after="0"/>
              <w:jc w:val="center"/>
            </w:pPr>
            <w:r>
              <w:t>316</w:t>
            </w:r>
          </w:p>
        </w:tc>
        <w:tc>
          <w:tcPr>
            <w:tcW w:w="2119" w:type="dxa"/>
            <w:shd w:val="clear" w:color="auto" w:fill="C7D0E5" w:themeFill="accent4" w:themeFillTint="66"/>
            <w:vAlign w:val="center"/>
          </w:tcPr>
          <w:p w14:paraId="37878507" w14:textId="6803C567" w:rsidR="005B49B4" w:rsidRDefault="000451BD" w:rsidP="000451BD">
            <w:pPr>
              <w:spacing w:before="0" w:after="0"/>
              <w:jc w:val="center"/>
            </w:pPr>
            <w:r>
              <w:t>780</w:t>
            </w:r>
          </w:p>
        </w:tc>
      </w:tr>
      <w:tr w:rsidR="005B49B4" w14:paraId="760E1BBE" w14:textId="77777777" w:rsidTr="00D94925">
        <w:tc>
          <w:tcPr>
            <w:tcW w:w="3397" w:type="dxa"/>
            <w:shd w:val="clear" w:color="auto" w:fill="E3E7F2" w:themeFill="accent4" w:themeFillTint="33"/>
            <w:vAlign w:val="center"/>
          </w:tcPr>
          <w:p w14:paraId="5E9456EA" w14:textId="23A5A1E0" w:rsidR="005B49B4" w:rsidRDefault="000451BD" w:rsidP="00F4508C">
            <w:pPr>
              <w:spacing w:before="0" w:after="0"/>
              <w:jc w:val="both"/>
            </w:pPr>
            <w:r>
              <w:t>Volume de réalignements (DDS RDU)</w:t>
            </w:r>
          </w:p>
        </w:tc>
        <w:tc>
          <w:tcPr>
            <w:tcW w:w="1701" w:type="dxa"/>
            <w:shd w:val="clear" w:color="auto" w:fill="E3E7F2" w:themeFill="accent4" w:themeFillTint="33"/>
            <w:vAlign w:val="center"/>
          </w:tcPr>
          <w:p w14:paraId="7BD72D57" w14:textId="50C79B94" w:rsidR="005B49B4" w:rsidRDefault="000451BD" w:rsidP="000451BD">
            <w:pPr>
              <w:spacing w:before="0" w:after="0"/>
              <w:jc w:val="center"/>
            </w:pPr>
            <w:r>
              <w:t>62</w:t>
            </w:r>
          </w:p>
        </w:tc>
        <w:tc>
          <w:tcPr>
            <w:tcW w:w="1843" w:type="dxa"/>
            <w:shd w:val="clear" w:color="auto" w:fill="E3E7F2" w:themeFill="accent4" w:themeFillTint="33"/>
            <w:vAlign w:val="center"/>
          </w:tcPr>
          <w:p w14:paraId="08F356BF" w14:textId="50017AC3" w:rsidR="005B49B4" w:rsidRDefault="000451BD" w:rsidP="000451BD">
            <w:pPr>
              <w:spacing w:before="0" w:after="0"/>
              <w:jc w:val="center"/>
            </w:pPr>
            <w:r>
              <w:t>35</w:t>
            </w:r>
          </w:p>
        </w:tc>
        <w:tc>
          <w:tcPr>
            <w:tcW w:w="2119" w:type="dxa"/>
            <w:shd w:val="clear" w:color="auto" w:fill="E3E7F2" w:themeFill="accent4" w:themeFillTint="33"/>
            <w:vAlign w:val="center"/>
          </w:tcPr>
          <w:p w14:paraId="7A53A5D7" w14:textId="38CA1286" w:rsidR="005B49B4" w:rsidRDefault="000451BD" w:rsidP="000451BD">
            <w:pPr>
              <w:spacing w:before="0" w:after="0"/>
              <w:jc w:val="center"/>
            </w:pPr>
            <w:r>
              <w:t>74</w:t>
            </w:r>
          </w:p>
        </w:tc>
      </w:tr>
      <w:tr w:rsidR="005B49B4" w14:paraId="11C0E818" w14:textId="77777777" w:rsidTr="00D94925">
        <w:trPr>
          <w:trHeight w:val="607"/>
        </w:trPr>
        <w:tc>
          <w:tcPr>
            <w:tcW w:w="3397" w:type="dxa"/>
            <w:shd w:val="clear" w:color="auto" w:fill="C7D0E5" w:themeFill="accent4" w:themeFillTint="66"/>
            <w:vAlign w:val="center"/>
          </w:tcPr>
          <w:p w14:paraId="164B44EF" w14:textId="03DD45BD" w:rsidR="000451BD" w:rsidRDefault="000451BD" w:rsidP="00F4508C">
            <w:pPr>
              <w:spacing w:before="0" w:after="0"/>
              <w:jc w:val="both"/>
            </w:pPr>
            <w:r>
              <w:t>Délai moyen de livraison</w:t>
            </w:r>
          </w:p>
        </w:tc>
        <w:tc>
          <w:tcPr>
            <w:tcW w:w="1701" w:type="dxa"/>
            <w:shd w:val="clear" w:color="auto" w:fill="C7D0E5" w:themeFill="accent4" w:themeFillTint="66"/>
            <w:vAlign w:val="center"/>
          </w:tcPr>
          <w:p w14:paraId="60A03081" w14:textId="67922C37" w:rsidR="005B49B4" w:rsidRDefault="000451BD" w:rsidP="000451BD">
            <w:pPr>
              <w:spacing w:before="0" w:after="0"/>
              <w:jc w:val="center"/>
            </w:pPr>
            <w:r>
              <w:t>34 jours</w:t>
            </w:r>
          </w:p>
        </w:tc>
        <w:tc>
          <w:tcPr>
            <w:tcW w:w="1843" w:type="dxa"/>
            <w:shd w:val="clear" w:color="auto" w:fill="C7D0E5" w:themeFill="accent4" w:themeFillTint="66"/>
            <w:vAlign w:val="center"/>
          </w:tcPr>
          <w:p w14:paraId="7C71C117" w14:textId="6FD267DA" w:rsidR="005B49B4" w:rsidRDefault="000451BD" w:rsidP="000451BD">
            <w:pPr>
              <w:spacing w:before="0" w:after="0"/>
              <w:jc w:val="center"/>
            </w:pPr>
            <w:r>
              <w:t>23 jours</w:t>
            </w:r>
          </w:p>
        </w:tc>
        <w:tc>
          <w:tcPr>
            <w:tcW w:w="2119" w:type="dxa"/>
            <w:shd w:val="clear" w:color="auto" w:fill="C7D0E5" w:themeFill="accent4" w:themeFillTint="66"/>
            <w:vAlign w:val="center"/>
          </w:tcPr>
          <w:p w14:paraId="330995B4" w14:textId="50DEF79D" w:rsidR="005B49B4" w:rsidRDefault="000451BD" w:rsidP="000451BD">
            <w:pPr>
              <w:spacing w:before="0" w:after="0"/>
              <w:jc w:val="center"/>
            </w:pPr>
            <w:r>
              <w:t>25 jours</w:t>
            </w:r>
          </w:p>
        </w:tc>
      </w:tr>
    </w:tbl>
    <w:p w14:paraId="00C3FB48" w14:textId="157C309F" w:rsidR="005B49B4" w:rsidRDefault="005B49B4" w:rsidP="00F4508C">
      <w:pPr>
        <w:spacing w:before="0" w:after="0"/>
        <w:jc w:val="both"/>
      </w:pPr>
    </w:p>
    <w:p w14:paraId="121774B7" w14:textId="708DAB35" w:rsidR="005B49B4" w:rsidRDefault="00FC177F" w:rsidP="00F4508C">
      <w:pPr>
        <w:spacing w:before="0" w:after="0"/>
        <w:jc w:val="both"/>
      </w:pPr>
      <w:r>
        <w:t xml:space="preserve">Le volume d’activité de ce centre pourra évoluer par l’extension de son utilisation </w:t>
      </w:r>
      <w:r w:rsidR="00492CCF">
        <w:t xml:space="preserve">à </w:t>
      </w:r>
      <w:r>
        <w:t>d’autres prescripteurs.</w:t>
      </w:r>
    </w:p>
    <w:p w14:paraId="0A6B9A35" w14:textId="77777777" w:rsidR="00FC177F" w:rsidRDefault="00FC177F" w:rsidP="00F4508C">
      <w:pPr>
        <w:spacing w:before="0" w:after="0"/>
        <w:jc w:val="both"/>
      </w:pPr>
    </w:p>
    <w:p w14:paraId="0E1A62D2" w14:textId="77777777" w:rsidR="00F4508C" w:rsidRDefault="00F4508C" w:rsidP="00F4508C">
      <w:pPr>
        <w:pStyle w:val="Titre3"/>
      </w:pPr>
      <w:bookmarkStart w:id="943" w:name="_Toc206493093"/>
      <w:bookmarkStart w:id="944" w:name="_Toc213335085"/>
      <w:r>
        <w:t>Les indicateurs</w:t>
      </w:r>
      <w:bookmarkEnd w:id="943"/>
      <w:bookmarkEnd w:id="944"/>
      <w:r>
        <w:t xml:space="preserve"> </w:t>
      </w:r>
    </w:p>
    <w:p w14:paraId="254DC2FF" w14:textId="77777777" w:rsidR="00F4508C" w:rsidRPr="0018547C" w:rsidRDefault="00F4508C" w:rsidP="00F4508C">
      <w:pPr>
        <w:autoSpaceDE w:val="0"/>
        <w:autoSpaceDN w:val="0"/>
        <w:adjustRightInd w:val="0"/>
        <w:spacing w:before="0" w:after="0"/>
        <w:jc w:val="both"/>
        <w:rPr>
          <w:rFonts w:asciiTheme="majorHAnsi" w:eastAsia="Times New Roman" w:hAnsiTheme="majorHAnsi" w:cstheme="majorHAnsi"/>
          <w:sz w:val="24"/>
          <w:szCs w:val="24"/>
        </w:rPr>
      </w:pPr>
      <w:r>
        <w:t>Afin de suivre au mieux la prestation, plusieurs familles d’indicateurs ont été identifiées :</w:t>
      </w:r>
    </w:p>
    <w:p w14:paraId="333E66A9" w14:textId="77777777" w:rsidR="00F4508C" w:rsidRPr="0018547C" w:rsidRDefault="00F4508C" w:rsidP="00183099">
      <w:pPr>
        <w:pStyle w:val="Paragraphedeliste"/>
        <w:numPr>
          <w:ilvl w:val="0"/>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b/>
          <w:color w:val="000000"/>
        </w:rPr>
        <w:t>Indicateurs de Compétence</w:t>
      </w:r>
      <w:r w:rsidRPr="0018547C">
        <w:rPr>
          <w:rFonts w:asciiTheme="majorHAnsi" w:eastAsia="Times New Roman" w:hAnsiTheme="majorHAnsi" w:cstheme="majorHAnsi"/>
          <w:color w:val="000000"/>
        </w:rPr>
        <w:t xml:space="preserve"> : Permet de voir l’évolution de la montée en compétence sur l’environnement du CDC, ainsi que la matrice de compétence </w:t>
      </w:r>
    </w:p>
    <w:p w14:paraId="7BF539CE" w14:textId="77777777" w:rsidR="00F4508C" w:rsidRPr="0018547C" w:rsidRDefault="00F4508C" w:rsidP="00183099">
      <w:pPr>
        <w:pStyle w:val="Paragraphedeliste"/>
        <w:numPr>
          <w:ilvl w:val="0"/>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b/>
          <w:color w:val="000000"/>
        </w:rPr>
        <w:t>Indicateurs de Pilotage :</w:t>
      </w:r>
      <w:r w:rsidRPr="0018547C">
        <w:rPr>
          <w:rFonts w:asciiTheme="majorHAnsi" w:eastAsia="Times New Roman" w:hAnsiTheme="majorHAnsi" w:cstheme="majorHAnsi"/>
          <w:color w:val="000000"/>
        </w:rPr>
        <w:t xml:space="preserve"> Permet de suivre la fourniture des </w:t>
      </w:r>
      <w:r>
        <w:rPr>
          <w:rFonts w:asciiTheme="majorHAnsi" w:eastAsia="Times New Roman" w:hAnsiTheme="majorHAnsi" w:cstheme="majorHAnsi"/>
          <w:color w:val="000000"/>
        </w:rPr>
        <w:t>ordres du jour</w:t>
      </w:r>
      <w:r w:rsidRPr="0018547C">
        <w:rPr>
          <w:rFonts w:asciiTheme="majorHAnsi" w:eastAsia="Times New Roman" w:hAnsiTheme="majorHAnsi" w:cstheme="majorHAnsi"/>
          <w:color w:val="000000"/>
        </w:rPr>
        <w:t xml:space="preserve"> et des </w:t>
      </w:r>
      <w:r>
        <w:rPr>
          <w:rFonts w:asciiTheme="majorHAnsi" w:eastAsia="Times New Roman" w:hAnsiTheme="majorHAnsi" w:cstheme="majorHAnsi"/>
          <w:color w:val="000000"/>
        </w:rPr>
        <w:t>comptes rendus</w:t>
      </w:r>
      <w:r w:rsidRPr="0018547C">
        <w:rPr>
          <w:rFonts w:asciiTheme="majorHAnsi" w:eastAsia="Times New Roman" w:hAnsiTheme="majorHAnsi" w:cstheme="majorHAnsi"/>
          <w:color w:val="000000"/>
        </w:rPr>
        <w:t xml:space="preserve"> dans les temps pour les CoTechs et CoPils, </w:t>
      </w:r>
    </w:p>
    <w:p w14:paraId="09B7A0EE" w14:textId="77777777" w:rsidR="00F4508C" w:rsidRPr="0018547C" w:rsidRDefault="00F4508C" w:rsidP="00183099">
      <w:pPr>
        <w:pStyle w:val="Paragraphedeliste"/>
        <w:numPr>
          <w:ilvl w:val="0"/>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b/>
          <w:color w:val="000000"/>
        </w:rPr>
        <w:t>Indicateurs RH :</w:t>
      </w:r>
      <w:r w:rsidRPr="0018547C">
        <w:rPr>
          <w:rFonts w:asciiTheme="majorHAnsi" w:eastAsia="Times New Roman" w:hAnsiTheme="majorHAnsi" w:cstheme="majorHAnsi"/>
          <w:color w:val="000000"/>
        </w:rPr>
        <w:t xml:space="preserve"> Permet d’avoir des informations sur les arrivées/départs de l’équipe, Turn-over (ratio des mouvements dans l’équipe), analyse de l’ancienneté de l’équipe </w:t>
      </w:r>
    </w:p>
    <w:p w14:paraId="64A57F22" w14:textId="77777777" w:rsidR="00F4508C" w:rsidRPr="0018547C" w:rsidRDefault="00F4508C" w:rsidP="00183099">
      <w:pPr>
        <w:pStyle w:val="Paragraphedeliste"/>
        <w:numPr>
          <w:ilvl w:val="0"/>
          <w:numId w:val="80"/>
        </w:numPr>
        <w:autoSpaceDE w:val="0"/>
        <w:autoSpaceDN w:val="0"/>
        <w:adjustRightInd w:val="0"/>
        <w:spacing w:before="0" w:after="0"/>
        <w:jc w:val="both"/>
        <w:rPr>
          <w:rFonts w:asciiTheme="majorHAnsi" w:eastAsia="Times New Roman" w:hAnsiTheme="majorHAnsi" w:cstheme="majorHAnsi"/>
          <w:color w:val="000000"/>
        </w:rPr>
      </w:pPr>
      <w:r w:rsidRPr="0018547C">
        <w:rPr>
          <w:rFonts w:asciiTheme="majorHAnsi" w:eastAsia="Times New Roman" w:hAnsiTheme="majorHAnsi" w:cstheme="majorHAnsi"/>
          <w:b/>
          <w:color w:val="000000"/>
        </w:rPr>
        <w:t>Indicateurs Opérationnels</w:t>
      </w:r>
      <w:r w:rsidRPr="0018547C">
        <w:rPr>
          <w:rFonts w:asciiTheme="majorHAnsi" w:eastAsia="Times New Roman" w:hAnsiTheme="majorHAnsi" w:cstheme="majorHAnsi"/>
          <w:color w:val="000000"/>
        </w:rPr>
        <w:t xml:space="preserve"> : suivi des chiffres concernant les </w:t>
      </w:r>
      <w:r>
        <w:rPr>
          <w:rFonts w:asciiTheme="majorHAnsi" w:eastAsia="Times New Roman" w:hAnsiTheme="majorHAnsi" w:cstheme="majorHAnsi"/>
          <w:color w:val="000000"/>
        </w:rPr>
        <w:t>demandes et les fiches de signalement</w:t>
      </w:r>
      <w:r w:rsidRPr="0018547C">
        <w:rPr>
          <w:rFonts w:asciiTheme="majorHAnsi" w:eastAsia="Times New Roman" w:hAnsiTheme="majorHAnsi" w:cstheme="majorHAnsi"/>
          <w:color w:val="000000"/>
        </w:rPr>
        <w:t xml:space="preserve"> ainsi que l</w:t>
      </w:r>
      <w:r>
        <w:rPr>
          <w:rFonts w:asciiTheme="majorHAnsi" w:eastAsia="Times New Roman" w:hAnsiTheme="majorHAnsi" w:cstheme="majorHAnsi"/>
          <w:color w:val="000000"/>
        </w:rPr>
        <w:t>eur qualité</w:t>
      </w:r>
    </w:p>
    <w:p w14:paraId="3C0B2FCA" w14:textId="77777777" w:rsidR="00F4508C" w:rsidRDefault="00F4508C" w:rsidP="00183099">
      <w:pPr>
        <w:numPr>
          <w:ilvl w:val="1"/>
          <w:numId w:val="79"/>
        </w:numPr>
        <w:autoSpaceDE w:val="0"/>
        <w:autoSpaceDN w:val="0"/>
        <w:adjustRightInd w:val="0"/>
        <w:spacing w:before="0" w:after="0"/>
        <w:rPr>
          <w:rFonts w:ascii="Calibri" w:eastAsia="Times New Roman" w:hAnsi="Calibri" w:cs="Calibri"/>
          <w:color w:val="000000"/>
        </w:rPr>
      </w:pPr>
    </w:p>
    <w:p w14:paraId="14353C91" w14:textId="3D875264" w:rsidR="00F4508C" w:rsidRDefault="00F4508C" w:rsidP="00F4508C">
      <w:pPr>
        <w:autoSpaceDE w:val="0"/>
        <w:autoSpaceDN w:val="0"/>
        <w:adjustRightInd w:val="0"/>
        <w:spacing w:before="0" w:after="0"/>
        <w:jc w:val="both"/>
      </w:pPr>
      <w:r>
        <w:t>Dans le cadre de l’amélioration continue, les indicateurs peuvent évoluer.</w:t>
      </w:r>
    </w:p>
    <w:p w14:paraId="0B709B60" w14:textId="77777777" w:rsidR="00E800A0" w:rsidRDefault="00E800A0" w:rsidP="00F4508C">
      <w:pPr>
        <w:autoSpaceDE w:val="0"/>
        <w:autoSpaceDN w:val="0"/>
        <w:adjustRightInd w:val="0"/>
        <w:spacing w:before="0" w:after="0"/>
        <w:jc w:val="both"/>
      </w:pPr>
    </w:p>
    <w:p w14:paraId="59613488" w14:textId="77777777" w:rsidR="00F4508C" w:rsidRDefault="00F4508C" w:rsidP="00F4508C">
      <w:pPr>
        <w:pStyle w:val="Titre3"/>
      </w:pPr>
      <w:bookmarkStart w:id="945" w:name="_Toc206493094"/>
      <w:bookmarkStart w:id="946" w:name="_Toc213335086"/>
      <w:r>
        <w:t>La convention de fonctionnement</w:t>
      </w:r>
      <w:bookmarkEnd w:id="945"/>
      <w:bookmarkEnd w:id="946"/>
    </w:p>
    <w:p w14:paraId="2291FAB3" w14:textId="77777777" w:rsidR="00F4508C" w:rsidRDefault="00F4508C" w:rsidP="00F4508C">
      <w:pPr>
        <w:spacing w:before="0" w:after="0"/>
        <w:jc w:val="both"/>
      </w:pPr>
      <w:r w:rsidRPr="00CB6269">
        <w:t xml:space="preserve">Le fonctionnement du centre de compétence Ordonnancement est décrit dans le corpus documentaire de la convention de fonctionnement </w:t>
      </w:r>
      <w:r>
        <w:t>composée des éléments suivants :</w:t>
      </w:r>
    </w:p>
    <w:p w14:paraId="554B5728" w14:textId="77777777" w:rsidR="00F4508C" w:rsidRDefault="00F4508C" w:rsidP="00F4508C">
      <w:pPr>
        <w:spacing w:before="0" w:after="0"/>
        <w:jc w:val="both"/>
      </w:pPr>
    </w:p>
    <w:p w14:paraId="465B6C5D" w14:textId="77777777" w:rsidR="00F4508C" w:rsidRDefault="00F4508C" w:rsidP="00183099">
      <w:pPr>
        <w:pStyle w:val="Paragraphedeliste"/>
        <w:numPr>
          <w:ilvl w:val="0"/>
          <w:numId w:val="83"/>
        </w:numPr>
        <w:spacing w:before="0" w:after="0"/>
        <w:jc w:val="both"/>
      </w:pPr>
      <w:r w:rsidRPr="00FD21D5">
        <w:rPr>
          <w:b/>
        </w:rPr>
        <w:t>Le document de gouvernance</w:t>
      </w:r>
      <w:r>
        <w:t xml:space="preserve"> du CDC : il décrit l'ensemble des dispositions retenues pour mener à bien l’exécution des missions du CDC. Son objectif est de contribuer à la maîtrise des activités en consignant le cadre, les moyens et les objectifs de la mission et en fixant les règles de fonctionnement, afin d’assurer la réalisation dans les conditions prévues de délai et qualité. </w:t>
      </w:r>
    </w:p>
    <w:p w14:paraId="3C59113D" w14:textId="77777777" w:rsidR="00F4508C" w:rsidRDefault="00F4508C" w:rsidP="00F4508C">
      <w:pPr>
        <w:spacing w:before="0" w:after="0"/>
        <w:jc w:val="both"/>
      </w:pPr>
    </w:p>
    <w:p w14:paraId="3FF728C0" w14:textId="534270B9" w:rsidR="00F4508C" w:rsidRDefault="00F4508C" w:rsidP="00E800A0">
      <w:pPr>
        <w:pStyle w:val="Paragraphedeliste"/>
        <w:numPr>
          <w:ilvl w:val="0"/>
          <w:numId w:val="83"/>
        </w:numPr>
        <w:jc w:val="both"/>
      </w:pPr>
      <w:r w:rsidRPr="003C1A66">
        <w:rPr>
          <w:b/>
        </w:rPr>
        <w:t>Le livret d’accueil</w:t>
      </w:r>
      <w:r>
        <w:t> : il a pour objet de fournir au nouvel arrivant du CDC $U les informations essentielles qui faciliteront la découverte de ses activités de développeur d’</w:t>
      </w:r>
      <w:r w:rsidR="00814AFB">
        <w:t>e</w:t>
      </w:r>
      <w:r>
        <w:t xml:space="preserve">xploitabilité $U au sein du CDC et la réussite de son intégration dans l’organisation. Y sont présentés des informations sur le contexte, l’organisation, les services et </w:t>
      </w:r>
      <w:r>
        <w:lastRenderedPageBreak/>
        <w:t xml:space="preserve">niveaux de service attendus, le fonctionnement, les processus de traitements, les outils et la documentation, etc. </w:t>
      </w:r>
    </w:p>
    <w:p w14:paraId="07E3348E" w14:textId="77777777" w:rsidR="00F4508C" w:rsidRDefault="00F4508C" w:rsidP="00F4508C">
      <w:pPr>
        <w:pStyle w:val="Paragraphedeliste"/>
      </w:pPr>
    </w:p>
    <w:p w14:paraId="3263E728" w14:textId="77777777" w:rsidR="00F4508C" w:rsidRDefault="00F4508C" w:rsidP="00E800A0">
      <w:pPr>
        <w:pStyle w:val="Paragraphedeliste"/>
        <w:numPr>
          <w:ilvl w:val="0"/>
          <w:numId w:val="83"/>
        </w:numPr>
        <w:spacing w:before="0" w:after="0"/>
        <w:jc w:val="both"/>
      </w:pPr>
      <w:r w:rsidRPr="003C1A66">
        <w:rPr>
          <w:b/>
        </w:rPr>
        <w:t>La documentation opérationnelle </w:t>
      </w:r>
      <w:r>
        <w:t>: composée de l’ensemble des documents nécessaires à la réalisation des activités et à la performance du CDC (procédures, règles, logigrammes, modes opératoires, livret d’accueil, etc…)</w:t>
      </w:r>
    </w:p>
    <w:p w14:paraId="3DA7AC85" w14:textId="77777777" w:rsidR="00F4508C" w:rsidRDefault="00F4508C" w:rsidP="00E800A0">
      <w:pPr>
        <w:spacing w:before="0" w:after="0"/>
        <w:jc w:val="both"/>
      </w:pPr>
    </w:p>
    <w:p w14:paraId="64922CA0" w14:textId="2D40A4C6" w:rsidR="00F4508C" w:rsidRDefault="00F4508C" w:rsidP="00E800A0">
      <w:pPr>
        <w:pStyle w:val="Paragraphedeliste"/>
        <w:numPr>
          <w:ilvl w:val="0"/>
          <w:numId w:val="83"/>
        </w:numPr>
        <w:spacing w:before="0" w:after="0"/>
        <w:jc w:val="both"/>
      </w:pPr>
      <w:r w:rsidRPr="003C1A66">
        <w:rPr>
          <w:b/>
        </w:rPr>
        <w:t xml:space="preserve">Les processus </w:t>
      </w:r>
      <w:r>
        <w:t>: ensemble des logigrammes de chaqu</w:t>
      </w:r>
      <w:r w:rsidR="00814AFB">
        <w:t>e activité réalisée dans le CDC</w:t>
      </w:r>
    </w:p>
    <w:p w14:paraId="56C6ECCF" w14:textId="77777777" w:rsidR="00F4508C" w:rsidRDefault="00F4508C" w:rsidP="00E800A0">
      <w:pPr>
        <w:pStyle w:val="Paragraphedeliste"/>
        <w:jc w:val="both"/>
      </w:pPr>
    </w:p>
    <w:p w14:paraId="2877B69D" w14:textId="77777777" w:rsidR="00F4508C" w:rsidRDefault="00F4508C" w:rsidP="00E800A0">
      <w:pPr>
        <w:pStyle w:val="Paragraphedeliste"/>
        <w:numPr>
          <w:ilvl w:val="0"/>
          <w:numId w:val="83"/>
        </w:numPr>
        <w:spacing w:before="0" w:after="0"/>
        <w:jc w:val="both"/>
      </w:pPr>
      <w:r w:rsidRPr="00FD21D5">
        <w:rPr>
          <w:b/>
        </w:rPr>
        <w:t>La montée en compétences</w:t>
      </w:r>
      <w:r>
        <w:t> : grilles d’évaluations et suivis</w:t>
      </w:r>
    </w:p>
    <w:p w14:paraId="13A570B7" w14:textId="77777777" w:rsidR="00F4508C" w:rsidRDefault="00F4508C" w:rsidP="00E800A0">
      <w:pPr>
        <w:pStyle w:val="Paragraphedeliste"/>
        <w:jc w:val="both"/>
      </w:pPr>
    </w:p>
    <w:p w14:paraId="4CE1E17D" w14:textId="77777777" w:rsidR="00F4508C" w:rsidRDefault="00F4508C" w:rsidP="00E800A0">
      <w:pPr>
        <w:pStyle w:val="Paragraphedeliste"/>
        <w:numPr>
          <w:ilvl w:val="0"/>
          <w:numId w:val="83"/>
        </w:numPr>
        <w:spacing w:before="0" w:after="0"/>
        <w:jc w:val="both"/>
      </w:pPr>
      <w:r w:rsidRPr="009D726D">
        <w:rPr>
          <w:b/>
        </w:rPr>
        <w:t>Les indicateurs</w:t>
      </w:r>
      <w:r>
        <w:t> : définition des indicateurs par type avec les modalités de calcul</w:t>
      </w:r>
    </w:p>
    <w:p w14:paraId="10945D6B" w14:textId="77777777" w:rsidR="00F4508C" w:rsidRDefault="00F4508C" w:rsidP="00E800A0">
      <w:pPr>
        <w:spacing w:before="0" w:after="0"/>
        <w:jc w:val="both"/>
      </w:pPr>
    </w:p>
    <w:p w14:paraId="26D07FA7" w14:textId="77777777" w:rsidR="00F4508C" w:rsidRDefault="00F4508C" w:rsidP="00E800A0">
      <w:pPr>
        <w:pStyle w:val="Paragraphedeliste"/>
        <w:numPr>
          <w:ilvl w:val="0"/>
          <w:numId w:val="83"/>
        </w:numPr>
        <w:spacing w:before="0" w:after="0"/>
        <w:jc w:val="both"/>
      </w:pPr>
      <w:r w:rsidRPr="009D726D">
        <w:rPr>
          <w:b/>
        </w:rPr>
        <w:t>Le RACI</w:t>
      </w:r>
      <w:r>
        <w:t xml:space="preserve"> des activités du CDC</w:t>
      </w:r>
    </w:p>
    <w:p w14:paraId="27BE02D6" w14:textId="77777777" w:rsidR="00F4508C" w:rsidRDefault="00F4508C" w:rsidP="00E800A0">
      <w:pPr>
        <w:pStyle w:val="Paragraphedeliste"/>
        <w:jc w:val="both"/>
      </w:pPr>
    </w:p>
    <w:p w14:paraId="3F7F8510" w14:textId="77777777" w:rsidR="00F4508C" w:rsidRDefault="00F4508C" w:rsidP="00E800A0">
      <w:pPr>
        <w:pStyle w:val="Paragraphedeliste"/>
        <w:numPr>
          <w:ilvl w:val="0"/>
          <w:numId w:val="83"/>
        </w:numPr>
        <w:spacing w:before="0" w:after="0"/>
        <w:jc w:val="both"/>
      </w:pPr>
      <w:r w:rsidRPr="00750934">
        <w:rPr>
          <w:b/>
        </w:rPr>
        <w:t>Le document de réversibilité</w:t>
      </w:r>
      <w:r>
        <w:t xml:space="preserve"> spécifique aux activités du centre de compétence</w:t>
      </w:r>
    </w:p>
    <w:p w14:paraId="1A208EEE" w14:textId="77777777" w:rsidR="00F4508C" w:rsidRDefault="00F4508C" w:rsidP="00E800A0">
      <w:pPr>
        <w:pStyle w:val="Paragraphedeliste"/>
        <w:jc w:val="both"/>
      </w:pPr>
    </w:p>
    <w:p w14:paraId="6E180B50" w14:textId="77777777" w:rsidR="00F4508C" w:rsidRDefault="00F4508C" w:rsidP="00E800A0">
      <w:pPr>
        <w:spacing w:before="0" w:after="0"/>
        <w:jc w:val="both"/>
      </w:pPr>
    </w:p>
    <w:p w14:paraId="2B76E783" w14:textId="77777777" w:rsidR="00F4508C" w:rsidRDefault="00F4508C" w:rsidP="00E800A0">
      <w:pPr>
        <w:spacing w:before="0" w:after="0"/>
        <w:jc w:val="both"/>
      </w:pPr>
      <w:r>
        <w:t>La gestion documentaire pour cette prestation est réalisée via un SharePoint. Les documents sont réalisés sur la suite office.</w:t>
      </w:r>
    </w:p>
    <w:p w14:paraId="0B9C525A" w14:textId="77777777" w:rsidR="00F4508C" w:rsidRDefault="00F4508C" w:rsidP="00E800A0">
      <w:pPr>
        <w:spacing w:before="0" w:after="0"/>
        <w:jc w:val="both"/>
      </w:pPr>
    </w:p>
    <w:p w14:paraId="070FFE4C" w14:textId="77777777" w:rsidR="00F4508C" w:rsidRDefault="00F4508C" w:rsidP="00E800A0">
      <w:pPr>
        <w:spacing w:before="0" w:after="0"/>
        <w:jc w:val="both"/>
      </w:pPr>
      <w:r>
        <w:t>La maintenance de la convention de fonctionnement est prise en charge par le Titulaire.</w:t>
      </w:r>
    </w:p>
    <w:p w14:paraId="0B9B548C" w14:textId="77777777" w:rsidR="00F4508C" w:rsidRDefault="00F4508C" w:rsidP="00F4508C">
      <w:pPr>
        <w:spacing w:before="0" w:after="0"/>
        <w:jc w:val="both"/>
      </w:pPr>
    </w:p>
    <w:p w14:paraId="51FD3EC7" w14:textId="77777777" w:rsidR="00F4508C" w:rsidRDefault="00F4508C" w:rsidP="00F4508C">
      <w:pPr>
        <w:spacing w:before="0" w:after="0"/>
        <w:jc w:val="both"/>
      </w:pPr>
    </w:p>
    <w:p w14:paraId="7B5E4190" w14:textId="50357A34" w:rsidR="00F4508C" w:rsidRDefault="00F4508C" w:rsidP="00E800A0">
      <w:pPr>
        <w:pStyle w:val="Titre3"/>
      </w:pPr>
      <w:bookmarkStart w:id="947" w:name="_Toc206493096"/>
      <w:bookmarkStart w:id="948" w:name="_Toc213335087"/>
      <w:r>
        <w:t xml:space="preserve">Les </w:t>
      </w:r>
      <w:bookmarkEnd w:id="947"/>
      <w:r w:rsidR="00E96C46">
        <w:t>bonnes pratiques</w:t>
      </w:r>
      <w:bookmarkEnd w:id="948"/>
      <w:r>
        <w:t> </w:t>
      </w:r>
    </w:p>
    <w:p w14:paraId="6A063961" w14:textId="06225485" w:rsidR="00F4508C" w:rsidRDefault="00814AFB" w:rsidP="00F4508C">
      <w:pPr>
        <w:spacing w:before="0" w:after="0"/>
        <w:jc w:val="both"/>
      </w:pPr>
      <w:r>
        <w:t xml:space="preserve">La Cnam suit les </w:t>
      </w:r>
      <w:r w:rsidR="00E96C46">
        <w:t xml:space="preserve">bonnes pratiques CI/CD (Intégration </w:t>
      </w:r>
      <w:r w:rsidR="00175289">
        <w:t>Continue et livraison Continue).</w:t>
      </w:r>
    </w:p>
    <w:p w14:paraId="0BD4390D" w14:textId="3B637884" w:rsidR="00F4508C" w:rsidRDefault="00F4508C" w:rsidP="00F4508C">
      <w:pPr>
        <w:spacing w:before="0" w:after="0"/>
        <w:jc w:val="both"/>
      </w:pPr>
    </w:p>
    <w:p w14:paraId="6DF9DB27" w14:textId="1B6E2E5D" w:rsidR="00E96C46" w:rsidRDefault="00E96C46">
      <w:pPr>
        <w:spacing w:before="0" w:after="0"/>
        <w:rPr>
          <w:color w:val="FF0000"/>
        </w:rPr>
      </w:pPr>
      <w:r>
        <w:rPr>
          <w:color w:val="FF0000"/>
        </w:rPr>
        <w:br w:type="page"/>
      </w:r>
    </w:p>
    <w:p w14:paraId="6CF55D9B" w14:textId="77777777" w:rsidR="000550C2" w:rsidRDefault="000550C2" w:rsidP="009C5EEE">
      <w:pPr>
        <w:spacing w:before="0" w:after="0"/>
        <w:rPr>
          <w:color w:val="FF0000"/>
        </w:rPr>
      </w:pPr>
    </w:p>
    <w:p w14:paraId="1CD94816" w14:textId="02DF3AF7" w:rsidR="008866E4" w:rsidRPr="00E57310" w:rsidRDefault="008866E4" w:rsidP="008866E4">
      <w:pPr>
        <w:pStyle w:val="Titre1"/>
      </w:pPr>
      <w:bookmarkStart w:id="949" w:name="_Toc213335088"/>
      <w:r>
        <w:t>Annexes</w:t>
      </w:r>
      <w:bookmarkEnd w:id="949"/>
    </w:p>
    <w:p w14:paraId="73B0888A" w14:textId="117FA74F" w:rsidR="008866E4" w:rsidRDefault="008866E4" w:rsidP="009C5EEE">
      <w:pPr>
        <w:spacing w:before="0" w:after="0"/>
        <w:rPr>
          <w:color w:val="FF0000"/>
        </w:rPr>
      </w:pPr>
    </w:p>
    <w:p w14:paraId="694237B8" w14:textId="21B107F2" w:rsidR="0004108F" w:rsidRDefault="001A6B1D" w:rsidP="009C5EEE">
      <w:pPr>
        <w:spacing w:before="0" w:after="0"/>
      </w:pPr>
      <w:r>
        <w:t xml:space="preserve">Annexe 1 : </w:t>
      </w:r>
      <w:r w:rsidR="007F2B10">
        <w:t>Cartographie</w:t>
      </w:r>
      <w:r w:rsidR="0004108F">
        <w:t xml:space="preserve"> des sites de la Cnam et des CTI</w:t>
      </w:r>
    </w:p>
    <w:p w14:paraId="03BFD74E" w14:textId="029BDD12" w:rsidR="0004108F" w:rsidRDefault="0004108F" w:rsidP="009C5EEE">
      <w:pPr>
        <w:spacing w:before="0" w:after="0"/>
      </w:pPr>
    </w:p>
    <w:p w14:paraId="2C0D4AF0" w14:textId="3E1D2CC6" w:rsidR="005631C4" w:rsidRDefault="005631C4" w:rsidP="005631C4">
      <w:pPr>
        <w:spacing w:before="0" w:after="0"/>
        <w:jc w:val="both"/>
      </w:pPr>
      <w:r>
        <w:t>Annexe </w:t>
      </w:r>
      <w:r w:rsidR="001A6B1D">
        <w:t xml:space="preserve">2 </w:t>
      </w:r>
      <w:r>
        <w:t xml:space="preserve">: </w:t>
      </w:r>
      <w:r w:rsidR="0002601C">
        <w:t>C</w:t>
      </w:r>
      <w:r>
        <w:t>atalogue de</w:t>
      </w:r>
      <w:r w:rsidRPr="003362A5">
        <w:t xml:space="preserve">s </w:t>
      </w:r>
      <w:r>
        <w:t>unités d’œuvre</w:t>
      </w:r>
      <w:r w:rsidRPr="003362A5">
        <w:t xml:space="preserve"> pouvant être commandées pendant toute la durée d'exécution </w:t>
      </w:r>
      <w:r>
        <w:t xml:space="preserve">du lot 1 </w:t>
      </w:r>
      <w:r w:rsidRPr="003362A5">
        <w:t>de l'accord-cadre</w:t>
      </w:r>
      <w:r>
        <w:t xml:space="preserve">. </w:t>
      </w:r>
    </w:p>
    <w:p w14:paraId="639B65FA" w14:textId="77777777" w:rsidR="005631C4" w:rsidRDefault="005631C4" w:rsidP="005631C4">
      <w:pPr>
        <w:spacing w:before="0" w:after="0"/>
        <w:jc w:val="both"/>
      </w:pPr>
    </w:p>
    <w:p w14:paraId="72FEADE0" w14:textId="3F695BA5" w:rsidR="005631C4" w:rsidRDefault="005631C4" w:rsidP="005631C4">
      <w:pPr>
        <w:spacing w:before="0" w:after="0"/>
        <w:jc w:val="both"/>
      </w:pPr>
      <w:r>
        <w:t>Annexe </w:t>
      </w:r>
      <w:r w:rsidR="001A6B1D">
        <w:t xml:space="preserve">3 </w:t>
      </w:r>
      <w:r>
        <w:t xml:space="preserve">: </w:t>
      </w:r>
      <w:r w:rsidR="0002601C">
        <w:t>C</w:t>
      </w:r>
      <w:r>
        <w:t>atalogue de</w:t>
      </w:r>
      <w:r w:rsidRPr="003362A5">
        <w:t xml:space="preserve">s </w:t>
      </w:r>
      <w:r>
        <w:t>unités d’œuvre</w:t>
      </w:r>
      <w:r w:rsidRPr="003362A5">
        <w:t xml:space="preserve"> pouvant être commandées pendant toute la durée d'exécution </w:t>
      </w:r>
      <w:r>
        <w:t xml:space="preserve">du lot 2 </w:t>
      </w:r>
      <w:r w:rsidRPr="003362A5">
        <w:t>de l'accord-cadre</w:t>
      </w:r>
      <w:r>
        <w:t xml:space="preserve">. </w:t>
      </w:r>
    </w:p>
    <w:p w14:paraId="0B9DF0F2" w14:textId="77777777" w:rsidR="005631C4" w:rsidRDefault="005631C4" w:rsidP="009C5EEE">
      <w:pPr>
        <w:spacing w:before="0" w:after="0"/>
        <w:rPr>
          <w:rFonts w:cstheme="minorHAnsi"/>
        </w:rPr>
      </w:pPr>
    </w:p>
    <w:p w14:paraId="5E277FAC" w14:textId="3419679F" w:rsidR="005631C4" w:rsidRDefault="005631C4" w:rsidP="005631C4">
      <w:pPr>
        <w:spacing w:before="0" w:after="0"/>
        <w:jc w:val="both"/>
      </w:pPr>
      <w:r>
        <w:t>Annexe </w:t>
      </w:r>
      <w:r w:rsidR="001A6B1D">
        <w:t xml:space="preserve">4 </w:t>
      </w:r>
      <w:r>
        <w:t xml:space="preserve">: </w:t>
      </w:r>
      <w:r w:rsidR="0002601C">
        <w:t>C</w:t>
      </w:r>
      <w:r>
        <w:t>atalogue de</w:t>
      </w:r>
      <w:r w:rsidRPr="003362A5">
        <w:t xml:space="preserve">s </w:t>
      </w:r>
      <w:r>
        <w:t>unités d’œuvre</w:t>
      </w:r>
      <w:r w:rsidRPr="003362A5">
        <w:t xml:space="preserve"> pouvant être commandées pendant toute la durée d'exécution </w:t>
      </w:r>
      <w:r>
        <w:t xml:space="preserve">du lot 3 </w:t>
      </w:r>
      <w:r w:rsidRPr="003362A5">
        <w:t>de l'accord-cadre</w:t>
      </w:r>
      <w:r>
        <w:t xml:space="preserve">. </w:t>
      </w:r>
    </w:p>
    <w:p w14:paraId="5C2448CC" w14:textId="23FEFDA6" w:rsidR="005631C4" w:rsidRDefault="005631C4" w:rsidP="009C5EEE">
      <w:pPr>
        <w:spacing w:before="0" w:after="0"/>
        <w:rPr>
          <w:color w:val="FF0000"/>
        </w:rPr>
      </w:pPr>
    </w:p>
    <w:p w14:paraId="1EAC4BAB" w14:textId="12427405" w:rsidR="00613627" w:rsidRPr="00917211" w:rsidRDefault="00613627" w:rsidP="00613627">
      <w:pPr>
        <w:spacing w:before="0" w:after="0"/>
      </w:pPr>
      <w:r w:rsidRPr="00917211">
        <w:t xml:space="preserve">Annexe </w:t>
      </w:r>
      <w:r>
        <w:t>5</w:t>
      </w:r>
      <w:r w:rsidRPr="00917211">
        <w:t> : Catalogue des services de la DOSC</w:t>
      </w:r>
      <w:r>
        <w:t xml:space="preserve"> (Confidentiel)</w:t>
      </w:r>
    </w:p>
    <w:p w14:paraId="6F994DA7" w14:textId="112D9782" w:rsidR="007F2B10" w:rsidRDefault="007F2B10" w:rsidP="001A6B1D">
      <w:pPr>
        <w:spacing w:before="0" w:after="0"/>
        <w:rPr>
          <w:rFonts w:cstheme="minorHAnsi"/>
        </w:rPr>
      </w:pPr>
    </w:p>
    <w:p w14:paraId="29CE26E1" w14:textId="569BE4C7" w:rsidR="0060507C" w:rsidRPr="0060507C" w:rsidRDefault="0060507C" w:rsidP="0060507C">
      <w:pPr>
        <w:spacing w:before="0" w:after="0"/>
      </w:pPr>
      <w:r>
        <w:t xml:space="preserve">Annexe 6 : </w:t>
      </w:r>
      <w:r w:rsidR="00E12FD7">
        <w:t>C</w:t>
      </w:r>
      <w:r w:rsidR="00E12FD7" w:rsidRPr="00917211">
        <w:t>atalogue des offres de services de DH</w:t>
      </w:r>
      <w:r w:rsidR="00E12FD7">
        <w:t xml:space="preserve"> (Confidentiel)</w:t>
      </w:r>
    </w:p>
    <w:p w14:paraId="1D1A177E" w14:textId="77777777" w:rsidR="007F2B10" w:rsidRPr="0060507C" w:rsidRDefault="007F2B10" w:rsidP="001A6B1D">
      <w:pPr>
        <w:spacing w:before="0" w:after="0"/>
      </w:pPr>
    </w:p>
    <w:p w14:paraId="0CC992A1" w14:textId="30133565" w:rsidR="00322689" w:rsidRDefault="00322689" w:rsidP="00322689">
      <w:pPr>
        <w:spacing w:before="0" w:after="0"/>
      </w:pPr>
      <w:r>
        <w:t>Annexe 7</w:t>
      </w:r>
      <w:r w:rsidR="009E34D4">
        <w:t>.1</w:t>
      </w:r>
      <w:r>
        <w:t xml:space="preserve"> : </w:t>
      </w:r>
      <w:r w:rsidRPr="003912D2">
        <w:t>Catalogue des offres de services du Socle technologique</w:t>
      </w:r>
      <w:r w:rsidR="00303613">
        <w:t xml:space="preserve"> (Confidentiel)</w:t>
      </w:r>
    </w:p>
    <w:p w14:paraId="19FC8081" w14:textId="16342B54" w:rsidR="009E34D4" w:rsidRDefault="009E34D4" w:rsidP="00322689">
      <w:pPr>
        <w:spacing w:before="0" w:after="0"/>
      </w:pPr>
      <w:r>
        <w:t xml:space="preserve">Annexe 7.2 : </w:t>
      </w:r>
      <w:r w:rsidR="00295F2F">
        <w:t xml:space="preserve">Référentiel poste de </w:t>
      </w:r>
      <w:r w:rsidRPr="009E34D4">
        <w:t>travail</w:t>
      </w:r>
      <w:r w:rsidR="00303613">
        <w:t xml:space="preserve"> (Confidentiel)</w:t>
      </w:r>
    </w:p>
    <w:p w14:paraId="3AFAF8E5" w14:textId="65C76394" w:rsidR="009E34D4" w:rsidRDefault="009E34D4" w:rsidP="00322689">
      <w:pPr>
        <w:spacing w:before="0" w:after="0"/>
      </w:pPr>
      <w:r>
        <w:t xml:space="preserve">Annexe 7.3 : </w:t>
      </w:r>
      <w:r w:rsidR="00295F2F">
        <w:t>Réfé</w:t>
      </w:r>
      <w:r w:rsidRPr="009E34D4">
        <w:t>rentiel_serveur_x86</w:t>
      </w:r>
      <w:r w:rsidR="00303613">
        <w:t xml:space="preserve"> (Confidentiel)</w:t>
      </w:r>
    </w:p>
    <w:p w14:paraId="6675163C" w14:textId="707F5C0E" w:rsidR="009E34D4" w:rsidRDefault="009E34D4" w:rsidP="00322689">
      <w:pPr>
        <w:spacing w:before="0" w:after="0"/>
      </w:pPr>
      <w:r>
        <w:t xml:space="preserve">Annexe 7.4 : </w:t>
      </w:r>
      <w:r w:rsidRPr="009E34D4">
        <w:t>Catalogue produit &amp;Roadmap -infra grand systeme 2025</w:t>
      </w:r>
      <w:r w:rsidR="00303613">
        <w:t xml:space="preserve"> (Confidentiel)</w:t>
      </w:r>
    </w:p>
    <w:p w14:paraId="26ED9961" w14:textId="60FB7F38" w:rsidR="009E34D4" w:rsidRDefault="009E34D4" w:rsidP="00322689">
      <w:pPr>
        <w:spacing w:before="0" w:after="0"/>
      </w:pPr>
      <w:r>
        <w:t xml:space="preserve">Annexe 7.5 : </w:t>
      </w:r>
      <w:r w:rsidRPr="009E34D4">
        <w:t>Schéma infrastructure</w:t>
      </w:r>
      <w:r w:rsidR="00303613">
        <w:t xml:space="preserve"> (Confidentiel)</w:t>
      </w:r>
    </w:p>
    <w:p w14:paraId="2C0AD86C" w14:textId="77777777" w:rsidR="00322689" w:rsidRDefault="00322689" w:rsidP="00322689">
      <w:pPr>
        <w:spacing w:before="0" w:after="0"/>
      </w:pPr>
    </w:p>
    <w:p w14:paraId="371D67F9" w14:textId="4EC7D63D" w:rsidR="00322689" w:rsidRDefault="00322689" w:rsidP="00322689">
      <w:pPr>
        <w:spacing w:before="0" w:after="0"/>
      </w:pPr>
      <w:r w:rsidRPr="0060507C">
        <w:t xml:space="preserve">Annexe </w:t>
      </w:r>
      <w:r>
        <w:t>8</w:t>
      </w:r>
      <w:r w:rsidRPr="0060507C">
        <w:t xml:space="preserve"> : </w:t>
      </w:r>
      <w:r w:rsidRPr="003912D2">
        <w:t>Catalogue des offres de services du PAAS</w:t>
      </w:r>
      <w:r w:rsidR="00303613">
        <w:t xml:space="preserve"> (Confidentiel)</w:t>
      </w:r>
    </w:p>
    <w:p w14:paraId="7E2A92E5" w14:textId="77777777" w:rsidR="00322689" w:rsidRPr="00917211" w:rsidRDefault="00322689" w:rsidP="00322689">
      <w:pPr>
        <w:spacing w:before="0" w:after="0"/>
      </w:pPr>
    </w:p>
    <w:p w14:paraId="42525A6B" w14:textId="61451150" w:rsidR="00322689" w:rsidRPr="00917211" w:rsidRDefault="00322689" w:rsidP="00322689">
      <w:pPr>
        <w:spacing w:before="0" w:after="0"/>
      </w:pPr>
      <w:r w:rsidRPr="00917211">
        <w:t>Annexe 9 : Catalogue des offres de service Réseau et Télécom</w:t>
      </w:r>
      <w:r w:rsidR="00303613">
        <w:t xml:space="preserve"> (Confidentiel)</w:t>
      </w:r>
    </w:p>
    <w:p w14:paraId="5424D862" w14:textId="591FDF0C" w:rsidR="0060507C" w:rsidRPr="00917211" w:rsidRDefault="0060507C" w:rsidP="0060507C">
      <w:pPr>
        <w:spacing w:before="0" w:after="0"/>
      </w:pPr>
    </w:p>
    <w:p w14:paraId="4F703452" w14:textId="77777777" w:rsidR="00BA6BAB" w:rsidRPr="00917211" w:rsidRDefault="00BA6BAB" w:rsidP="0060507C">
      <w:pPr>
        <w:spacing w:before="0" w:after="0"/>
      </w:pPr>
    </w:p>
    <w:p w14:paraId="0A72EF54" w14:textId="38364E60" w:rsidR="003C1A66" w:rsidRDefault="003C1A66" w:rsidP="0060507C">
      <w:pPr>
        <w:spacing w:before="0" w:after="0"/>
      </w:pPr>
    </w:p>
    <w:sectPr w:rsidR="003C1A66" w:rsidSect="00946C6C">
      <w:footerReference w:type="default" r:id="rId71"/>
      <w:headerReference w:type="first" r:id="rId72"/>
      <w:footerReference w:type="first" r:id="rId73"/>
      <w:pgSz w:w="11906" w:h="16838" w:code="9"/>
      <w:pgMar w:top="1160" w:right="1418" w:bottom="1418" w:left="1418" w:header="1814"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2C82B6" w14:textId="77777777" w:rsidR="00D10047" w:rsidRDefault="00D10047" w:rsidP="003A0678">
      <w:pPr>
        <w:spacing w:before="0" w:after="0"/>
      </w:pPr>
      <w:r>
        <w:separator/>
      </w:r>
    </w:p>
  </w:endnote>
  <w:endnote w:type="continuationSeparator" w:id="0">
    <w:p w14:paraId="74DA6BB2" w14:textId="77777777" w:rsidR="00D10047" w:rsidRDefault="00D10047" w:rsidP="003A067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SymbolMT">
    <w:altName w:val="Arial Unicode MS"/>
    <w:panose1 w:val="00000000000000000000"/>
    <w:charset w:val="88"/>
    <w:family w:val="auto"/>
    <w:notTrueType/>
    <w:pitch w:val="default"/>
    <w:sig w:usb0="00000001" w:usb1="08080000" w:usb2="00000010" w:usb3="00000000" w:csb0="00100000" w:csb1="00000000"/>
  </w:font>
  <w:font w:name="Cabin SemiBold">
    <w:altName w:val="Times New Roman"/>
    <w:charset w:val="00"/>
    <w:family w:val="auto"/>
    <w:pitch w:val="variable"/>
    <w:sig w:usb0="A00000FF" w:usb1="00002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DBA3CC" w14:textId="7CA09D39" w:rsidR="00B149D6" w:rsidRPr="002D378E" w:rsidRDefault="00B149D6" w:rsidP="00687876">
    <w:pPr>
      <w:pStyle w:val="Pieddepage"/>
      <w:tabs>
        <w:tab w:val="left" w:pos="8505"/>
      </w:tabs>
      <w:spacing w:line="200" w:lineRule="exact"/>
      <w:rPr>
        <w:rFonts w:ascii="Cabin SemiBold" w:hAnsi="Cabin SemiBold"/>
        <w:bCs/>
        <w:color w:val="758CC0" w:themeColor="accent4"/>
        <w:sz w:val="14"/>
        <w:szCs w:val="16"/>
      </w:rPr>
    </w:pPr>
    <w:r>
      <w:rPr>
        <w:rFonts w:ascii="Cabin SemiBold" w:hAnsi="Cabin SemiBold"/>
        <w:color w:val="758CC0" w:themeColor="accent4"/>
        <w:sz w:val="18"/>
      </w:rPr>
      <w:t xml:space="preserve">CCTP </w:t>
    </w:r>
    <w:r w:rsidRPr="00613627">
      <w:rPr>
        <w:rFonts w:ascii="Cabin SemiBold" w:hAnsi="Cabin SemiBold"/>
        <w:color w:val="758CC0" w:themeColor="accent4"/>
        <w:sz w:val="18"/>
      </w:rPr>
      <w:t>Assistance technique pour la construction et pour le maintien en conditions opérationnelles de l’infrastructure technique et applicative du Système d’Information de l’Assurance Maladie</w:t>
    </w:r>
    <w:r w:rsidR="00687876">
      <w:rPr>
        <w:rFonts w:ascii="Cabin SemiBold" w:hAnsi="Cabin SemiBold"/>
        <w:color w:val="758CC0" w:themeColor="accent4"/>
        <w:sz w:val="18"/>
      </w:rPr>
      <w:t xml:space="preserve"> – commun aux 3 lots.                  </w:t>
    </w:r>
    <w:r w:rsidRPr="002D378E">
      <w:rPr>
        <w:rFonts w:ascii="Cabin SemiBold" w:hAnsi="Cabin SemiBold"/>
        <w:color w:val="758CC0" w:themeColor="accent4"/>
        <w:sz w:val="18"/>
      </w:rPr>
      <w:fldChar w:fldCharType="begin"/>
    </w:r>
    <w:r w:rsidRPr="002D378E">
      <w:rPr>
        <w:rFonts w:ascii="Cabin SemiBold" w:hAnsi="Cabin SemiBold"/>
        <w:color w:val="758CC0" w:themeColor="accent4"/>
        <w:sz w:val="18"/>
      </w:rPr>
      <w:instrText xml:space="preserve"> PAGE   \* MERGEFORMAT </w:instrText>
    </w:r>
    <w:r w:rsidRPr="002D378E">
      <w:rPr>
        <w:rFonts w:ascii="Cabin SemiBold" w:hAnsi="Cabin SemiBold"/>
        <w:color w:val="758CC0" w:themeColor="accent4"/>
        <w:sz w:val="18"/>
      </w:rPr>
      <w:fldChar w:fldCharType="separate"/>
    </w:r>
    <w:r w:rsidR="00647B8D">
      <w:rPr>
        <w:rFonts w:ascii="Cabin SemiBold" w:hAnsi="Cabin SemiBold"/>
        <w:noProof/>
        <w:color w:val="758CC0" w:themeColor="accent4"/>
        <w:sz w:val="18"/>
      </w:rPr>
      <w:t>2</w:t>
    </w:r>
    <w:r w:rsidRPr="002D378E">
      <w:rPr>
        <w:rFonts w:ascii="Cabin SemiBold" w:hAnsi="Cabin SemiBold"/>
        <w:color w:val="758CC0" w:themeColor="accent4"/>
        <w:sz w:val="18"/>
      </w:rPr>
      <w:fldChar w:fldCharType="end"/>
    </w:r>
    <w:r w:rsidRPr="002D378E">
      <w:rPr>
        <w:rFonts w:ascii="Cabin SemiBold" w:hAnsi="Cabin SemiBold"/>
        <w:color w:val="758CC0" w:themeColor="accent4"/>
        <w:sz w:val="18"/>
      </w:rPr>
      <w:t>/</w:t>
    </w:r>
    <w:r w:rsidRPr="002D378E">
      <w:rPr>
        <w:rFonts w:ascii="Cabin SemiBold" w:hAnsi="Cabin SemiBold"/>
        <w:color w:val="758CC0" w:themeColor="accent4"/>
        <w:sz w:val="18"/>
      </w:rPr>
      <w:fldChar w:fldCharType="begin"/>
    </w:r>
    <w:r w:rsidRPr="002D378E">
      <w:rPr>
        <w:rFonts w:ascii="Cabin SemiBold" w:hAnsi="Cabin SemiBold"/>
        <w:color w:val="758CC0" w:themeColor="accent4"/>
        <w:sz w:val="18"/>
      </w:rPr>
      <w:instrText xml:space="preserve"> NUMPAGES   \* MERGEFORMAT </w:instrText>
    </w:r>
    <w:r w:rsidRPr="002D378E">
      <w:rPr>
        <w:rFonts w:ascii="Cabin SemiBold" w:hAnsi="Cabin SemiBold"/>
        <w:color w:val="758CC0" w:themeColor="accent4"/>
        <w:sz w:val="18"/>
      </w:rPr>
      <w:fldChar w:fldCharType="separate"/>
    </w:r>
    <w:r w:rsidR="00647B8D">
      <w:rPr>
        <w:rFonts w:ascii="Cabin SemiBold" w:hAnsi="Cabin SemiBold"/>
        <w:noProof/>
        <w:color w:val="758CC0" w:themeColor="accent4"/>
        <w:sz w:val="18"/>
      </w:rPr>
      <w:t>109</w:t>
    </w:r>
    <w:r w:rsidRPr="002D378E">
      <w:rPr>
        <w:rFonts w:ascii="Cabin SemiBold" w:hAnsi="Cabin SemiBold"/>
        <w:color w:val="758CC0" w:themeColor="accent4"/>
        <w:sz w:val="18"/>
      </w:rPr>
      <w:fldChar w:fldCharType="end"/>
    </w:r>
    <w:r w:rsidRPr="002D378E">
      <w:rPr>
        <w:rFonts w:ascii="Cabin SemiBold" w:hAnsi="Cabin SemiBold"/>
        <w:color w:val="758CC0" w:themeColor="accent4"/>
        <w:sz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7ABD4" w14:textId="7440138C" w:rsidR="00B149D6" w:rsidRPr="002D378E" w:rsidRDefault="00B149D6" w:rsidP="00613627">
    <w:pPr>
      <w:pStyle w:val="Pieddepage"/>
      <w:tabs>
        <w:tab w:val="left" w:pos="8505"/>
      </w:tabs>
      <w:spacing w:line="200" w:lineRule="exact"/>
      <w:rPr>
        <w:rFonts w:ascii="Cabin SemiBold" w:hAnsi="Cabin SemiBold"/>
        <w:color w:val="758CC0" w:themeColor="accent4"/>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0F4DB8" w14:textId="77777777" w:rsidR="00D10047" w:rsidRDefault="00D10047" w:rsidP="003A0678">
      <w:pPr>
        <w:spacing w:before="0" w:after="0"/>
      </w:pPr>
      <w:r>
        <w:separator/>
      </w:r>
    </w:p>
  </w:footnote>
  <w:footnote w:type="continuationSeparator" w:id="0">
    <w:p w14:paraId="2744EFF0" w14:textId="77777777" w:rsidR="00D10047" w:rsidRDefault="00D10047" w:rsidP="003A0678">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0C40AB" w14:textId="77777777" w:rsidR="00B149D6" w:rsidRDefault="00B149D6" w:rsidP="00C41B5D">
    <w:pPr>
      <w:pStyle w:val="En-tte"/>
      <w:tabs>
        <w:tab w:val="clear" w:pos="4536"/>
        <w:tab w:val="clear" w:pos="9072"/>
        <w:tab w:val="left" w:pos="4820"/>
        <w:tab w:val="left" w:pos="5790"/>
      </w:tabs>
    </w:pPr>
    <w:r>
      <w:rPr>
        <w:noProof/>
        <w:lang w:eastAsia="fr-FR"/>
      </w:rPr>
      <w:drawing>
        <wp:anchor distT="0" distB="0" distL="114300" distR="114300" simplePos="0" relativeHeight="251672576" behindDoc="0" locked="0" layoutInCell="1" allowOverlap="1" wp14:anchorId="048237E1" wp14:editId="12A666AB">
          <wp:simplePos x="0" y="0"/>
          <wp:positionH relativeFrom="column">
            <wp:posOffset>-898525</wp:posOffset>
          </wp:positionH>
          <wp:positionV relativeFrom="paragraph">
            <wp:posOffset>-1142365</wp:posOffset>
          </wp:positionV>
          <wp:extent cx="3912870" cy="1295400"/>
          <wp:effectExtent l="0" t="0" r="0" b="0"/>
          <wp:wrapSquare wrapText="bothSides"/>
          <wp:docPr id="1" name="Image 1" descr="Sécurité sociale - l'Assurance Maladie : Agir ensemble, protéger chacun - Caisse nat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écurité sociale - l'Assurance Maladie : Agir ensemble, protéger chacun - Caisse national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912870" cy="1295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41B5D">
      <w:rPr>
        <w:noProof/>
        <w:lang w:eastAsia="fr-FR"/>
      </w:rPr>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2CA0C38"/>
    <w:multiLevelType w:val="hybridMultilevel"/>
    <w:tmpl w:val="97F39D3B"/>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6022A8"/>
    <w:multiLevelType w:val="hybridMultilevel"/>
    <w:tmpl w:val="5CF0FA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153130"/>
    <w:multiLevelType w:val="hybridMultilevel"/>
    <w:tmpl w:val="A734FDD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1CD450C"/>
    <w:multiLevelType w:val="hybridMultilevel"/>
    <w:tmpl w:val="03A2BFE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3BA19E9"/>
    <w:multiLevelType w:val="multilevel"/>
    <w:tmpl w:val="6D1E819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42C2E28"/>
    <w:multiLevelType w:val="hybridMultilevel"/>
    <w:tmpl w:val="D7C07E7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463082A"/>
    <w:multiLevelType w:val="hybridMultilevel"/>
    <w:tmpl w:val="AA4EDC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4B2481C"/>
    <w:multiLevelType w:val="hybridMultilevel"/>
    <w:tmpl w:val="614C21F8"/>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8" w15:restartNumberingAfterBreak="0">
    <w:nsid w:val="04EF6FAB"/>
    <w:multiLevelType w:val="hybridMultilevel"/>
    <w:tmpl w:val="A5EAA6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61A3DE6"/>
    <w:multiLevelType w:val="hybridMultilevel"/>
    <w:tmpl w:val="6E32FEF6"/>
    <w:lvl w:ilvl="0" w:tplc="B5BA40EE">
      <w:start w:val="1"/>
      <w:numFmt w:val="bullet"/>
      <w:pStyle w:val="Enum1"/>
      <w:lvlText w:val=""/>
      <w:lvlJc w:val="left"/>
      <w:pPr>
        <w:tabs>
          <w:tab w:val="num" w:pos="3095"/>
        </w:tabs>
        <w:ind w:left="3067" w:hanging="358"/>
      </w:pPr>
      <w:rPr>
        <w:rFonts w:ascii="Symbol" w:hAnsi="Symbol" w:hint="default"/>
      </w:rPr>
    </w:lvl>
    <w:lvl w:ilvl="1" w:tplc="27845508">
      <w:start w:val="1"/>
      <w:numFmt w:val="decimal"/>
      <w:lvlText w:val="%2."/>
      <w:lvlJc w:val="left"/>
      <w:pPr>
        <w:tabs>
          <w:tab w:val="num" w:pos="3006"/>
        </w:tabs>
        <w:ind w:left="3006" w:hanging="360"/>
      </w:pPr>
    </w:lvl>
    <w:lvl w:ilvl="2" w:tplc="AF50FC58">
      <w:start w:val="1"/>
      <w:numFmt w:val="bullet"/>
      <w:lvlText w:val=""/>
      <w:lvlJc w:val="left"/>
      <w:pPr>
        <w:tabs>
          <w:tab w:val="num" w:pos="3726"/>
        </w:tabs>
        <w:ind w:left="3726" w:hanging="360"/>
      </w:pPr>
      <w:rPr>
        <w:rFonts w:ascii="Wingdings" w:hAnsi="Wingdings" w:hint="default"/>
      </w:rPr>
    </w:lvl>
    <w:lvl w:ilvl="3" w:tplc="41AE2342">
      <w:start w:val="1"/>
      <w:numFmt w:val="bullet"/>
      <w:lvlText w:val=""/>
      <w:lvlJc w:val="left"/>
      <w:pPr>
        <w:tabs>
          <w:tab w:val="num" w:pos="4446"/>
        </w:tabs>
        <w:ind w:left="4446" w:hanging="360"/>
      </w:pPr>
      <w:rPr>
        <w:rFonts w:ascii="Symbol" w:hAnsi="Symbol" w:hint="default"/>
      </w:rPr>
    </w:lvl>
    <w:lvl w:ilvl="4" w:tplc="08AAB476" w:tentative="1">
      <w:start w:val="1"/>
      <w:numFmt w:val="bullet"/>
      <w:lvlText w:val="o"/>
      <w:lvlJc w:val="left"/>
      <w:pPr>
        <w:tabs>
          <w:tab w:val="num" w:pos="5166"/>
        </w:tabs>
        <w:ind w:left="5166" w:hanging="360"/>
      </w:pPr>
      <w:rPr>
        <w:rFonts w:ascii="Courier New" w:hAnsi="Courier New" w:hint="default"/>
      </w:rPr>
    </w:lvl>
    <w:lvl w:ilvl="5" w:tplc="C69A91A2" w:tentative="1">
      <w:start w:val="1"/>
      <w:numFmt w:val="bullet"/>
      <w:lvlText w:val=""/>
      <w:lvlJc w:val="left"/>
      <w:pPr>
        <w:tabs>
          <w:tab w:val="num" w:pos="5886"/>
        </w:tabs>
        <w:ind w:left="5886" w:hanging="360"/>
      </w:pPr>
      <w:rPr>
        <w:rFonts w:ascii="Wingdings" w:hAnsi="Wingdings" w:hint="default"/>
      </w:rPr>
    </w:lvl>
    <w:lvl w:ilvl="6" w:tplc="62DC2F28" w:tentative="1">
      <w:start w:val="1"/>
      <w:numFmt w:val="bullet"/>
      <w:lvlText w:val=""/>
      <w:lvlJc w:val="left"/>
      <w:pPr>
        <w:tabs>
          <w:tab w:val="num" w:pos="6606"/>
        </w:tabs>
        <w:ind w:left="6606" w:hanging="360"/>
      </w:pPr>
      <w:rPr>
        <w:rFonts w:ascii="Symbol" w:hAnsi="Symbol" w:hint="default"/>
      </w:rPr>
    </w:lvl>
    <w:lvl w:ilvl="7" w:tplc="828A7842" w:tentative="1">
      <w:start w:val="1"/>
      <w:numFmt w:val="bullet"/>
      <w:lvlText w:val="o"/>
      <w:lvlJc w:val="left"/>
      <w:pPr>
        <w:tabs>
          <w:tab w:val="num" w:pos="7326"/>
        </w:tabs>
        <w:ind w:left="7326" w:hanging="360"/>
      </w:pPr>
      <w:rPr>
        <w:rFonts w:ascii="Courier New" w:hAnsi="Courier New" w:hint="default"/>
      </w:rPr>
    </w:lvl>
    <w:lvl w:ilvl="8" w:tplc="FB9084B4" w:tentative="1">
      <w:start w:val="1"/>
      <w:numFmt w:val="bullet"/>
      <w:lvlText w:val=""/>
      <w:lvlJc w:val="left"/>
      <w:pPr>
        <w:tabs>
          <w:tab w:val="num" w:pos="8046"/>
        </w:tabs>
        <w:ind w:left="8046" w:hanging="360"/>
      </w:pPr>
      <w:rPr>
        <w:rFonts w:ascii="Wingdings" w:hAnsi="Wingdings" w:hint="default"/>
      </w:rPr>
    </w:lvl>
  </w:abstractNum>
  <w:abstractNum w:abstractNumId="10" w15:restartNumberingAfterBreak="0">
    <w:nsid w:val="072A12DD"/>
    <w:multiLevelType w:val="hybridMultilevel"/>
    <w:tmpl w:val="BD18B8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77003B2"/>
    <w:multiLevelType w:val="hybridMultilevel"/>
    <w:tmpl w:val="ECAAD2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AAF17F1"/>
    <w:multiLevelType w:val="hybridMultilevel"/>
    <w:tmpl w:val="D31C68E6"/>
    <w:lvl w:ilvl="0" w:tplc="A4CCA3DE">
      <w:start w:val="1"/>
      <w:numFmt w:val="bullet"/>
      <w:lvlText w:val="o"/>
      <w:lvlJc w:val="left"/>
      <w:pPr>
        <w:ind w:left="2716" w:hanging="360"/>
      </w:pPr>
      <w:rPr>
        <w:rFonts w:ascii="Courier New" w:hAnsi="Courier New" w:cs="Courier New" w:hint="default"/>
      </w:rPr>
    </w:lvl>
    <w:lvl w:ilvl="1" w:tplc="040C0003">
      <w:start w:val="1"/>
      <w:numFmt w:val="bullet"/>
      <w:lvlText w:val="o"/>
      <w:lvlJc w:val="left"/>
      <w:pPr>
        <w:ind w:left="3436" w:hanging="360"/>
      </w:pPr>
      <w:rPr>
        <w:rFonts w:ascii="Courier New" w:hAnsi="Courier New" w:cs="Courier New" w:hint="default"/>
      </w:rPr>
    </w:lvl>
    <w:lvl w:ilvl="2" w:tplc="040C0005">
      <w:start w:val="1"/>
      <w:numFmt w:val="bullet"/>
      <w:lvlText w:val=""/>
      <w:lvlJc w:val="left"/>
      <w:pPr>
        <w:ind w:left="4156" w:hanging="360"/>
      </w:pPr>
      <w:rPr>
        <w:rFonts w:ascii="Wingdings" w:hAnsi="Wingdings" w:hint="default"/>
      </w:rPr>
    </w:lvl>
    <w:lvl w:ilvl="3" w:tplc="040C0001" w:tentative="1">
      <w:start w:val="1"/>
      <w:numFmt w:val="bullet"/>
      <w:lvlText w:val=""/>
      <w:lvlJc w:val="left"/>
      <w:pPr>
        <w:ind w:left="4876" w:hanging="360"/>
      </w:pPr>
      <w:rPr>
        <w:rFonts w:ascii="Symbol" w:hAnsi="Symbol" w:hint="default"/>
      </w:rPr>
    </w:lvl>
    <w:lvl w:ilvl="4" w:tplc="040C0003" w:tentative="1">
      <w:start w:val="1"/>
      <w:numFmt w:val="bullet"/>
      <w:lvlText w:val="o"/>
      <w:lvlJc w:val="left"/>
      <w:pPr>
        <w:ind w:left="5596" w:hanging="360"/>
      </w:pPr>
      <w:rPr>
        <w:rFonts w:ascii="Courier New" w:hAnsi="Courier New" w:cs="Courier New" w:hint="default"/>
      </w:rPr>
    </w:lvl>
    <w:lvl w:ilvl="5" w:tplc="040C0005" w:tentative="1">
      <w:start w:val="1"/>
      <w:numFmt w:val="bullet"/>
      <w:lvlText w:val=""/>
      <w:lvlJc w:val="left"/>
      <w:pPr>
        <w:ind w:left="6316" w:hanging="360"/>
      </w:pPr>
      <w:rPr>
        <w:rFonts w:ascii="Wingdings" w:hAnsi="Wingdings" w:hint="default"/>
      </w:rPr>
    </w:lvl>
    <w:lvl w:ilvl="6" w:tplc="040C0001" w:tentative="1">
      <w:start w:val="1"/>
      <w:numFmt w:val="bullet"/>
      <w:lvlText w:val=""/>
      <w:lvlJc w:val="left"/>
      <w:pPr>
        <w:ind w:left="7036" w:hanging="360"/>
      </w:pPr>
      <w:rPr>
        <w:rFonts w:ascii="Symbol" w:hAnsi="Symbol" w:hint="default"/>
      </w:rPr>
    </w:lvl>
    <w:lvl w:ilvl="7" w:tplc="040C0003" w:tentative="1">
      <w:start w:val="1"/>
      <w:numFmt w:val="bullet"/>
      <w:lvlText w:val="o"/>
      <w:lvlJc w:val="left"/>
      <w:pPr>
        <w:ind w:left="7756" w:hanging="360"/>
      </w:pPr>
      <w:rPr>
        <w:rFonts w:ascii="Courier New" w:hAnsi="Courier New" w:cs="Courier New" w:hint="default"/>
      </w:rPr>
    </w:lvl>
    <w:lvl w:ilvl="8" w:tplc="040C0005" w:tentative="1">
      <w:start w:val="1"/>
      <w:numFmt w:val="bullet"/>
      <w:lvlText w:val=""/>
      <w:lvlJc w:val="left"/>
      <w:pPr>
        <w:ind w:left="8476" w:hanging="360"/>
      </w:pPr>
      <w:rPr>
        <w:rFonts w:ascii="Wingdings" w:hAnsi="Wingdings" w:hint="default"/>
      </w:rPr>
    </w:lvl>
  </w:abstractNum>
  <w:abstractNum w:abstractNumId="13" w15:restartNumberingAfterBreak="0">
    <w:nsid w:val="0C9567B1"/>
    <w:multiLevelType w:val="hybridMultilevel"/>
    <w:tmpl w:val="044C4C5C"/>
    <w:lvl w:ilvl="0" w:tplc="524A6B34">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EB27116"/>
    <w:multiLevelType w:val="hybridMultilevel"/>
    <w:tmpl w:val="72E08892"/>
    <w:lvl w:ilvl="0" w:tplc="E048AF68">
      <w:start w:val="1"/>
      <w:numFmt w:val="bullet"/>
      <w:pStyle w:val="PUCE23"/>
      <w:lvlText w:val=""/>
      <w:lvlJc w:val="left"/>
      <w:pPr>
        <w:ind w:left="1211" w:hanging="360"/>
      </w:pPr>
      <w:rPr>
        <w:rFonts w:ascii="Symbol" w:hAnsi="Symbol" w:hint="default"/>
        <w:sz w:val="18"/>
      </w:rPr>
    </w:lvl>
    <w:lvl w:ilvl="1" w:tplc="040C0003">
      <w:start w:val="1"/>
      <w:numFmt w:val="bullet"/>
      <w:pStyle w:val="PUCE3"/>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0F2478C4"/>
    <w:multiLevelType w:val="hybridMultilevel"/>
    <w:tmpl w:val="9806BF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F93337D"/>
    <w:multiLevelType w:val="hybridMultilevel"/>
    <w:tmpl w:val="031C9720"/>
    <w:lvl w:ilvl="0" w:tplc="3A7619A6">
      <w:start w:val="1"/>
      <w:numFmt w:val="bullet"/>
      <w:lvlText w:val="•"/>
      <w:lvlJc w:val="left"/>
      <w:pPr>
        <w:tabs>
          <w:tab w:val="num" w:pos="720"/>
        </w:tabs>
        <w:ind w:left="720" w:hanging="360"/>
      </w:pPr>
      <w:rPr>
        <w:rFonts w:ascii="Arial" w:hAnsi="Arial" w:cs="Times New Roman" w:hint="default"/>
      </w:rPr>
    </w:lvl>
    <w:lvl w:ilvl="1" w:tplc="0EBEF298" w:tentative="1">
      <w:start w:val="1"/>
      <w:numFmt w:val="decimal"/>
      <w:lvlText w:val="%2."/>
      <w:lvlJc w:val="left"/>
      <w:pPr>
        <w:tabs>
          <w:tab w:val="num" w:pos="1440"/>
        </w:tabs>
        <w:ind w:left="1440" w:hanging="360"/>
      </w:pPr>
    </w:lvl>
    <w:lvl w:ilvl="2" w:tplc="57E8C832" w:tentative="1">
      <w:start w:val="1"/>
      <w:numFmt w:val="decimal"/>
      <w:lvlText w:val="%3."/>
      <w:lvlJc w:val="left"/>
      <w:pPr>
        <w:tabs>
          <w:tab w:val="num" w:pos="2160"/>
        </w:tabs>
        <w:ind w:left="2160" w:hanging="360"/>
      </w:pPr>
    </w:lvl>
    <w:lvl w:ilvl="3" w:tplc="B49A0E1A" w:tentative="1">
      <w:start w:val="1"/>
      <w:numFmt w:val="decimal"/>
      <w:lvlText w:val="%4."/>
      <w:lvlJc w:val="left"/>
      <w:pPr>
        <w:tabs>
          <w:tab w:val="num" w:pos="2880"/>
        </w:tabs>
        <w:ind w:left="2880" w:hanging="360"/>
      </w:pPr>
    </w:lvl>
    <w:lvl w:ilvl="4" w:tplc="6AEE85D0" w:tentative="1">
      <w:start w:val="1"/>
      <w:numFmt w:val="decimal"/>
      <w:lvlText w:val="%5."/>
      <w:lvlJc w:val="left"/>
      <w:pPr>
        <w:tabs>
          <w:tab w:val="num" w:pos="3600"/>
        </w:tabs>
        <w:ind w:left="3600" w:hanging="360"/>
      </w:pPr>
    </w:lvl>
    <w:lvl w:ilvl="5" w:tplc="13448740" w:tentative="1">
      <w:start w:val="1"/>
      <w:numFmt w:val="decimal"/>
      <w:lvlText w:val="%6."/>
      <w:lvlJc w:val="left"/>
      <w:pPr>
        <w:tabs>
          <w:tab w:val="num" w:pos="4320"/>
        </w:tabs>
        <w:ind w:left="4320" w:hanging="360"/>
      </w:pPr>
    </w:lvl>
    <w:lvl w:ilvl="6" w:tplc="261A05F4" w:tentative="1">
      <w:start w:val="1"/>
      <w:numFmt w:val="decimal"/>
      <w:lvlText w:val="%7."/>
      <w:lvlJc w:val="left"/>
      <w:pPr>
        <w:tabs>
          <w:tab w:val="num" w:pos="5040"/>
        </w:tabs>
        <w:ind w:left="5040" w:hanging="360"/>
      </w:pPr>
    </w:lvl>
    <w:lvl w:ilvl="7" w:tplc="AA6A2550" w:tentative="1">
      <w:start w:val="1"/>
      <w:numFmt w:val="decimal"/>
      <w:lvlText w:val="%8."/>
      <w:lvlJc w:val="left"/>
      <w:pPr>
        <w:tabs>
          <w:tab w:val="num" w:pos="5760"/>
        </w:tabs>
        <w:ind w:left="5760" w:hanging="360"/>
      </w:pPr>
    </w:lvl>
    <w:lvl w:ilvl="8" w:tplc="EB64FB88" w:tentative="1">
      <w:start w:val="1"/>
      <w:numFmt w:val="decimal"/>
      <w:lvlText w:val="%9."/>
      <w:lvlJc w:val="left"/>
      <w:pPr>
        <w:tabs>
          <w:tab w:val="num" w:pos="6480"/>
        </w:tabs>
        <w:ind w:left="6480" w:hanging="360"/>
      </w:pPr>
    </w:lvl>
  </w:abstractNum>
  <w:abstractNum w:abstractNumId="17" w15:restartNumberingAfterBreak="0">
    <w:nsid w:val="10182113"/>
    <w:multiLevelType w:val="hybridMultilevel"/>
    <w:tmpl w:val="2960D1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0780DC3"/>
    <w:multiLevelType w:val="hybridMultilevel"/>
    <w:tmpl w:val="252201D6"/>
    <w:lvl w:ilvl="0" w:tplc="92EAA06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11396019"/>
    <w:multiLevelType w:val="multilevel"/>
    <w:tmpl w:val="12EE9E38"/>
    <w:lvl w:ilvl="0">
      <w:start w:val="1"/>
      <w:numFmt w:val="decimal"/>
      <w:pStyle w:val="Style1"/>
      <w:lvlText w:val="%1."/>
      <w:lvlJc w:val="left"/>
      <w:pPr>
        <w:ind w:left="928" w:hanging="339"/>
      </w:pPr>
      <w:rPr>
        <w:rFonts w:hint="default"/>
      </w:rPr>
    </w:lvl>
    <w:lvl w:ilvl="1">
      <w:start w:val="1"/>
      <w:numFmt w:val="decimal"/>
      <w:pStyle w:val="CCTPSoustitre1-2019"/>
      <w:lvlText w:val="%1.%2."/>
      <w:lvlJc w:val="left"/>
      <w:pPr>
        <w:ind w:left="862" w:hanging="699"/>
      </w:pPr>
      <w:rPr>
        <w:rFonts w:hint="default"/>
      </w:rPr>
    </w:lvl>
    <w:lvl w:ilvl="2">
      <w:start w:val="1"/>
      <w:numFmt w:val="decimal"/>
      <w:lvlText w:val="%1.%2.%3."/>
      <w:lvlJc w:val="left"/>
      <w:pPr>
        <w:ind w:left="1288" w:hanging="699"/>
      </w:pPr>
      <w:rPr>
        <w:rFonts w:hint="default"/>
      </w:rPr>
    </w:lvl>
    <w:lvl w:ilvl="3">
      <w:start w:val="1"/>
      <w:numFmt w:val="decimal"/>
      <w:lvlText w:val="%1.%2.%3.%4."/>
      <w:lvlJc w:val="left"/>
      <w:pPr>
        <w:ind w:left="1648" w:hanging="1059"/>
      </w:pPr>
      <w:rPr>
        <w:rFonts w:hint="default"/>
      </w:rPr>
    </w:lvl>
    <w:lvl w:ilvl="4">
      <w:start w:val="1"/>
      <w:numFmt w:val="decimal"/>
      <w:lvlText w:val="%1.%2.%3.%4.%5."/>
      <w:lvlJc w:val="left"/>
      <w:pPr>
        <w:ind w:left="1648" w:hanging="1059"/>
      </w:pPr>
      <w:rPr>
        <w:rFonts w:hint="default"/>
      </w:rPr>
    </w:lvl>
    <w:lvl w:ilvl="5">
      <w:start w:val="1"/>
      <w:numFmt w:val="decimal"/>
      <w:lvlText w:val="%1.%2.%3.%4.%5.%6."/>
      <w:lvlJc w:val="left"/>
      <w:pPr>
        <w:ind w:left="2008" w:hanging="1419"/>
      </w:pPr>
      <w:rPr>
        <w:rFonts w:hint="default"/>
      </w:rPr>
    </w:lvl>
    <w:lvl w:ilvl="6">
      <w:start w:val="1"/>
      <w:numFmt w:val="decimal"/>
      <w:lvlText w:val="%1.%2.%3.%4.%5.%6.%7."/>
      <w:lvlJc w:val="left"/>
      <w:pPr>
        <w:ind w:left="2008" w:hanging="1419"/>
      </w:pPr>
      <w:rPr>
        <w:rFonts w:hint="default"/>
      </w:rPr>
    </w:lvl>
    <w:lvl w:ilvl="7">
      <w:start w:val="1"/>
      <w:numFmt w:val="decimal"/>
      <w:lvlText w:val="%1.%2.%3.%4.%5.%6.%7.%8."/>
      <w:lvlJc w:val="left"/>
      <w:pPr>
        <w:ind w:left="2368" w:hanging="1779"/>
      </w:pPr>
      <w:rPr>
        <w:rFonts w:hint="default"/>
      </w:rPr>
    </w:lvl>
    <w:lvl w:ilvl="8">
      <w:start w:val="1"/>
      <w:numFmt w:val="decimal"/>
      <w:lvlText w:val="%1.%2.%3.%4.%5.%6.%7.%8.%9."/>
      <w:lvlJc w:val="left"/>
      <w:pPr>
        <w:ind w:left="2728" w:hanging="2139"/>
      </w:pPr>
      <w:rPr>
        <w:rFonts w:hint="default"/>
      </w:rPr>
    </w:lvl>
  </w:abstractNum>
  <w:abstractNum w:abstractNumId="20" w15:restartNumberingAfterBreak="0">
    <w:nsid w:val="1270032C"/>
    <w:multiLevelType w:val="hybridMultilevel"/>
    <w:tmpl w:val="B1EC1CAC"/>
    <w:lvl w:ilvl="0" w:tplc="614062F2">
      <w:start w:val="1"/>
      <w:numFmt w:val="bullet"/>
      <w:lvlText w:val="•"/>
      <w:lvlJc w:val="left"/>
      <w:pPr>
        <w:tabs>
          <w:tab w:val="num" w:pos="720"/>
        </w:tabs>
        <w:ind w:left="720" w:hanging="360"/>
      </w:pPr>
      <w:rPr>
        <w:rFonts w:ascii="Arial" w:hAnsi="Arial" w:hint="default"/>
      </w:rPr>
    </w:lvl>
    <w:lvl w:ilvl="1" w:tplc="554A496A" w:tentative="1">
      <w:start w:val="1"/>
      <w:numFmt w:val="bullet"/>
      <w:lvlText w:val="•"/>
      <w:lvlJc w:val="left"/>
      <w:pPr>
        <w:tabs>
          <w:tab w:val="num" w:pos="1440"/>
        </w:tabs>
        <w:ind w:left="1440" w:hanging="360"/>
      </w:pPr>
      <w:rPr>
        <w:rFonts w:ascii="Arial" w:hAnsi="Arial" w:hint="default"/>
      </w:rPr>
    </w:lvl>
    <w:lvl w:ilvl="2" w:tplc="E4F08A82" w:tentative="1">
      <w:start w:val="1"/>
      <w:numFmt w:val="bullet"/>
      <w:lvlText w:val="•"/>
      <w:lvlJc w:val="left"/>
      <w:pPr>
        <w:tabs>
          <w:tab w:val="num" w:pos="2160"/>
        </w:tabs>
        <w:ind w:left="2160" w:hanging="360"/>
      </w:pPr>
      <w:rPr>
        <w:rFonts w:ascii="Arial" w:hAnsi="Arial" w:hint="default"/>
      </w:rPr>
    </w:lvl>
    <w:lvl w:ilvl="3" w:tplc="FE92E40C" w:tentative="1">
      <w:start w:val="1"/>
      <w:numFmt w:val="bullet"/>
      <w:lvlText w:val="•"/>
      <w:lvlJc w:val="left"/>
      <w:pPr>
        <w:tabs>
          <w:tab w:val="num" w:pos="2880"/>
        </w:tabs>
        <w:ind w:left="2880" w:hanging="360"/>
      </w:pPr>
      <w:rPr>
        <w:rFonts w:ascii="Arial" w:hAnsi="Arial" w:hint="default"/>
      </w:rPr>
    </w:lvl>
    <w:lvl w:ilvl="4" w:tplc="320EAE2E" w:tentative="1">
      <w:start w:val="1"/>
      <w:numFmt w:val="bullet"/>
      <w:lvlText w:val="•"/>
      <w:lvlJc w:val="left"/>
      <w:pPr>
        <w:tabs>
          <w:tab w:val="num" w:pos="3600"/>
        </w:tabs>
        <w:ind w:left="3600" w:hanging="360"/>
      </w:pPr>
      <w:rPr>
        <w:rFonts w:ascii="Arial" w:hAnsi="Arial" w:hint="default"/>
      </w:rPr>
    </w:lvl>
    <w:lvl w:ilvl="5" w:tplc="B8866442" w:tentative="1">
      <w:start w:val="1"/>
      <w:numFmt w:val="bullet"/>
      <w:lvlText w:val="•"/>
      <w:lvlJc w:val="left"/>
      <w:pPr>
        <w:tabs>
          <w:tab w:val="num" w:pos="4320"/>
        </w:tabs>
        <w:ind w:left="4320" w:hanging="360"/>
      </w:pPr>
      <w:rPr>
        <w:rFonts w:ascii="Arial" w:hAnsi="Arial" w:hint="default"/>
      </w:rPr>
    </w:lvl>
    <w:lvl w:ilvl="6" w:tplc="C85E7BA6" w:tentative="1">
      <w:start w:val="1"/>
      <w:numFmt w:val="bullet"/>
      <w:lvlText w:val="•"/>
      <w:lvlJc w:val="left"/>
      <w:pPr>
        <w:tabs>
          <w:tab w:val="num" w:pos="5040"/>
        </w:tabs>
        <w:ind w:left="5040" w:hanging="360"/>
      </w:pPr>
      <w:rPr>
        <w:rFonts w:ascii="Arial" w:hAnsi="Arial" w:hint="default"/>
      </w:rPr>
    </w:lvl>
    <w:lvl w:ilvl="7" w:tplc="F482E196" w:tentative="1">
      <w:start w:val="1"/>
      <w:numFmt w:val="bullet"/>
      <w:lvlText w:val="•"/>
      <w:lvlJc w:val="left"/>
      <w:pPr>
        <w:tabs>
          <w:tab w:val="num" w:pos="5760"/>
        </w:tabs>
        <w:ind w:left="5760" w:hanging="360"/>
      </w:pPr>
      <w:rPr>
        <w:rFonts w:ascii="Arial" w:hAnsi="Arial" w:hint="default"/>
      </w:rPr>
    </w:lvl>
    <w:lvl w:ilvl="8" w:tplc="E506B756"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12B73504"/>
    <w:multiLevelType w:val="hybridMultilevel"/>
    <w:tmpl w:val="20C475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3CD4202"/>
    <w:multiLevelType w:val="hybridMultilevel"/>
    <w:tmpl w:val="FB1C127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5837500"/>
    <w:multiLevelType w:val="hybridMultilevel"/>
    <w:tmpl w:val="9A5A1DAC"/>
    <w:lvl w:ilvl="0" w:tplc="3A7619A6">
      <w:start w:val="1"/>
      <w:numFmt w:val="bullet"/>
      <w:lvlText w:val="•"/>
      <w:lvlJc w:val="left"/>
      <w:pPr>
        <w:tabs>
          <w:tab w:val="num" w:pos="720"/>
        </w:tabs>
        <w:ind w:left="720" w:hanging="360"/>
      </w:pPr>
      <w:rPr>
        <w:rFonts w:ascii="Arial" w:hAnsi="Arial"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16FE531E"/>
    <w:multiLevelType w:val="hybridMultilevel"/>
    <w:tmpl w:val="EB8A9E54"/>
    <w:lvl w:ilvl="0" w:tplc="8B384A88">
      <w:start w:val="1"/>
      <w:numFmt w:val="bullet"/>
      <w:lvlText w:val="•"/>
      <w:lvlJc w:val="left"/>
      <w:pPr>
        <w:tabs>
          <w:tab w:val="num" w:pos="720"/>
        </w:tabs>
        <w:ind w:left="720" w:hanging="360"/>
      </w:pPr>
      <w:rPr>
        <w:rFonts w:ascii="Arial" w:hAnsi="Arial" w:hint="default"/>
      </w:rPr>
    </w:lvl>
    <w:lvl w:ilvl="1" w:tplc="C5E445A0" w:tentative="1">
      <w:start w:val="1"/>
      <w:numFmt w:val="bullet"/>
      <w:lvlText w:val="•"/>
      <w:lvlJc w:val="left"/>
      <w:pPr>
        <w:tabs>
          <w:tab w:val="num" w:pos="1440"/>
        </w:tabs>
        <w:ind w:left="1440" w:hanging="360"/>
      </w:pPr>
      <w:rPr>
        <w:rFonts w:ascii="Arial" w:hAnsi="Arial" w:hint="default"/>
      </w:rPr>
    </w:lvl>
    <w:lvl w:ilvl="2" w:tplc="61BE1F6A" w:tentative="1">
      <w:start w:val="1"/>
      <w:numFmt w:val="bullet"/>
      <w:lvlText w:val="•"/>
      <w:lvlJc w:val="left"/>
      <w:pPr>
        <w:tabs>
          <w:tab w:val="num" w:pos="2160"/>
        </w:tabs>
        <w:ind w:left="2160" w:hanging="360"/>
      </w:pPr>
      <w:rPr>
        <w:rFonts w:ascii="Arial" w:hAnsi="Arial" w:hint="default"/>
      </w:rPr>
    </w:lvl>
    <w:lvl w:ilvl="3" w:tplc="77BA993E" w:tentative="1">
      <w:start w:val="1"/>
      <w:numFmt w:val="bullet"/>
      <w:lvlText w:val="•"/>
      <w:lvlJc w:val="left"/>
      <w:pPr>
        <w:tabs>
          <w:tab w:val="num" w:pos="2880"/>
        </w:tabs>
        <w:ind w:left="2880" w:hanging="360"/>
      </w:pPr>
      <w:rPr>
        <w:rFonts w:ascii="Arial" w:hAnsi="Arial" w:hint="default"/>
      </w:rPr>
    </w:lvl>
    <w:lvl w:ilvl="4" w:tplc="7EF640DC" w:tentative="1">
      <w:start w:val="1"/>
      <w:numFmt w:val="bullet"/>
      <w:lvlText w:val="•"/>
      <w:lvlJc w:val="left"/>
      <w:pPr>
        <w:tabs>
          <w:tab w:val="num" w:pos="3600"/>
        </w:tabs>
        <w:ind w:left="3600" w:hanging="360"/>
      </w:pPr>
      <w:rPr>
        <w:rFonts w:ascii="Arial" w:hAnsi="Arial" w:hint="default"/>
      </w:rPr>
    </w:lvl>
    <w:lvl w:ilvl="5" w:tplc="A31E49B4" w:tentative="1">
      <w:start w:val="1"/>
      <w:numFmt w:val="bullet"/>
      <w:lvlText w:val="•"/>
      <w:lvlJc w:val="left"/>
      <w:pPr>
        <w:tabs>
          <w:tab w:val="num" w:pos="4320"/>
        </w:tabs>
        <w:ind w:left="4320" w:hanging="360"/>
      </w:pPr>
      <w:rPr>
        <w:rFonts w:ascii="Arial" w:hAnsi="Arial" w:hint="default"/>
      </w:rPr>
    </w:lvl>
    <w:lvl w:ilvl="6" w:tplc="D276B35C" w:tentative="1">
      <w:start w:val="1"/>
      <w:numFmt w:val="bullet"/>
      <w:lvlText w:val="•"/>
      <w:lvlJc w:val="left"/>
      <w:pPr>
        <w:tabs>
          <w:tab w:val="num" w:pos="5040"/>
        </w:tabs>
        <w:ind w:left="5040" w:hanging="360"/>
      </w:pPr>
      <w:rPr>
        <w:rFonts w:ascii="Arial" w:hAnsi="Arial" w:hint="default"/>
      </w:rPr>
    </w:lvl>
    <w:lvl w:ilvl="7" w:tplc="63DA1F02" w:tentative="1">
      <w:start w:val="1"/>
      <w:numFmt w:val="bullet"/>
      <w:lvlText w:val="•"/>
      <w:lvlJc w:val="left"/>
      <w:pPr>
        <w:tabs>
          <w:tab w:val="num" w:pos="5760"/>
        </w:tabs>
        <w:ind w:left="5760" w:hanging="360"/>
      </w:pPr>
      <w:rPr>
        <w:rFonts w:ascii="Arial" w:hAnsi="Arial" w:hint="default"/>
      </w:rPr>
    </w:lvl>
    <w:lvl w:ilvl="8" w:tplc="EEA4B95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171B21C7"/>
    <w:multiLevelType w:val="hybridMultilevel"/>
    <w:tmpl w:val="0B6A52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191C7C8F"/>
    <w:multiLevelType w:val="hybridMultilevel"/>
    <w:tmpl w:val="5074FB66"/>
    <w:lvl w:ilvl="0" w:tplc="42C00AB0">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19657D8B"/>
    <w:multiLevelType w:val="hybridMultilevel"/>
    <w:tmpl w:val="45E244AA"/>
    <w:lvl w:ilvl="0" w:tplc="040C0003">
      <w:start w:val="1"/>
      <w:numFmt w:val="bullet"/>
      <w:lvlText w:val="o"/>
      <w:lvlJc w:val="left"/>
      <w:pPr>
        <w:ind w:left="1428" w:hanging="360"/>
      </w:pPr>
      <w:rPr>
        <w:rFonts w:ascii="Courier New" w:hAnsi="Courier New" w:cs="Courier New"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8" w15:restartNumberingAfterBreak="0">
    <w:nsid w:val="1CD07BC5"/>
    <w:multiLevelType w:val="hybridMultilevel"/>
    <w:tmpl w:val="33EE7D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1DE458FB"/>
    <w:multiLevelType w:val="hybridMultilevel"/>
    <w:tmpl w:val="B13E1A1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1ED16ACA"/>
    <w:multiLevelType w:val="hybridMultilevel"/>
    <w:tmpl w:val="A7F0513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220724AD"/>
    <w:multiLevelType w:val="hybridMultilevel"/>
    <w:tmpl w:val="771E3500"/>
    <w:lvl w:ilvl="0" w:tplc="040C0001">
      <w:start w:val="1"/>
      <w:numFmt w:val="bullet"/>
      <w:lvlText w:val=""/>
      <w:lvlJc w:val="left"/>
      <w:pPr>
        <w:ind w:left="676" w:hanging="360"/>
      </w:pPr>
      <w:rPr>
        <w:rFonts w:ascii="Symbol" w:hAnsi="Symbol" w:hint="default"/>
      </w:rPr>
    </w:lvl>
    <w:lvl w:ilvl="1" w:tplc="040C0003" w:tentative="1">
      <w:start w:val="1"/>
      <w:numFmt w:val="bullet"/>
      <w:lvlText w:val="o"/>
      <w:lvlJc w:val="left"/>
      <w:pPr>
        <w:ind w:left="1396" w:hanging="360"/>
      </w:pPr>
      <w:rPr>
        <w:rFonts w:ascii="Courier New" w:hAnsi="Courier New" w:cs="Courier New" w:hint="default"/>
      </w:rPr>
    </w:lvl>
    <w:lvl w:ilvl="2" w:tplc="040C0005" w:tentative="1">
      <w:start w:val="1"/>
      <w:numFmt w:val="bullet"/>
      <w:lvlText w:val=""/>
      <w:lvlJc w:val="left"/>
      <w:pPr>
        <w:ind w:left="2116" w:hanging="360"/>
      </w:pPr>
      <w:rPr>
        <w:rFonts w:ascii="Wingdings" w:hAnsi="Wingdings" w:hint="default"/>
      </w:rPr>
    </w:lvl>
    <w:lvl w:ilvl="3" w:tplc="040C0001" w:tentative="1">
      <w:start w:val="1"/>
      <w:numFmt w:val="bullet"/>
      <w:lvlText w:val=""/>
      <w:lvlJc w:val="left"/>
      <w:pPr>
        <w:ind w:left="2836" w:hanging="360"/>
      </w:pPr>
      <w:rPr>
        <w:rFonts w:ascii="Symbol" w:hAnsi="Symbol" w:hint="default"/>
      </w:rPr>
    </w:lvl>
    <w:lvl w:ilvl="4" w:tplc="040C0003" w:tentative="1">
      <w:start w:val="1"/>
      <w:numFmt w:val="bullet"/>
      <w:lvlText w:val="o"/>
      <w:lvlJc w:val="left"/>
      <w:pPr>
        <w:ind w:left="3556" w:hanging="360"/>
      </w:pPr>
      <w:rPr>
        <w:rFonts w:ascii="Courier New" w:hAnsi="Courier New" w:cs="Courier New" w:hint="default"/>
      </w:rPr>
    </w:lvl>
    <w:lvl w:ilvl="5" w:tplc="040C0005" w:tentative="1">
      <w:start w:val="1"/>
      <w:numFmt w:val="bullet"/>
      <w:lvlText w:val=""/>
      <w:lvlJc w:val="left"/>
      <w:pPr>
        <w:ind w:left="4276" w:hanging="360"/>
      </w:pPr>
      <w:rPr>
        <w:rFonts w:ascii="Wingdings" w:hAnsi="Wingdings" w:hint="default"/>
      </w:rPr>
    </w:lvl>
    <w:lvl w:ilvl="6" w:tplc="040C0001" w:tentative="1">
      <w:start w:val="1"/>
      <w:numFmt w:val="bullet"/>
      <w:lvlText w:val=""/>
      <w:lvlJc w:val="left"/>
      <w:pPr>
        <w:ind w:left="4996" w:hanging="360"/>
      </w:pPr>
      <w:rPr>
        <w:rFonts w:ascii="Symbol" w:hAnsi="Symbol" w:hint="default"/>
      </w:rPr>
    </w:lvl>
    <w:lvl w:ilvl="7" w:tplc="040C0003" w:tentative="1">
      <w:start w:val="1"/>
      <w:numFmt w:val="bullet"/>
      <w:lvlText w:val="o"/>
      <w:lvlJc w:val="left"/>
      <w:pPr>
        <w:ind w:left="5716" w:hanging="360"/>
      </w:pPr>
      <w:rPr>
        <w:rFonts w:ascii="Courier New" w:hAnsi="Courier New" w:cs="Courier New" w:hint="default"/>
      </w:rPr>
    </w:lvl>
    <w:lvl w:ilvl="8" w:tplc="040C0005" w:tentative="1">
      <w:start w:val="1"/>
      <w:numFmt w:val="bullet"/>
      <w:lvlText w:val=""/>
      <w:lvlJc w:val="left"/>
      <w:pPr>
        <w:ind w:left="6436" w:hanging="360"/>
      </w:pPr>
      <w:rPr>
        <w:rFonts w:ascii="Wingdings" w:hAnsi="Wingdings" w:hint="default"/>
      </w:rPr>
    </w:lvl>
  </w:abstractNum>
  <w:abstractNum w:abstractNumId="32" w15:restartNumberingAfterBreak="0">
    <w:nsid w:val="257C3EF1"/>
    <w:multiLevelType w:val="hybridMultilevel"/>
    <w:tmpl w:val="CC50979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27ED6C54"/>
    <w:multiLevelType w:val="hybridMultilevel"/>
    <w:tmpl w:val="419C88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285049E8"/>
    <w:multiLevelType w:val="multilevel"/>
    <w:tmpl w:val="F5DE0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8656A39"/>
    <w:multiLevelType w:val="hybridMultilevel"/>
    <w:tmpl w:val="9F528F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28660156"/>
    <w:multiLevelType w:val="hybridMultilevel"/>
    <w:tmpl w:val="FF946B76"/>
    <w:lvl w:ilvl="0" w:tplc="92EAA062">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29DE5C9F"/>
    <w:multiLevelType w:val="multilevel"/>
    <w:tmpl w:val="2C60CA6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BF17BE2"/>
    <w:multiLevelType w:val="hybridMultilevel"/>
    <w:tmpl w:val="E4B47508"/>
    <w:lvl w:ilvl="0" w:tplc="1C148F26">
      <w:start w:val="1"/>
      <w:numFmt w:val="bullet"/>
      <w:lvlText w:val="•"/>
      <w:lvlJc w:val="left"/>
      <w:pPr>
        <w:tabs>
          <w:tab w:val="num" w:pos="360"/>
        </w:tabs>
        <w:ind w:left="360" w:hanging="360"/>
      </w:pPr>
      <w:rPr>
        <w:rFonts w:ascii="Arial" w:hAnsi="Arial" w:hint="default"/>
      </w:rPr>
    </w:lvl>
    <w:lvl w:ilvl="1" w:tplc="355A103C" w:tentative="1">
      <w:start w:val="1"/>
      <w:numFmt w:val="bullet"/>
      <w:lvlText w:val="•"/>
      <w:lvlJc w:val="left"/>
      <w:pPr>
        <w:tabs>
          <w:tab w:val="num" w:pos="1080"/>
        </w:tabs>
        <w:ind w:left="1080" w:hanging="360"/>
      </w:pPr>
      <w:rPr>
        <w:rFonts w:ascii="Arial" w:hAnsi="Arial" w:hint="default"/>
      </w:rPr>
    </w:lvl>
    <w:lvl w:ilvl="2" w:tplc="20B2936A" w:tentative="1">
      <w:start w:val="1"/>
      <w:numFmt w:val="bullet"/>
      <w:lvlText w:val="•"/>
      <w:lvlJc w:val="left"/>
      <w:pPr>
        <w:tabs>
          <w:tab w:val="num" w:pos="1800"/>
        </w:tabs>
        <w:ind w:left="1800" w:hanging="360"/>
      </w:pPr>
      <w:rPr>
        <w:rFonts w:ascii="Arial" w:hAnsi="Arial" w:hint="default"/>
      </w:rPr>
    </w:lvl>
    <w:lvl w:ilvl="3" w:tplc="DD2A19EE" w:tentative="1">
      <w:start w:val="1"/>
      <w:numFmt w:val="bullet"/>
      <w:lvlText w:val="•"/>
      <w:lvlJc w:val="left"/>
      <w:pPr>
        <w:tabs>
          <w:tab w:val="num" w:pos="2520"/>
        </w:tabs>
        <w:ind w:left="2520" w:hanging="360"/>
      </w:pPr>
      <w:rPr>
        <w:rFonts w:ascii="Arial" w:hAnsi="Arial" w:hint="default"/>
      </w:rPr>
    </w:lvl>
    <w:lvl w:ilvl="4" w:tplc="31526A22" w:tentative="1">
      <w:start w:val="1"/>
      <w:numFmt w:val="bullet"/>
      <w:lvlText w:val="•"/>
      <w:lvlJc w:val="left"/>
      <w:pPr>
        <w:tabs>
          <w:tab w:val="num" w:pos="3240"/>
        </w:tabs>
        <w:ind w:left="3240" w:hanging="360"/>
      </w:pPr>
      <w:rPr>
        <w:rFonts w:ascii="Arial" w:hAnsi="Arial" w:hint="default"/>
      </w:rPr>
    </w:lvl>
    <w:lvl w:ilvl="5" w:tplc="3578C464" w:tentative="1">
      <w:start w:val="1"/>
      <w:numFmt w:val="bullet"/>
      <w:lvlText w:val="•"/>
      <w:lvlJc w:val="left"/>
      <w:pPr>
        <w:tabs>
          <w:tab w:val="num" w:pos="3960"/>
        </w:tabs>
        <w:ind w:left="3960" w:hanging="360"/>
      </w:pPr>
      <w:rPr>
        <w:rFonts w:ascii="Arial" w:hAnsi="Arial" w:hint="default"/>
      </w:rPr>
    </w:lvl>
    <w:lvl w:ilvl="6" w:tplc="ABE6281A" w:tentative="1">
      <w:start w:val="1"/>
      <w:numFmt w:val="bullet"/>
      <w:lvlText w:val="•"/>
      <w:lvlJc w:val="left"/>
      <w:pPr>
        <w:tabs>
          <w:tab w:val="num" w:pos="4680"/>
        </w:tabs>
        <w:ind w:left="4680" w:hanging="360"/>
      </w:pPr>
      <w:rPr>
        <w:rFonts w:ascii="Arial" w:hAnsi="Arial" w:hint="default"/>
      </w:rPr>
    </w:lvl>
    <w:lvl w:ilvl="7" w:tplc="F0AA6468" w:tentative="1">
      <w:start w:val="1"/>
      <w:numFmt w:val="bullet"/>
      <w:lvlText w:val="•"/>
      <w:lvlJc w:val="left"/>
      <w:pPr>
        <w:tabs>
          <w:tab w:val="num" w:pos="5400"/>
        </w:tabs>
        <w:ind w:left="5400" w:hanging="360"/>
      </w:pPr>
      <w:rPr>
        <w:rFonts w:ascii="Arial" w:hAnsi="Arial" w:hint="default"/>
      </w:rPr>
    </w:lvl>
    <w:lvl w:ilvl="8" w:tplc="72D6F5C0" w:tentative="1">
      <w:start w:val="1"/>
      <w:numFmt w:val="bullet"/>
      <w:lvlText w:val="•"/>
      <w:lvlJc w:val="left"/>
      <w:pPr>
        <w:tabs>
          <w:tab w:val="num" w:pos="6120"/>
        </w:tabs>
        <w:ind w:left="6120" w:hanging="360"/>
      </w:pPr>
      <w:rPr>
        <w:rFonts w:ascii="Arial" w:hAnsi="Arial" w:hint="default"/>
      </w:rPr>
    </w:lvl>
  </w:abstractNum>
  <w:abstractNum w:abstractNumId="39" w15:restartNumberingAfterBreak="0">
    <w:nsid w:val="2C49160A"/>
    <w:multiLevelType w:val="hybridMultilevel"/>
    <w:tmpl w:val="C7FA40FC"/>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2CE93125"/>
    <w:multiLevelType w:val="hybridMultilevel"/>
    <w:tmpl w:val="197871D0"/>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41" w15:restartNumberingAfterBreak="0">
    <w:nsid w:val="2E8448B4"/>
    <w:multiLevelType w:val="hybridMultilevel"/>
    <w:tmpl w:val="AC6E93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2" w15:restartNumberingAfterBreak="0">
    <w:nsid w:val="305E521A"/>
    <w:multiLevelType w:val="hybridMultilevel"/>
    <w:tmpl w:val="0E5E87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30F02CF9"/>
    <w:multiLevelType w:val="hybridMultilevel"/>
    <w:tmpl w:val="A95E1158"/>
    <w:lvl w:ilvl="0" w:tplc="040C0001">
      <w:start w:val="1"/>
      <w:numFmt w:val="bullet"/>
      <w:lvlText w:val=""/>
      <w:lvlJc w:val="left"/>
      <w:pPr>
        <w:ind w:left="360" w:hanging="360"/>
      </w:pPr>
      <w:rPr>
        <w:rFonts w:ascii="Symbol" w:hAnsi="Symbol" w:hint="default"/>
        <w:i w:val="0"/>
        <w:sz w:val="20"/>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4" w15:restartNumberingAfterBreak="0">
    <w:nsid w:val="31606CF4"/>
    <w:multiLevelType w:val="hybridMultilevel"/>
    <w:tmpl w:val="243219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31E84411"/>
    <w:multiLevelType w:val="hybridMultilevel"/>
    <w:tmpl w:val="9A24F4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31EF6C40"/>
    <w:multiLevelType w:val="hybridMultilevel"/>
    <w:tmpl w:val="6B40EF6C"/>
    <w:lvl w:ilvl="0" w:tplc="C0528D4A">
      <w:start w:val="1"/>
      <w:numFmt w:val="bullet"/>
      <w:pStyle w:val="Puce1TMADEV"/>
      <w:lvlText w:val=""/>
      <w:lvlJc w:val="left"/>
      <w:pPr>
        <w:ind w:left="1854" w:hanging="360"/>
      </w:pPr>
      <w:rPr>
        <w:rFonts w:ascii="Symbol" w:hAnsi="Symbol" w:hint="default"/>
      </w:rPr>
    </w:lvl>
    <w:lvl w:ilvl="1" w:tplc="040C0003">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47" w15:restartNumberingAfterBreak="0">
    <w:nsid w:val="32034A1A"/>
    <w:multiLevelType w:val="hybridMultilevel"/>
    <w:tmpl w:val="F168CA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32424ED0"/>
    <w:multiLevelType w:val="hybridMultilevel"/>
    <w:tmpl w:val="978C70B6"/>
    <w:lvl w:ilvl="0" w:tplc="3A7619A6">
      <w:start w:val="1"/>
      <w:numFmt w:val="bullet"/>
      <w:lvlText w:val="•"/>
      <w:lvlJc w:val="left"/>
      <w:pPr>
        <w:tabs>
          <w:tab w:val="num" w:pos="720"/>
        </w:tabs>
        <w:ind w:left="720" w:hanging="360"/>
      </w:pPr>
      <w:rPr>
        <w:rFonts w:ascii="Arial" w:hAnsi="Arial"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9" w15:restartNumberingAfterBreak="0">
    <w:nsid w:val="34E16A9C"/>
    <w:multiLevelType w:val="hybridMultilevel"/>
    <w:tmpl w:val="6EA87C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8D625CD"/>
    <w:multiLevelType w:val="multilevel"/>
    <w:tmpl w:val="E8EC45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396A478D"/>
    <w:multiLevelType w:val="hybridMultilevel"/>
    <w:tmpl w:val="41363576"/>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2" w15:restartNumberingAfterBreak="0">
    <w:nsid w:val="3988491F"/>
    <w:multiLevelType w:val="hybridMultilevel"/>
    <w:tmpl w:val="0D445E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3B8515FB"/>
    <w:multiLevelType w:val="multilevel"/>
    <w:tmpl w:val="E1505C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3D134626"/>
    <w:multiLevelType w:val="multilevel"/>
    <w:tmpl w:val="CC98912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3D4F3AB3"/>
    <w:multiLevelType w:val="hybridMultilevel"/>
    <w:tmpl w:val="54B057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3D8311EB"/>
    <w:multiLevelType w:val="hybridMultilevel"/>
    <w:tmpl w:val="FE3AC4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3D8B3C6F"/>
    <w:multiLevelType w:val="hybridMultilevel"/>
    <w:tmpl w:val="59325A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3DFB1330"/>
    <w:multiLevelType w:val="hybridMultilevel"/>
    <w:tmpl w:val="86144D9E"/>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9" w15:restartNumberingAfterBreak="0">
    <w:nsid w:val="40D6185C"/>
    <w:multiLevelType w:val="hybridMultilevel"/>
    <w:tmpl w:val="881AAE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4196485E"/>
    <w:multiLevelType w:val="hybridMultilevel"/>
    <w:tmpl w:val="10863FF4"/>
    <w:lvl w:ilvl="0" w:tplc="087E054C">
      <w:start w:val="1"/>
      <w:numFmt w:val="bullet"/>
      <w:lvlText w:val="·"/>
      <w:lvlJc w:val="left"/>
      <w:pPr>
        <w:ind w:left="720" w:hanging="314"/>
      </w:pPr>
      <w:rPr>
        <w:rFonts w:ascii="Symbol" w:eastAsia="Symbol" w:hAnsi="Symbol" w:cs="Symbol"/>
      </w:rPr>
    </w:lvl>
    <w:lvl w:ilvl="1" w:tplc="9A3ED87C">
      <w:start w:val="1"/>
      <w:numFmt w:val="bullet"/>
      <w:lvlText w:val="o"/>
      <w:lvlJc w:val="left"/>
      <w:pPr>
        <w:ind w:left="1440" w:hanging="314"/>
      </w:pPr>
      <w:rPr>
        <w:rFonts w:ascii="Courier New" w:eastAsia="Courier New" w:hAnsi="Courier New" w:cs="Courier New"/>
      </w:rPr>
    </w:lvl>
    <w:lvl w:ilvl="2" w:tplc="98C2B084">
      <w:start w:val="1"/>
      <w:numFmt w:val="bullet"/>
      <w:lvlText w:val="§"/>
      <w:lvlJc w:val="left"/>
      <w:pPr>
        <w:ind w:left="2160" w:hanging="314"/>
      </w:pPr>
      <w:rPr>
        <w:rFonts w:ascii="Wingdings" w:eastAsia="Wingdings" w:hAnsi="Wingdings" w:cs="Wingdings"/>
      </w:rPr>
    </w:lvl>
    <w:lvl w:ilvl="3" w:tplc="4A52B4BC">
      <w:start w:val="1"/>
      <w:numFmt w:val="bullet"/>
      <w:lvlText w:val="·"/>
      <w:lvlJc w:val="left"/>
      <w:pPr>
        <w:ind w:left="2880" w:hanging="314"/>
      </w:pPr>
      <w:rPr>
        <w:rFonts w:ascii="Symbol" w:eastAsia="Symbol" w:hAnsi="Symbol" w:cs="Symbol"/>
      </w:rPr>
    </w:lvl>
    <w:lvl w:ilvl="4" w:tplc="42A4DF92">
      <w:start w:val="1"/>
      <w:numFmt w:val="bullet"/>
      <w:lvlText w:val="o"/>
      <w:lvlJc w:val="left"/>
      <w:pPr>
        <w:ind w:left="3600" w:hanging="314"/>
      </w:pPr>
      <w:rPr>
        <w:rFonts w:ascii="Courier New" w:eastAsia="Courier New" w:hAnsi="Courier New" w:cs="Courier New"/>
      </w:rPr>
    </w:lvl>
    <w:lvl w:ilvl="5" w:tplc="6F0ED400">
      <w:start w:val="1"/>
      <w:numFmt w:val="bullet"/>
      <w:lvlText w:val="§"/>
      <w:lvlJc w:val="left"/>
      <w:pPr>
        <w:ind w:left="4320" w:hanging="314"/>
      </w:pPr>
      <w:rPr>
        <w:rFonts w:ascii="Wingdings" w:eastAsia="Wingdings" w:hAnsi="Wingdings" w:cs="Wingdings"/>
      </w:rPr>
    </w:lvl>
    <w:lvl w:ilvl="6" w:tplc="88AA8336">
      <w:start w:val="1"/>
      <w:numFmt w:val="bullet"/>
      <w:lvlText w:val="·"/>
      <w:lvlJc w:val="left"/>
      <w:pPr>
        <w:ind w:left="5040" w:hanging="314"/>
      </w:pPr>
      <w:rPr>
        <w:rFonts w:ascii="Symbol" w:eastAsia="Symbol" w:hAnsi="Symbol" w:cs="Symbol"/>
      </w:rPr>
    </w:lvl>
    <w:lvl w:ilvl="7" w:tplc="1B7E1ECE">
      <w:start w:val="1"/>
      <w:numFmt w:val="bullet"/>
      <w:lvlText w:val="o"/>
      <w:lvlJc w:val="left"/>
      <w:pPr>
        <w:ind w:left="5760" w:hanging="314"/>
      </w:pPr>
      <w:rPr>
        <w:rFonts w:ascii="Courier New" w:eastAsia="Courier New" w:hAnsi="Courier New" w:cs="Courier New"/>
      </w:rPr>
    </w:lvl>
    <w:lvl w:ilvl="8" w:tplc="1026F04C">
      <w:start w:val="1"/>
      <w:numFmt w:val="bullet"/>
      <w:lvlText w:val="§"/>
      <w:lvlJc w:val="left"/>
      <w:pPr>
        <w:ind w:left="6480" w:hanging="314"/>
      </w:pPr>
      <w:rPr>
        <w:rFonts w:ascii="Wingdings" w:eastAsia="Wingdings" w:hAnsi="Wingdings" w:cs="Wingdings"/>
      </w:rPr>
    </w:lvl>
  </w:abstractNum>
  <w:abstractNum w:abstractNumId="61" w15:restartNumberingAfterBreak="0">
    <w:nsid w:val="429628F0"/>
    <w:multiLevelType w:val="hybridMultilevel"/>
    <w:tmpl w:val="061A82A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2" w15:restartNumberingAfterBreak="0">
    <w:nsid w:val="48047FE0"/>
    <w:multiLevelType w:val="hybridMultilevel"/>
    <w:tmpl w:val="05AAC6DA"/>
    <w:lvl w:ilvl="0" w:tplc="210ADF60">
      <w:start w:val="1"/>
      <w:numFmt w:val="bullet"/>
      <w:lvlText w:val="•"/>
      <w:lvlJc w:val="left"/>
      <w:pPr>
        <w:tabs>
          <w:tab w:val="num" w:pos="720"/>
        </w:tabs>
        <w:ind w:left="720" w:hanging="360"/>
      </w:pPr>
      <w:rPr>
        <w:rFonts w:ascii="Arial" w:hAnsi="Arial" w:hint="default"/>
      </w:rPr>
    </w:lvl>
    <w:lvl w:ilvl="1" w:tplc="FAAC4338" w:tentative="1">
      <w:start w:val="1"/>
      <w:numFmt w:val="bullet"/>
      <w:lvlText w:val="•"/>
      <w:lvlJc w:val="left"/>
      <w:pPr>
        <w:tabs>
          <w:tab w:val="num" w:pos="1440"/>
        </w:tabs>
        <w:ind w:left="1440" w:hanging="360"/>
      </w:pPr>
      <w:rPr>
        <w:rFonts w:ascii="Arial" w:hAnsi="Arial" w:hint="default"/>
      </w:rPr>
    </w:lvl>
    <w:lvl w:ilvl="2" w:tplc="2728ADF0" w:tentative="1">
      <w:start w:val="1"/>
      <w:numFmt w:val="bullet"/>
      <w:lvlText w:val="•"/>
      <w:lvlJc w:val="left"/>
      <w:pPr>
        <w:tabs>
          <w:tab w:val="num" w:pos="2160"/>
        </w:tabs>
        <w:ind w:left="2160" w:hanging="360"/>
      </w:pPr>
      <w:rPr>
        <w:rFonts w:ascii="Arial" w:hAnsi="Arial" w:hint="default"/>
      </w:rPr>
    </w:lvl>
    <w:lvl w:ilvl="3" w:tplc="5D3EA05C" w:tentative="1">
      <w:start w:val="1"/>
      <w:numFmt w:val="bullet"/>
      <w:lvlText w:val="•"/>
      <w:lvlJc w:val="left"/>
      <w:pPr>
        <w:tabs>
          <w:tab w:val="num" w:pos="2880"/>
        </w:tabs>
        <w:ind w:left="2880" w:hanging="360"/>
      </w:pPr>
      <w:rPr>
        <w:rFonts w:ascii="Arial" w:hAnsi="Arial" w:hint="default"/>
      </w:rPr>
    </w:lvl>
    <w:lvl w:ilvl="4" w:tplc="9906EB2A" w:tentative="1">
      <w:start w:val="1"/>
      <w:numFmt w:val="bullet"/>
      <w:lvlText w:val="•"/>
      <w:lvlJc w:val="left"/>
      <w:pPr>
        <w:tabs>
          <w:tab w:val="num" w:pos="3600"/>
        </w:tabs>
        <w:ind w:left="3600" w:hanging="360"/>
      </w:pPr>
      <w:rPr>
        <w:rFonts w:ascii="Arial" w:hAnsi="Arial" w:hint="default"/>
      </w:rPr>
    </w:lvl>
    <w:lvl w:ilvl="5" w:tplc="5D863BE6" w:tentative="1">
      <w:start w:val="1"/>
      <w:numFmt w:val="bullet"/>
      <w:lvlText w:val="•"/>
      <w:lvlJc w:val="left"/>
      <w:pPr>
        <w:tabs>
          <w:tab w:val="num" w:pos="4320"/>
        </w:tabs>
        <w:ind w:left="4320" w:hanging="360"/>
      </w:pPr>
      <w:rPr>
        <w:rFonts w:ascii="Arial" w:hAnsi="Arial" w:hint="default"/>
      </w:rPr>
    </w:lvl>
    <w:lvl w:ilvl="6" w:tplc="32E25B1E" w:tentative="1">
      <w:start w:val="1"/>
      <w:numFmt w:val="bullet"/>
      <w:lvlText w:val="•"/>
      <w:lvlJc w:val="left"/>
      <w:pPr>
        <w:tabs>
          <w:tab w:val="num" w:pos="5040"/>
        </w:tabs>
        <w:ind w:left="5040" w:hanging="360"/>
      </w:pPr>
      <w:rPr>
        <w:rFonts w:ascii="Arial" w:hAnsi="Arial" w:hint="default"/>
      </w:rPr>
    </w:lvl>
    <w:lvl w:ilvl="7" w:tplc="E1340E54" w:tentative="1">
      <w:start w:val="1"/>
      <w:numFmt w:val="bullet"/>
      <w:lvlText w:val="•"/>
      <w:lvlJc w:val="left"/>
      <w:pPr>
        <w:tabs>
          <w:tab w:val="num" w:pos="5760"/>
        </w:tabs>
        <w:ind w:left="5760" w:hanging="360"/>
      </w:pPr>
      <w:rPr>
        <w:rFonts w:ascii="Arial" w:hAnsi="Arial" w:hint="default"/>
      </w:rPr>
    </w:lvl>
    <w:lvl w:ilvl="8" w:tplc="1542F986"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8E3008C"/>
    <w:multiLevelType w:val="hybridMultilevel"/>
    <w:tmpl w:val="44144264"/>
    <w:lvl w:ilvl="0" w:tplc="040C0003">
      <w:start w:val="1"/>
      <w:numFmt w:val="bullet"/>
      <w:lvlText w:val="o"/>
      <w:lvlJc w:val="left"/>
      <w:pPr>
        <w:ind w:left="1428" w:hanging="360"/>
      </w:pPr>
      <w:rPr>
        <w:rFonts w:ascii="Courier New" w:hAnsi="Courier New" w:cs="Courier New"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64" w15:restartNumberingAfterBreak="0">
    <w:nsid w:val="492B2B16"/>
    <w:multiLevelType w:val="hybridMultilevel"/>
    <w:tmpl w:val="600034C2"/>
    <w:lvl w:ilvl="0" w:tplc="5D1A0844">
      <w:start w:val="1"/>
      <w:numFmt w:val="bullet"/>
      <w:lvlText w:val="•"/>
      <w:lvlJc w:val="left"/>
      <w:pPr>
        <w:tabs>
          <w:tab w:val="num" w:pos="720"/>
        </w:tabs>
        <w:ind w:left="720" w:hanging="360"/>
      </w:pPr>
      <w:rPr>
        <w:rFonts w:ascii="Arial" w:hAnsi="Arial" w:hint="default"/>
      </w:rPr>
    </w:lvl>
    <w:lvl w:ilvl="1" w:tplc="9D9E4010" w:tentative="1">
      <w:start w:val="1"/>
      <w:numFmt w:val="bullet"/>
      <w:lvlText w:val="•"/>
      <w:lvlJc w:val="left"/>
      <w:pPr>
        <w:tabs>
          <w:tab w:val="num" w:pos="1440"/>
        </w:tabs>
        <w:ind w:left="1440" w:hanging="360"/>
      </w:pPr>
      <w:rPr>
        <w:rFonts w:ascii="Arial" w:hAnsi="Arial" w:hint="default"/>
      </w:rPr>
    </w:lvl>
    <w:lvl w:ilvl="2" w:tplc="29F4EDD2" w:tentative="1">
      <w:start w:val="1"/>
      <w:numFmt w:val="bullet"/>
      <w:lvlText w:val="•"/>
      <w:lvlJc w:val="left"/>
      <w:pPr>
        <w:tabs>
          <w:tab w:val="num" w:pos="2160"/>
        </w:tabs>
        <w:ind w:left="2160" w:hanging="360"/>
      </w:pPr>
      <w:rPr>
        <w:rFonts w:ascii="Arial" w:hAnsi="Arial" w:hint="default"/>
      </w:rPr>
    </w:lvl>
    <w:lvl w:ilvl="3" w:tplc="16BA2F44" w:tentative="1">
      <w:start w:val="1"/>
      <w:numFmt w:val="bullet"/>
      <w:lvlText w:val="•"/>
      <w:lvlJc w:val="left"/>
      <w:pPr>
        <w:tabs>
          <w:tab w:val="num" w:pos="2880"/>
        </w:tabs>
        <w:ind w:left="2880" w:hanging="360"/>
      </w:pPr>
      <w:rPr>
        <w:rFonts w:ascii="Arial" w:hAnsi="Arial" w:hint="default"/>
      </w:rPr>
    </w:lvl>
    <w:lvl w:ilvl="4" w:tplc="D0E438EA" w:tentative="1">
      <w:start w:val="1"/>
      <w:numFmt w:val="bullet"/>
      <w:lvlText w:val="•"/>
      <w:lvlJc w:val="left"/>
      <w:pPr>
        <w:tabs>
          <w:tab w:val="num" w:pos="3600"/>
        </w:tabs>
        <w:ind w:left="3600" w:hanging="360"/>
      </w:pPr>
      <w:rPr>
        <w:rFonts w:ascii="Arial" w:hAnsi="Arial" w:hint="default"/>
      </w:rPr>
    </w:lvl>
    <w:lvl w:ilvl="5" w:tplc="C188EF64" w:tentative="1">
      <w:start w:val="1"/>
      <w:numFmt w:val="bullet"/>
      <w:lvlText w:val="•"/>
      <w:lvlJc w:val="left"/>
      <w:pPr>
        <w:tabs>
          <w:tab w:val="num" w:pos="4320"/>
        </w:tabs>
        <w:ind w:left="4320" w:hanging="360"/>
      </w:pPr>
      <w:rPr>
        <w:rFonts w:ascii="Arial" w:hAnsi="Arial" w:hint="default"/>
      </w:rPr>
    </w:lvl>
    <w:lvl w:ilvl="6" w:tplc="72F6E2E4" w:tentative="1">
      <w:start w:val="1"/>
      <w:numFmt w:val="bullet"/>
      <w:lvlText w:val="•"/>
      <w:lvlJc w:val="left"/>
      <w:pPr>
        <w:tabs>
          <w:tab w:val="num" w:pos="5040"/>
        </w:tabs>
        <w:ind w:left="5040" w:hanging="360"/>
      </w:pPr>
      <w:rPr>
        <w:rFonts w:ascii="Arial" w:hAnsi="Arial" w:hint="default"/>
      </w:rPr>
    </w:lvl>
    <w:lvl w:ilvl="7" w:tplc="EE305C06" w:tentative="1">
      <w:start w:val="1"/>
      <w:numFmt w:val="bullet"/>
      <w:lvlText w:val="•"/>
      <w:lvlJc w:val="left"/>
      <w:pPr>
        <w:tabs>
          <w:tab w:val="num" w:pos="5760"/>
        </w:tabs>
        <w:ind w:left="5760" w:hanging="360"/>
      </w:pPr>
      <w:rPr>
        <w:rFonts w:ascii="Arial" w:hAnsi="Arial" w:hint="default"/>
      </w:rPr>
    </w:lvl>
    <w:lvl w:ilvl="8" w:tplc="EACAF314" w:tentative="1">
      <w:start w:val="1"/>
      <w:numFmt w:val="bullet"/>
      <w:lvlText w:val="•"/>
      <w:lvlJc w:val="left"/>
      <w:pPr>
        <w:tabs>
          <w:tab w:val="num" w:pos="6480"/>
        </w:tabs>
        <w:ind w:left="6480" w:hanging="360"/>
      </w:pPr>
      <w:rPr>
        <w:rFonts w:ascii="Arial" w:hAnsi="Arial" w:hint="default"/>
      </w:rPr>
    </w:lvl>
  </w:abstractNum>
  <w:abstractNum w:abstractNumId="65" w15:restartNumberingAfterBreak="0">
    <w:nsid w:val="4997D34B"/>
    <w:multiLevelType w:val="hybridMultilevel"/>
    <w:tmpl w:val="19CE236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6" w15:restartNumberingAfterBreak="0">
    <w:nsid w:val="4C047184"/>
    <w:multiLevelType w:val="hybridMultilevel"/>
    <w:tmpl w:val="6D9EC2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4C5C2CEF"/>
    <w:multiLevelType w:val="hybridMultilevel"/>
    <w:tmpl w:val="2CF8A3AA"/>
    <w:lvl w:ilvl="0" w:tplc="9C4CA7B2">
      <w:start w:val="1"/>
      <w:numFmt w:val="bullet"/>
      <w:lvlText w:val=""/>
      <w:lvlJc w:val="left"/>
      <w:pPr>
        <w:ind w:left="1571" w:hanging="360"/>
      </w:pPr>
      <w:rPr>
        <w:rFonts w:ascii="Wingdings" w:hAnsi="Wingdings" w:cs="Wingdings"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start w:val="1"/>
      <w:numFmt w:val="bullet"/>
      <w:lvlText w:val=""/>
      <w:lvlJc w:val="left"/>
      <w:pPr>
        <w:ind w:left="3731" w:hanging="360"/>
      </w:pPr>
      <w:rPr>
        <w:rFonts w:ascii="Symbol" w:hAnsi="Symbol" w:hint="default"/>
      </w:rPr>
    </w:lvl>
    <w:lvl w:ilvl="4" w:tplc="040C0003">
      <w:start w:val="1"/>
      <w:numFmt w:val="bullet"/>
      <w:lvlText w:val="o"/>
      <w:lvlJc w:val="left"/>
      <w:pPr>
        <w:ind w:left="4451" w:hanging="360"/>
      </w:pPr>
      <w:rPr>
        <w:rFonts w:ascii="Courier New" w:hAnsi="Courier New" w:cs="Courier New" w:hint="default"/>
      </w:rPr>
    </w:lvl>
    <w:lvl w:ilvl="5" w:tplc="040C0005">
      <w:start w:val="1"/>
      <w:numFmt w:val="bullet"/>
      <w:lvlText w:val=""/>
      <w:lvlJc w:val="left"/>
      <w:pPr>
        <w:ind w:left="5171" w:hanging="360"/>
      </w:pPr>
      <w:rPr>
        <w:rFonts w:ascii="Wingdings" w:hAnsi="Wingdings" w:hint="default"/>
      </w:rPr>
    </w:lvl>
    <w:lvl w:ilvl="6" w:tplc="040C0001">
      <w:start w:val="1"/>
      <w:numFmt w:val="bullet"/>
      <w:lvlText w:val=""/>
      <w:lvlJc w:val="left"/>
      <w:pPr>
        <w:ind w:left="5891" w:hanging="360"/>
      </w:pPr>
      <w:rPr>
        <w:rFonts w:ascii="Symbol" w:hAnsi="Symbol" w:hint="default"/>
      </w:rPr>
    </w:lvl>
    <w:lvl w:ilvl="7" w:tplc="040C0003">
      <w:start w:val="1"/>
      <w:numFmt w:val="bullet"/>
      <w:lvlText w:val="o"/>
      <w:lvlJc w:val="left"/>
      <w:pPr>
        <w:ind w:left="6611" w:hanging="360"/>
      </w:pPr>
      <w:rPr>
        <w:rFonts w:ascii="Courier New" w:hAnsi="Courier New" w:cs="Courier New" w:hint="default"/>
      </w:rPr>
    </w:lvl>
    <w:lvl w:ilvl="8" w:tplc="040C0005">
      <w:start w:val="1"/>
      <w:numFmt w:val="bullet"/>
      <w:lvlText w:val=""/>
      <w:lvlJc w:val="left"/>
      <w:pPr>
        <w:ind w:left="7331" w:hanging="360"/>
      </w:pPr>
      <w:rPr>
        <w:rFonts w:ascii="Wingdings" w:hAnsi="Wingdings" w:hint="default"/>
      </w:rPr>
    </w:lvl>
  </w:abstractNum>
  <w:abstractNum w:abstractNumId="68" w15:restartNumberingAfterBreak="0">
    <w:nsid w:val="4CB32661"/>
    <w:multiLevelType w:val="multilevel"/>
    <w:tmpl w:val="4078B1B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4D4E66E7"/>
    <w:multiLevelType w:val="multilevel"/>
    <w:tmpl w:val="E54C1448"/>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0" w15:restartNumberingAfterBreak="0">
    <w:nsid w:val="4DE8748B"/>
    <w:multiLevelType w:val="hybridMultilevel"/>
    <w:tmpl w:val="919EFF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4E137D2E"/>
    <w:multiLevelType w:val="multilevel"/>
    <w:tmpl w:val="43F44A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4E195617"/>
    <w:multiLevelType w:val="hybridMultilevel"/>
    <w:tmpl w:val="15ACB1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4E6B3741"/>
    <w:multiLevelType w:val="hybridMultilevel"/>
    <w:tmpl w:val="E362B5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4E846B7F"/>
    <w:multiLevelType w:val="hybridMultilevel"/>
    <w:tmpl w:val="6A28F8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4FAF2F8B"/>
    <w:multiLevelType w:val="hybridMultilevel"/>
    <w:tmpl w:val="46020A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50150C4D"/>
    <w:multiLevelType w:val="hybridMultilevel"/>
    <w:tmpl w:val="29A03A20"/>
    <w:lvl w:ilvl="0" w:tplc="3A7619A6">
      <w:start w:val="1"/>
      <w:numFmt w:val="bullet"/>
      <w:lvlText w:val="•"/>
      <w:lvlJc w:val="left"/>
      <w:pPr>
        <w:tabs>
          <w:tab w:val="num" w:pos="720"/>
        </w:tabs>
        <w:ind w:left="720" w:hanging="360"/>
      </w:pPr>
      <w:rPr>
        <w:rFonts w:ascii="Arial" w:hAnsi="Arial"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7" w15:restartNumberingAfterBreak="0">
    <w:nsid w:val="511E204D"/>
    <w:multiLevelType w:val="hybridMultilevel"/>
    <w:tmpl w:val="C0A279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525C4D2D"/>
    <w:multiLevelType w:val="hybridMultilevel"/>
    <w:tmpl w:val="1628450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53941397"/>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0" w15:restartNumberingAfterBreak="0">
    <w:nsid w:val="54E17457"/>
    <w:multiLevelType w:val="hybridMultilevel"/>
    <w:tmpl w:val="E076C5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55B25B9D"/>
    <w:multiLevelType w:val="hybridMultilevel"/>
    <w:tmpl w:val="C0D8B58C"/>
    <w:lvl w:ilvl="0" w:tplc="3A7619A6">
      <w:start w:val="1"/>
      <w:numFmt w:val="bullet"/>
      <w:lvlText w:val="•"/>
      <w:lvlJc w:val="left"/>
      <w:pPr>
        <w:tabs>
          <w:tab w:val="num" w:pos="360"/>
        </w:tabs>
        <w:ind w:left="360" w:hanging="360"/>
      </w:pPr>
      <w:rPr>
        <w:rFonts w:ascii="Arial" w:hAnsi="Arial" w:cs="Times New Roman" w:hint="default"/>
      </w:rPr>
    </w:lvl>
    <w:lvl w:ilvl="1" w:tplc="4F8C38DA">
      <w:start w:val="10665"/>
      <w:numFmt w:val="bullet"/>
      <w:lvlText w:val="•"/>
      <w:lvlJc w:val="left"/>
      <w:pPr>
        <w:tabs>
          <w:tab w:val="num" w:pos="1080"/>
        </w:tabs>
        <w:ind w:left="1080" w:hanging="360"/>
      </w:pPr>
      <w:rPr>
        <w:rFonts w:ascii="Arial" w:hAnsi="Arial" w:cs="Times New Roman" w:hint="default"/>
      </w:rPr>
    </w:lvl>
    <w:lvl w:ilvl="2" w:tplc="7C5433E4">
      <w:start w:val="1"/>
      <w:numFmt w:val="bullet"/>
      <w:lvlText w:val="•"/>
      <w:lvlJc w:val="left"/>
      <w:pPr>
        <w:tabs>
          <w:tab w:val="num" w:pos="1800"/>
        </w:tabs>
        <w:ind w:left="1800" w:hanging="360"/>
      </w:pPr>
      <w:rPr>
        <w:rFonts w:ascii="Arial" w:hAnsi="Arial" w:cs="Times New Roman" w:hint="default"/>
      </w:rPr>
    </w:lvl>
    <w:lvl w:ilvl="3" w:tplc="2C924DDC">
      <w:start w:val="1"/>
      <w:numFmt w:val="bullet"/>
      <w:lvlText w:val="•"/>
      <w:lvlJc w:val="left"/>
      <w:pPr>
        <w:tabs>
          <w:tab w:val="num" w:pos="2520"/>
        </w:tabs>
        <w:ind w:left="2520" w:hanging="360"/>
      </w:pPr>
      <w:rPr>
        <w:rFonts w:ascii="Arial" w:hAnsi="Arial" w:cs="Times New Roman" w:hint="default"/>
      </w:rPr>
    </w:lvl>
    <w:lvl w:ilvl="4" w:tplc="6616D252">
      <w:start w:val="1"/>
      <w:numFmt w:val="bullet"/>
      <w:lvlText w:val="•"/>
      <w:lvlJc w:val="left"/>
      <w:pPr>
        <w:tabs>
          <w:tab w:val="num" w:pos="3240"/>
        </w:tabs>
        <w:ind w:left="3240" w:hanging="360"/>
      </w:pPr>
      <w:rPr>
        <w:rFonts w:ascii="Arial" w:hAnsi="Arial" w:cs="Times New Roman" w:hint="default"/>
      </w:rPr>
    </w:lvl>
    <w:lvl w:ilvl="5" w:tplc="51328582">
      <w:start w:val="1"/>
      <w:numFmt w:val="bullet"/>
      <w:lvlText w:val="•"/>
      <w:lvlJc w:val="left"/>
      <w:pPr>
        <w:tabs>
          <w:tab w:val="num" w:pos="3960"/>
        </w:tabs>
        <w:ind w:left="3960" w:hanging="360"/>
      </w:pPr>
      <w:rPr>
        <w:rFonts w:ascii="Arial" w:hAnsi="Arial" w:cs="Times New Roman" w:hint="default"/>
      </w:rPr>
    </w:lvl>
    <w:lvl w:ilvl="6" w:tplc="7318C254">
      <w:start w:val="1"/>
      <w:numFmt w:val="bullet"/>
      <w:lvlText w:val="•"/>
      <w:lvlJc w:val="left"/>
      <w:pPr>
        <w:tabs>
          <w:tab w:val="num" w:pos="4680"/>
        </w:tabs>
        <w:ind w:left="4680" w:hanging="360"/>
      </w:pPr>
      <w:rPr>
        <w:rFonts w:ascii="Arial" w:hAnsi="Arial" w:cs="Times New Roman" w:hint="default"/>
      </w:rPr>
    </w:lvl>
    <w:lvl w:ilvl="7" w:tplc="910AD174">
      <w:start w:val="1"/>
      <w:numFmt w:val="bullet"/>
      <w:lvlText w:val="•"/>
      <w:lvlJc w:val="left"/>
      <w:pPr>
        <w:tabs>
          <w:tab w:val="num" w:pos="5400"/>
        </w:tabs>
        <w:ind w:left="5400" w:hanging="360"/>
      </w:pPr>
      <w:rPr>
        <w:rFonts w:ascii="Arial" w:hAnsi="Arial" w:cs="Times New Roman" w:hint="default"/>
      </w:rPr>
    </w:lvl>
    <w:lvl w:ilvl="8" w:tplc="F1D89D66">
      <w:start w:val="1"/>
      <w:numFmt w:val="bullet"/>
      <w:lvlText w:val="•"/>
      <w:lvlJc w:val="left"/>
      <w:pPr>
        <w:tabs>
          <w:tab w:val="num" w:pos="6120"/>
        </w:tabs>
        <w:ind w:left="6120" w:hanging="360"/>
      </w:pPr>
      <w:rPr>
        <w:rFonts w:ascii="Arial" w:hAnsi="Arial" w:cs="Times New Roman" w:hint="default"/>
      </w:rPr>
    </w:lvl>
  </w:abstractNum>
  <w:abstractNum w:abstractNumId="82" w15:restartNumberingAfterBreak="0">
    <w:nsid w:val="55F446FE"/>
    <w:multiLevelType w:val="multilevel"/>
    <w:tmpl w:val="8ED05C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570929FB"/>
    <w:multiLevelType w:val="hybridMultilevel"/>
    <w:tmpl w:val="7C565C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59E90825"/>
    <w:multiLevelType w:val="hybridMultilevel"/>
    <w:tmpl w:val="3FA403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5CFD1920"/>
    <w:multiLevelType w:val="hybridMultilevel"/>
    <w:tmpl w:val="59F215B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15:restartNumberingAfterBreak="0">
    <w:nsid w:val="5D8577B5"/>
    <w:multiLevelType w:val="hybridMultilevel"/>
    <w:tmpl w:val="3F2AAA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5F080D82"/>
    <w:multiLevelType w:val="hybridMultilevel"/>
    <w:tmpl w:val="ED461E2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 w15:restartNumberingAfterBreak="0">
    <w:nsid w:val="5F994A61"/>
    <w:multiLevelType w:val="hybridMultilevel"/>
    <w:tmpl w:val="54940AC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9" w15:restartNumberingAfterBreak="0">
    <w:nsid w:val="62F47274"/>
    <w:multiLevelType w:val="hybridMultilevel"/>
    <w:tmpl w:val="232E16DA"/>
    <w:lvl w:ilvl="0" w:tplc="0DDAE2C8">
      <w:start w:val="1"/>
      <w:numFmt w:val="bullet"/>
      <w:lvlText w:val="•"/>
      <w:lvlJc w:val="left"/>
      <w:pPr>
        <w:tabs>
          <w:tab w:val="num" w:pos="720"/>
        </w:tabs>
        <w:ind w:left="720" w:hanging="360"/>
      </w:pPr>
      <w:rPr>
        <w:rFonts w:ascii="Arial" w:hAnsi="Arial" w:hint="default"/>
      </w:rPr>
    </w:lvl>
    <w:lvl w:ilvl="1" w:tplc="B43E3DA4" w:tentative="1">
      <w:start w:val="1"/>
      <w:numFmt w:val="bullet"/>
      <w:lvlText w:val="•"/>
      <w:lvlJc w:val="left"/>
      <w:pPr>
        <w:tabs>
          <w:tab w:val="num" w:pos="1440"/>
        </w:tabs>
        <w:ind w:left="1440" w:hanging="360"/>
      </w:pPr>
      <w:rPr>
        <w:rFonts w:ascii="Arial" w:hAnsi="Arial" w:hint="default"/>
      </w:rPr>
    </w:lvl>
    <w:lvl w:ilvl="2" w:tplc="2B969030" w:tentative="1">
      <w:start w:val="1"/>
      <w:numFmt w:val="bullet"/>
      <w:lvlText w:val="•"/>
      <w:lvlJc w:val="left"/>
      <w:pPr>
        <w:tabs>
          <w:tab w:val="num" w:pos="2160"/>
        </w:tabs>
        <w:ind w:left="2160" w:hanging="360"/>
      </w:pPr>
      <w:rPr>
        <w:rFonts w:ascii="Arial" w:hAnsi="Arial" w:hint="default"/>
      </w:rPr>
    </w:lvl>
    <w:lvl w:ilvl="3" w:tplc="0E9A7CD0" w:tentative="1">
      <w:start w:val="1"/>
      <w:numFmt w:val="bullet"/>
      <w:lvlText w:val="•"/>
      <w:lvlJc w:val="left"/>
      <w:pPr>
        <w:tabs>
          <w:tab w:val="num" w:pos="2880"/>
        </w:tabs>
        <w:ind w:left="2880" w:hanging="360"/>
      </w:pPr>
      <w:rPr>
        <w:rFonts w:ascii="Arial" w:hAnsi="Arial" w:hint="default"/>
      </w:rPr>
    </w:lvl>
    <w:lvl w:ilvl="4" w:tplc="D52455F6" w:tentative="1">
      <w:start w:val="1"/>
      <w:numFmt w:val="bullet"/>
      <w:lvlText w:val="•"/>
      <w:lvlJc w:val="left"/>
      <w:pPr>
        <w:tabs>
          <w:tab w:val="num" w:pos="3600"/>
        </w:tabs>
        <w:ind w:left="3600" w:hanging="360"/>
      </w:pPr>
      <w:rPr>
        <w:rFonts w:ascii="Arial" w:hAnsi="Arial" w:hint="default"/>
      </w:rPr>
    </w:lvl>
    <w:lvl w:ilvl="5" w:tplc="13F03BEE" w:tentative="1">
      <w:start w:val="1"/>
      <w:numFmt w:val="bullet"/>
      <w:lvlText w:val="•"/>
      <w:lvlJc w:val="left"/>
      <w:pPr>
        <w:tabs>
          <w:tab w:val="num" w:pos="4320"/>
        </w:tabs>
        <w:ind w:left="4320" w:hanging="360"/>
      </w:pPr>
      <w:rPr>
        <w:rFonts w:ascii="Arial" w:hAnsi="Arial" w:hint="default"/>
      </w:rPr>
    </w:lvl>
    <w:lvl w:ilvl="6" w:tplc="8BEEB076" w:tentative="1">
      <w:start w:val="1"/>
      <w:numFmt w:val="bullet"/>
      <w:lvlText w:val="•"/>
      <w:lvlJc w:val="left"/>
      <w:pPr>
        <w:tabs>
          <w:tab w:val="num" w:pos="5040"/>
        </w:tabs>
        <w:ind w:left="5040" w:hanging="360"/>
      </w:pPr>
      <w:rPr>
        <w:rFonts w:ascii="Arial" w:hAnsi="Arial" w:hint="default"/>
      </w:rPr>
    </w:lvl>
    <w:lvl w:ilvl="7" w:tplc="2D5C6752" w:tentative="1">
      <w:start w:val="1"/>
      <w:numFmt w:val="bullet"/>
      <w:lvlText w:val="•"/>
      <w:lvlJc w:val="left"/>
      <w:pPr>
        <w:tabs>
          <w:tab w:val="num" w:pos="5760"/>
        </w:tabs>
        <w:ind w:left="5760" w:hanging="360"/>
      </w:pPr>
      <w:rPr>
        <w:rFonts w:ascii="Arial" w:hAnsi="Arial" w:hint="default"/>
      </w:rPr>
    </w:lvl>
    <w:lvl w:ilvl="8" w:tplc="4A5282F2" w:tentative="1">
      <w:start w:val="1"/>
      <w:numFmt w:val="bullet"/>
      <w:lvlText w:val="•"/>
      <w:lvlJc w:val="left"/>
      <w:pPr>
        <w:tabs>
          <w:tab w:val="num" w:pos="6480"/>
        </w:tabs>
        <w:ind w:left="6480" w:hanging="360"/>
      </w:pPr>
      <w:rPr>
        <w:rFonts w:ascii="Arial" w:hAnsi="Arial" w:hint="default"/>
      </w:rPr>
    </w:lvl>
  </w:abstractNum>
  <w:abstractNum w:abstractNumId="90" w15:restartNumberingAfterBreak="0">
    <w:nsid w:val="63237705"/>
    <w:multiLevelType w:val="hybridMultilevel"/>
    <w:tmpl w:val="A1F852A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15:restartNumberingAfterBreak="0">
    <w:nsid w:val="635D44B3"/>
    <w:multiLevelType w:val="hybridMultilevel"/>
    <w:tmpl w:val="8F7AE8D4"/>
    <w:lvl w:ilvl="0" w:tplc="040C0001">
      <w:start w:val="1"/>
      <w:numFmt w:val="bullet"/>
      <w:lvlText w:val=""/>
      <w:lvlJc w:val="left"/>
      <w:pPr>
        <w:ind w:left="927" w:hanging="360"/>
      </w:pPr>
      <w:rPr>
        <w:rFonts w:ascii="Symbol" w:hAnsi="Symbo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92" w15:restartNumberingAfterBreak="0">
    <w:nsid w:val="645E3ECF"/>
    <w:multiLevelType w:val="multilevel"/>
    <w:tmpl w:val="AAA050B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6AD83E25"/>
    <w:multiLevelType w:val="hybridMultilevel"/>
    <w:tmpl w:val="BC14FC5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94" w15:restartNumberingAfterBreak="0">
    <w:nsid w:val="6AFD4712"/>
    <w:multiLevelType w:val="hybridMultilevel"/>
    <w:tmpl w:val="7B805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6D615FB7"/>
    <w:multiLevelType w:val="hybridMultilevel"/>
    <w:tmpl w:val="68E8FE3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6F3C236A"/>
    <w:multiLevelType w:val="hybridMultilevel"/>
    <w:tmpl w:val="AC0017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70524B43"/>
    <w:multiLevelType w:val="hybridMultilevel"/>
    <w:tmpl w:val="09A675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15:restartNumberingAfterBreak="0">
    <w:nsid w:val="713B33A8"/>
    <w:multiLevelType w:val="multilevel"/>
    <w:tmpl w:val="040C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99" w15:restartNumberingAfterBreak="0">
    <w:nsid w:val="72ED41B8"/>
    <w:multiLevelType w:val="hybridMultilevel"/>
    <w:tmpl w:val="476ED7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73DA3C0D"/>
    <w:multiLevelType w:val="hybridMultilevel"/>
    <w:tmpl w:val="F53A6F2A"/>
    <w:lvl w:ilvl="0" w:tplc="040C0003">
      <w:start w:val="1"/>
      <w:numFmt w:val="bullet"/>
      <w:lvlText w:val="o"/>
      <w:lvlJc w:val="left"/>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1" w15:restartNumberingAfterBreak="0">
    <w:nsid w:val="750C242B"/>
    <w:multiLevelType w:val="hybridMultilevel"/>
    <w:tmpl w:val="AFE4391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15:restartNumberingAfterBreak="0">
    <w:nsid w:val="75D966BD"/>
    <w:multiLevelType w:val="hybridMultilevel"/>
    <w:tmpl w:val="499425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77507C08"/>
    <w:multiLevelType w:val="multilevel"/>
    <w:tmpl w:val="065AFA4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77CB7E31"/>
    <w:multiLevelType w:val="hybridMultilevel"/>
    <w:tmpl w:val="F26CA1E8"/>
    <w:lvl w:ilvl="0" w:tplc="92EAA06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5" w15:restartNumberingAfterBreak="0">
    <w:nsid w:val="789531B4"/>
    <w:multiLevelType w:val="hybridMultilevel"/>
    <w:tmpl w:val="E0F83CEE"/>
    <w:lvl w:ilvl="0" w:tplc="3A7619A6">
      <w:start w:val="1"/>
      <w:numFmt w:val="bullet"/>
      <w:lvlText w:val="•"/>
      <w:lvlJc w:val="left"/>
      <w:pPr>
        <w:tabs>
          <w:tab w:val="num" w:pos="720"/>
        </w:tabs>
        <w:ind w:left="720" w:hanging="360"/>
      </w:pPr>
      <w:rPr>
        <w:rFonts w:ascii="Arial" w:hAnsi="Aria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15:restartNumberingAfterBreak="0">
    <w:nsid w:val="79760271"/>
    <w:multiLevelType w:val="hybridMultilevel"/>
    <w:tmpl w:val="C810A3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7" w15:restartNumberingAfterBreak="0">
    <w:nsid w:val="798A6EE3"/>
    <w:multiLevelType w:val="hybridMultilevel"/>
    <w:tmpl w:val="AA1EBE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8" w15:restartNumberingAfterBreak="0">
    <w:nsid w:val="79E80933"/>
    <w:multiLevelType w:val="hybridMultilevel"/>
    <w:tmpl w:val="2AC8A938"/>
    <w:lvl w:ilvl="0" w:tplc="7EB4240E">
      <w:start w:val="1"/>
      <w:numFmt w:val="bullet"/>
      <w:lvlText w:val="•"/>
      <w:lvlJc w:val="left"/>
      <w:pPr>
        <w:tabs>
          <w:tab w:val="num" w:pos="720"/>
        </w:tabs>
        <w:ind w:left="720" w:hanging="360"/>
      </w:pPr>
      <w:rPr>
        <w:rFonts w:ascii="Arial" w:hAnsi="Arial" w:hint="default"/>
      </w:rPr>
    </w:lvl>
    <w:lvl w:ilvl="1" w:tplc="8F80A8D4" w:tentative="1">
      <w:start w:val="1"/>
      <w:numFmt w:val="bullet"/>
      <w:lvlText w:val="•"/>
      <w:lvlJc w:val="left"/>
      <w:pPr>
        <w:tabs>
          <w:tab w:val="num" w:pos="1440"/>
        </w:tabs>
        <w:ind w:left="1440" w:hanging="360"/>
      </w:pPr>
      <w:rPr>
        <w:rFonts w:ascii="Arial" w:hAnsi="Arial" w:hint="default"/>
      </w:rPr>
    </w:lvl>
    <w:lvl w:ilvl="2" w:tplc="71985D1E" w:tentative="1">
      <w:start w:val="1"/>
      <w:numFmt w:val="bullet"/>
      <w:lvlText w:val="•"/>
      <w:lvlJc w:val="left"/>
      <w:pPr>
        <w:tabs>
          <w:tab w:val="num" w:pos="2160"/>
        </w:tabs>
        <w:ind w:left="2160" w:hanging="360"/>
      </w:pPr>
      <w:rPr>
        <w:rFonts w:ascii="Arial" w:hAnsi="Arial" w:hint="default"/>
      </w:rPr>
    </w:lvl>
    <w:lvl w:ilvl="3" w:tplc="B3BCC3F8" w:tentative="1">
      <w:start w:val="1"/>
      <w:numFmt w:val="bullet"/>
      <w:lvlText w:val="•"/>
      <w:lvlJc w:val="left"/>
      <w:pPr>
        <w:tabs>
          <w:tab w:val="num" w:pos="2880"/>
        </w:tabs>
        <w:ind w:left="2880" w:hanging="360"/>
      </w:pPr>
      <w:rPr>
        <w:rFonts w:ascii="Arial" w:hAnsi="Arial" w:hint="default"/>
      </w:rPr>
    </w:lvl>
    <w:lvl w:ilvl="4" w:tplc="91B07BB0" w:tentative="1">
      <w:start w:val="1"/>
      <w:numFmt w:val="bullet"/>
      <w:lvlText w:val="•"/>
      <w:lvlJc w:val="left"/>
      <w:pPr>
        <w:tabs>
          <w:tab w:val="num" w:pos="3600"/>
        </w:tabs>
        <w:ind w:left="3600" w:hanging="360"/>
      </w:pPr>
      <w:rPr>
        <w:rFonts w:ascii="Arial" w:hAnsi="Arial" w:hint="default"/>
      </w:rPr>
    </w:lvl>
    <w:lvl w:ilvl="5" w:tplc="88E8C3BC" w:tentative="1">
      <w:start w:val="1"/>
      <w:numFmt w:val="bullet"/>
      <w:lvlText w:val="•"/>
      <w:lvlJc w:val="left"/>
      <w:pPr>
        <w:tabs>
          <w:tab w:val="num" w:pos="4320"/>
        </w:tabs>
        <w:ind w:left="4320" w:hanging="360"/>
      </w:pPr>
      <w:rPr>
        <w:rFonts w:ascii="Arial" w:hAnsi="Arial" w:hint="default"/>
      </w:rPr>
    </w:lvl>
    <w:lvl w:ilvl="6" w:tplc="959287AC" w:tentative="1">
      <w:start w:val="1"/>
      <w:numFmt w:val="bullet"/>
      <w:lvlText w:val="•"/>
      <w:lvlJc w:val="left"/>
      <w:pPr>
        <w:tabs>
          <w:tab w:val="num" w:pos="5040"/>
        </w:tabs>
        <w:ind w:left="5040" w:hanging="360"/>
      </w:pPr>
      <w:rPr>
        <w:rFonts w:ascii="Arial" w:hAnsi="Arial" w:hint="default"/>
      </w:rPr>
    </w:lvl>
    <w:lvl w:ilvl="7" w:tplc="4380E28C" w:tentative="1">
      <w:start w:val="1"/>
      <w:numFmt w:val="bullet"/>
      <w:lvlText w:val="•"/>
      <w:lvlJc w:val="left"/>
      <w:pPr>
        <w:tabs>
          <w:tab w:val="num" w:pos="5760"/>
        </w:tabs>
        <w:ind w:left="5760" w:hanging="360"/>
      </w:pPr>
      <w:rPr>
        <w:rFonts w:ascii="Arial" w:hAnsi="Arial" w:hint="default"/>
      </w:rPr>
    </w:lvl>
    <w:lvl w:ilvl="8" w:tplc="9DB49B70" w:tentative="1">
      <w:start w:val="1"/>
      <w:numFmt w:val="bullet"/>
      <w:lvlText w:val="•"/>
      <w:lvlJc w:val="left"/>
      <w:pPr>
        <w:tabs>
          <w:tab w:val="num" w:pos="6480"/>
        </w:tabs>
        <w:ind w:left="6480" w:hanging="360"/>
      </w:pPr>
      <w:rPr>
        <w:rFonts w:ascii="Arial" w:hAnsi="Arial" w:hint="default"/>
      </w:rPr>
    </w:lvl>
  </w:abstractNum>
  <w:abstractNum w:abstractNumId="109" w15:restartNumberingAfterBreak="0">
    <w:nsid w:val="7B820A4E"/>
    <w:multiLevelType w:val="hybridMultilevel"/>
    <w:tmpl w:val="212027C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0" w15:restartNumberingAfterBreak="0">
    <w:nsid w:val="7C1C095A"/>
    <w:multiLevelType w:val="multilevel"/>
    <w:tmpl w:val="F8FC80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1" w15:restartNumberingAfterBreak="0">
    <w:nsid w:val="7CC01405"/>
    <w:multiLevelType w:val="hybridMultilevel"/>
    <w:tmpl w:val="3F643366"/>
    <w:lvl w:ilvl="0" w:tplc="92EAA06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2" w15:restartNumberingAfterBreak="0">
    <w:nsid w:val="7D452365"/>
    <w:multiLevelType w:val="hybridMultilevel"/>
    <w:tmpl w:val="0AB403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3" w15:restartNumberingAfterBreak="0">
    <w:nsid w:val="7DAC0DB4"/>
    <w:multiLevelType w:val="multilevel"/>
    <w:tmpl w:val="B80405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4" w15:restartNumberingAfterBreak="0">
    <w:nsid w:val="7FA408BC"/>
    <w:multiLevelType w:val="hybridMultilevel"/>
    <w:tmpl w:val="6F687E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num>
  <w:num w:numId="2">
    <w:abstractNumId w:val="39"/>
  </w:num>
  <w:num w:numId="3">
    <w:abstractNumId w:val="60"/>
  </w:num>
  <w:num w:numId="4">
    <w:abstractNumId w:val="38"/>
  </w:num>
  <w:num w:numId="5">
    <w:abstractNumId w:val="95"/>
  </w:num>
  <w:num w:numId="6">
    <w:abstractNumId w:val="77"/>
  </w:num>
  <w:num w:numId="7">
    <w:abstractNumId w:val="87"/>
  </w:num>
  <w:num w:numId="8">
    <w:abstractNumId w:val="46"/>
  </w:num>
  <w:num w:numId="9">
    <w:abstractNumId w:val="79"/>
  </w:num>
  <w:num w:numId="10">
    <w:abstractNumId w:val="50"/>
  </w:num>
  <w:num w:numId="11">
    <w:abstractNumId w:val="64"/>
  </w:num>
  <w:num w:numId="12">
    <w:abstractNumId w:val="89"/>
  </w:num>
  <w:num w:numId="13">
    <w:abstractNumId w:val="62"/>
  </w:num>
  <w:num w:numId="14">
    <w:abstractNumId w:val="24"/>
  </w:num>
  <w:num w:numId="15">
    <w:abstractNumId w:val="108"/>
  </w:num>
  <w:num w:numId="16">
    <w:abstractNumId w:val="73"/>
  </w:num>
  <w:num w:numId="17">
    <w:abstractNumId w:val="42"/>
  </w:num>
  <w:num w:numId="18">
    <w:abstractNumId w:val="45"/>
  </w:num>
  <w:num w:numId="19">
    <w:abstractNumId w:val="19"/>
  </w:num>
  <w:num w:numId="20">
    <w:abstractNumId w:val="102"/>
  </w:num>
  <w:num w:numId="21">
    <w:abstractNumId w:val="65"/>
  </w:num>
  <w:num w:numId="22">
    <w:abstractNumId w:val="69"/>
  </w:num>
  <w:num w:numId="23">
    <w:abstractNumId w:val="2"/>
  </w:num>
  <w:num w:numId="24">
    <w:abstractNumId w:val="100"/>
  </w:num>
  <w:num w:numId="25">
    <w:abstractNumId w:val="12"/>
  </w:num>
  <w:num w:numId="26">
    <w:abstractNumId w:val="94"/>
  </w:num>
  <w:num w:numId="27">
    <w:abstractNumId w:val="81"/>
  </w:num>
  <w:num w:numId="28">
    <w:abstractNumId w:val="99"/>
  </w:num>
  <w:num w:numId="29">
    <w:abstractNumId w:val="47"/>
  </w:num>
  <w:num w:numId="30">
    <w:abstractNumId w:val="98"/>
  </w:num>
  <w:num w:numId="31">
    <w:abstractNumId w:val="22"/>
  </w:num>
  <w:num w:numId="32">
    <w:abstractNumId w:val="35"/>
  </w:num>
  <w:num w:numId="33">
    <w:abstractNumId w:val="26"/>
  </w:num>
  <w:num w:numId="34">
    <w:abstractNumId w:val="20"/>
  </w:num>
  <w:num w:numId="35">
    <w:abstractNumId w:val="61"/>
  </w:num>
  <w:num w:numId="36">
    <w:abstractNumId w:val="84"/>
  </w:num>
  <w:num w:numId="37">
    <w:abstractNumId w:val="14"/>
  </w:num>
  <w:num w:numId="38">
    <w:abstractNumId w:val="78"/>
  </w:num>
  <w:num w:numId="39">
    <w:abstractNumId w:val="31"/>
  </w:num>
  <w:num w:numId="40">
    <w:abstractNumId w:val="4"/>
  </w:num>
  <w:num w:numId="41">
    <w:abstractNumId w:val="103"/>
  </w:num>
  <w:num w:numId="42">
    <w:abstractNumId w:val="82"/>
  </w:num>
  <w:num w:numId="43">
    <w:abstractNumId w:val="37"/>
  </w:num>
  <w:num w:numId="44">
    <w:abstractNumId w:val="54"/>
  </w:num>
  <w:num w:numId="45">
    <w:abstractNumId w:val="113"/>
  </w:num>
  <w:num w:numId="46">
    <w:abstractNumId w:val="92"/>
  </w:num>
  <w:num w:numId="47">
    <w:abstractNumId w:val="110"/>
  </w:num>
  <w:num w:numId="48">
    <w:abstractNumId w:val="68"/>
  </w:num>
  <w:num w:numId="49">
    <w:abstractNumId w:val="53"/>
  </w:num>
  <w:num w:numId="50">
    <w:abstractNumId w:val="67"/>
  </w:num>
  <w:num w:numId="51">
    <w:abstractNumId w:val="8"/>
  </w:num>
  <w:num w:numId="52">
    <w:abstractNumId w:val="58"/>
  </w:num>
  <w:num w:numId="53">
    <w:abstractNumId w:val="3"/>
  </w:num>
  <w:num w:numId="54">
    <w:abstractNumId w:val="29"/>
  </w:num>
  <w:num w:numId="55">
    <w:abstractNumId w:val="5"/>
  </w:num>
  <w:num w:numId="56">
    <w:abstractNumId w:val="75"/>
  </w:num>
  <w:num w:numId="57">
    <w:abstractNumId w:val="23"/>
  </w:num>
  <w:num w:numId="58">
    <w:abstractNumId w:val="76"/>
  </w:num>
  <w:num w:numId="59">
    <w:abstractNumId w:val="9"/>
  </w:num>
  <w:num w:numId="60">
    <w:abstractNumId w:val="16"/>
  </w:num>
  <w:num w:numId="61">
    <w:abstractNumId w:val="48"/>
  </w:num>
  <w:num w:numId="62">
    <w:abstractNumId w:val="43"/>
  </w:num>
  <w:num w:numId="63">
    <w:abstractNumId w:val="33"/>
  </w:num>
  <w:num w:numId="64">
    <w:abstractNumId w:val="114"/>
  </w:num>
  <w:num w:numId="65">
    <w:abstractNumId w:val="55"/>
  </w:num>
  <w:num w:numId="66">
    <w:abstractNumId w:val="112"/>
  </w:num>
  <w:num w:numId="67">
    <w:abstractNumId w:val="56"/>
  </w:num>
  <w:num w:numId="68">
    <w:abstractNumId w:val="57"/>
  </w:num>
  <w:num w:numId="69">
    <w:abstractNumId w:val="21"/>
  </w:num>
  <w:num w:numId="70">
    <w:abstractNumId w:val="41"/>
  </w:num>
  <w:num w:numId="71">
    <w:abstractNumId w:val="7"/>
  </w:num>
  <w:num w:numId="72">
    <w:abstractNumId w:val="74"/>
  </w:num>
  <w:num w:numId="73">
    <w:abstractNumId w:val="10"/>
  </w:num>
  <w:num w:numId="74">
    <w:abstractNumId w:val="86"/>
  </w:num>
  <w:num w:numId="75">
    <w:abstractNumId w:val="25"/>
  </w:num>
  <w:num w:numId="76">
    <w:abstractNumId w:val="93"/>
  </w:num>
  <w:num w:numId="77">
    <w:abstractNumId w:val="59"/>
  </w:num>
  <w:num w:numId="78">
    <w:abstractNumId w:val="11"/>
  </w:num>
  <w:num w:numId="79">
    <w:abstractNumId w:val="0"/>
  </w:num>
  <w:num w:numId="80">
    <w:abstractNumId w:val="32"/>
  </w:num>
  <w:num w:numId="81">
    <w:abstractNumId w:val="109"/>
  </w:num>
  <w:num w:numId="82">
    <w:abstractNumId w:val="30"/>
  </w:num>
  <w:num w:numId="83">
    <w:abstractNumId w:val="52"/>
  </w:num>
  <w:num w:numId="84">
    <w:abstractNumId w:val="6"/>
  </w:num>
  <w:num w:numId="85">
    <w:abstractNumId w:val="15"/>
  </w:num>
  <w:num w:numId="86">
    <w:abstractNumId w:val="111"/>
  </w:num>
  <w:num w:numId="87">
    <w:abstractNumId w:val="83"/>
  </w:num>
  <w:num w:numId="88">
    <w:abstractNumId w:val="90"/>
  </w:num>
  <w:num w:numId="89">
    <w:abstractNumId w:val="72"/>
  </w:num>
  <w:num w:numId="90">
    <w:abstractNumId w:val="70"/>
  </w:num>
  <w:num w:numId="91">
    <w:abstractNumId w:val="51"/>
  </w:num>
  <w:num w:numId="92">
    <w:abstractNumId w:val="1"/>
  </w:num>
  <w:num w:numId="93">
    <w:abstractNumId w:val="18"/>
  </w:num>
  <w:num w:numId="94">
    <w:abstractNumId w:val="104"/>
  </w:num>
  <w:num w:numId="95">
    <w:abstractNumId w:val="36"/>
  </w:num>
  <w:num w:numId="96">
    <w:abstractNumId w:val="28"/>
  </w:num>
  <w:num w:numId="97">
    <w:abstractNumId w:val="109"/>
  </w:num>
  <w:num w:numId="98">
    <w:abstractNumId w:val="49"/>
  </w:num>
  <w:num w:numId="99">
    <w:abstractNumId w:val="106"/>
  </w:num>
  <w:num w:numId="100">
    <w:abstractNumId w:val="101"/>
  </w:num>
  <w:num w:numId="101">
    <w:abstractNumId w:val="88"/>
  </w:num>
  <w:num w:numId="102">
    <w:abstractNumId w:val="66"/>
  </w:num>
  <w:num w:numId="103">
    <w:abstractNumId w:val="13"/>
  </w:num>
  <w:num w:numId="104">
    <w:abstractNumId w:val="80"/>
  </w:num>
  <w:num w:numId="105">
    <w:abstractNumId w:val="28"/>
  </w:num>
  <w:num w:numId="106">
    <w:abstractNumId w:val="71"/>
  </w:num>
  <w:num w:numId="107">
    <w:abstractNumId w:val="34"/>
  </w:num>
  <w:num w:numId="108">
    <w:abstractNumId w:val="26"/>
  </w:num>
  <w:num w:numId="109">
    <w:abstractNumId w:val="40"/>
  </w:num>
  <w:num w:numId="110">
    <w:abstractNumId w:val="44"/>
  </w:num>
  <w:num w:numId="111">
    <w:abstractNumId w:val="63"/>
  </w:num>
  <w:num w:numId="112">
    <w:abstractNumId w:val="27"/>
  </w:num>
  <w:num w:numId="113">
    <w:abstractNumId w:val="91"/>
  </w:num>
  <w:num w:numId="114">
    <w:abstractNumId w:val="98"/>
  </w:num>
  <w:num w:numId="115">
    <w:abstractNumId w:val="98"/>
  </w:num>
  <w:num w:numId="116">
    <w:abstractNumId w:val="96"/>
  </w:num>
  <w:num w:numId="117">
    <w:abstractNumId w:val="105"/>
  </w:num>
  <w:num w:numId="118">
    <w:abstractNumId w:val="107"/>
  </w:num>
  <w:num w:numId="119">
    <w:abstractNumId w:val="17"/>
  </w:num>
  <w:num w:numId="120">
    <w:abstractNumId w:val="97"/>
  </w:num>
  <w:num w:numId="121">
    <w:abstractNumId w:val="85"/>
  </w:num>
  <w:numIdMacAtCleanup w:val="1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ttachedTemplate r:id="rId1"/>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6598"/>
    <w:rsid w:val="00000347"/>
    <w:rsid w:val="00001982"/>
    <w:rsid w:val="00002B7E"/>
    <w:rsid w:val="00004C8A"/>
    <w:rsid w:val="0000542C"/>
    <w:rsid w:val="0000617C"/>
    <w:rsid w:val="00020258"/>
    <w:rsid w:val="000216AC"/>
    <w:rsid w:val="00022BFD"/>
    <w:rsid w:val="000250B3"/>
    <w:rsid w:val="0002601C"/>
    <w:rsid w:val="00026821"/>
    <w:rsid w:val="000333CD"/>
    <w:rsid w:val="00037AAC"/>
    <w:rsid w:val="0004108F"/>
    <w:rsid w:val="000451BD"/>
    <w:rsid w:val="00052D0B"/>
    <w:rsid w:val="000550C2"/>
    <w:rsid w:val="000571F3"/>
    <w:rsid w:val="000578A3"/>
    <w:rsid w:val="000603EF"/>
    <w:rsid w:val="00064BC0"/>
    <w:rsid w:val="00067FC2"/>
    <w:rsid w:val="000759D0"/>
    <w:rsid w:val="00085032"/>
    <w:rsid w:val="00092205"/>
    <w:rsid w:val="000A3130"/>
    <w:rsid w:val="000A7EF4"/>
    <w:rsid w:val="000B2A48"/>
    <w:rsid w:val="000B4EC8"/>
    <w:rsid w:val="000B7A31"/>
    <w:rsid w:val="000C6DAA"/>
    <w:rsid w:val="000D15AB"/>
    <w:rsid w:val="000E08F9"/>
    <w:rsid w:val="000E311F"/>
    <w:rsid w:val="000E6504"/>
    <w:rsid w:val="000F03B3"/>
    <w:rsid w:val="00111BD5"/>
    <w:rsid w:val="0011344F"/>
    <w:rsid w:val="00113A15"/>
    <w:rsid w:val="00117C38"/>
    <w:rsid w:val="0012294F"/>
    <w:rsid w:val="00125C7F"/>
    <w:rsid w:val="00131FD6"/>
    <w:rsid w:val="001344B8"/>
    <w:rsid w:val="00134627"/>
    <w:rsid w:val="00141FC1"/>
    <w:rsid w:val="00146C99"/>
    <w:rsid w:val="0015013D"/>
    <w:rsid w:val="00151676"/>
    <w:rsid w:val="00155716"/>
    <w:rsid w:val="00160BAF"/>
    <w:rsid w:val="00175289"/>
    <w:rsid w:val="001753C1"/>
    <w:rsid w:val="001771B9"/>
    <w:rsid w:val="00180855"/>
    <w:rsid w:val="00183099"/>
    <w:rsid w:val="001830F3"/>
    <w:rsid w:val="0018347C"/>
    <w:rsid w:val="0018547C"/>
    <w:rsid w:val="00195182"/>
    <w:rsid w:val="001A14A2"/>
    <w:rsid w:val="001A4DEC"/>
    <w:rsid w:val="001A6B1D"/>
    <w:rsid w:val="001A7508"/>
    <w:rsid w:val="001B21BA"/>
    <w:rsid w:val="001C60BF"/>
    <w:rsid w:val="001D0734"/>
    <w:rsid w:val="001D0CF7"/>
    <w:rsid w:val="001D3795"/>
    <w:rsid w:val="001D3EF0"/>
    <w:rsid w:val="001D4054"/>
    <w:rsid w:val="001D678A"/>
    <w:rsid w:val="001D6C07"/>
    <w:rsid w:val="001F0DA0"/>
    <w:rsid w:val="001F7302"/>
    <w:rsid w:val="00203FA6"/>
    <w:rsid w:val="00204820"/>
    <w:rsid w:val="00204BA2"/>
    <w:rsid w:val="002064BC"/>
    <w:rsid w:val="00206764"/>
    <w:rsid w:val="0021105C"/>
    <w:rsid w:val="00211198"/>
    <w:rsid w:val="00213732"/>
    <w:rsid w:val="002149A1"/>
    <w:rsid w:val="002149AD"/>
    <w:rsid w:val="002164FB"/>
    <w:rsid w:val="002304EE"/>
    <w:rsid w:val="00230CF9"/>
    <w:rsid w:val="00256490"/>
    <w:rsid w:val="002566FA"/>
    <w:rsid w:val="00260705"/>
    <w:rsid w:val="002607D1"/>
    <w:rsid w:val="00261CD4"/>
    <w:rsid w:val="00262F4E"/>
    <w:rsid w:val="00263D11"/>
    <w:rsid w:val="00273E0A"/>
    <w:rsid w:val="00281BFC"/>
    <w:rsid w:val="00284177"/>
    <w:rsid w:val="00286032"/>
    <w:rsid w:val="00295F2F"/>
    <w:rsid w:val="002A16E2"/>
    <w:rsid w:val="002A275B"/>
    <w:rsid w:val="002A3676"/>
    <w:rsid w:val="002A5571"/>
    <w:rsid w:val="002A5A0A"/>
    <w:rsid w:val="002B5052"/>
    <w:rsid w:val="002B609F"/>
    <w:rsid w:val="002C1B8B"/>
    <w:rsid w:val="002C26E2"/>
    <w:rsid w:val="002C38C1"/>
    <w:rsid w:val="002D378E"/>
    <w:rsid w:val="002E08EF"/>
    <w:rsid w:val="002E28EC"/>
    <w:rsid w:val="002E4B48"/>
    <w:rsid w:val="002E7377"/>
    <w:rsid w:val="002F0716"/>
    <w:rsid w:val="002F3084"/>
    <w:rsid w:val="002F3B92"/>
    <w:rsid w:val="002F4B93"/>
    <w:rsid w:val="00303613"/>
    <w:rsid w:val="00313CC7"/>
    <w:rsid w:val="00314EEE"/>
    <w:rsid w:val="0032133A"/>
    <w:rsid w:val="00322689"/>
    <w:rsid w:val="00322C74"/>
    <w:rsid w:val="003235D5"/>
    <w:rsid w:val="003239D2"/>
    <w:rsid w:val="00330D96"/>
    <w:rsid w:val="0033670D"/>
    <w:rsid w:val="0033784E"/>
    <w:rsid w:val="00340EF5"/>
    <w:rsid w:val="00351758"/>
    <w:rsid w:val="003519DA"/>
    <w:rsid w:val="00353FC7"/>
    <w:rsid w:val="00357544"/>
    <w:rsid w:val="003646EA"/>
    <w:rsid w:val="00373412"/>
    <w:rsid w:val="00373F8A"/>
    <w:rsid w:val="00374BDB"/>
    <w:rsid w:val="00377C20"/>
    <w:rsid w:val="00384B7D"/>
    <w:rsid w:val="00391A69"/>
    <w:rsid w:val="0039213D"/>
    <w:rsid w:val="003949BC"/>
    <w:rsid w:val="00394DFD"/>
    <w:rsid w:val="003A0678"/>
    <w:rsid w:val="003A1784"/>
    <w:rsid w:val="003A3035"/>
    <w:rsid w:val="003A3274"/>
    <w:rsid w:val="003B03F2"/>
    <w:rsid w:val="003C0079"/>
    <w:rsid w:val="003C0F8C"/>
    <w:rsid w:val="003C1A66"/>
    <w:rsid w:val="003C2D48"/>
    <w:rsid w:val="003D48F5"/>
    <w:rsid w:val="003D74C7"/>
    <w:rsid w:val="003D7E59"/>
    <w:rsid w:val="003E0B6C"/>
    <w:rsid w:val="003F6E34"/>
    <w:rsid w:val="004022A7"/>
    <w:rsid w:val="00407584"/>
    <w:rsid w:val="00411B7A"/>
    <w:rsid w:val="00414FEE"/>
    <w:rsid w:val="00415BBF"/>
    <w:rsid w:val="00417F1B"/>
    <w:rsid w:val="00420815"/>
    <w:rsid w:val="00425763"/>
    <w:rsid w:val="00430A7E"/>
    <w:rsid w:val="00430AF3"/>
    <w:rsid w:val="00431F8B"/>
    <w:rsid w:val="004359F6"/>
    <w:rsid w:val="00437372"/>
    <w:rsid w:val="00441B09"/>
    <w:rsid w:val="00451F2F"/>
    <w:rsid w:val="0045336F"/>
    <w:rsid w:val="00460AC3"/>
    <w:rsid w:val="00462DE8"/>
    <w:rsid w:val="00491E31"/>
    <w:rsid w:val="00492CCF"/>
    <w:rsid w:val="00496B34"/>
    <w:rsid w:val="004A2F4F"/>
    <w:rsid w:val="004B0E09"/>
    <w:rsid w:val="004B1302"/>
    <w:rsid w:val="004B45CE"/>
    <w:rsid w:val="004B488E"/>
    <w:rsid w:val="004B4EC6"/>
    <w:rsid w:val="004C0016"/>
    <w:rsid w:val="004C249F"/>
    <w:rsid w:val="004C4009"/>
    <w:rsid w:val="004D281F"/>
    <w:rsid w:val="004D7B7E"/>
    <w:rsid w:val="004E210B"/>
    <w:rsid w:val="004F2259"/>
    <w:rsid w:val="004F24F1"/>
    <w:rsid w:val="004F2E14"/>
    <w:rsid w:val="004F6169"/>
    <w:rsid w:val="00501E1B"/>
    <w:rsid w:val="00511223"/>
    <w:rsid w:val="00512DC7"/>
    <w:rsid w:val="00525920"/>
    <w:rsid w:val="005274A3"/>
    <w:rsid w:val="00534EB3"/>
    <w:rsid w:val="00535522"/>
    <w:rsid w:val="0054005B"/>
    <w:rsid w:val="00542BE6"/>
    <w:rsid w:val="0054383D"/>
    <w:rsid w:val="005622D4"/>
    <w:rsid w:val="005631C4"/>
    <w:rsid w:val="00565C1A"/>
    <w:rsid w:val="00565FDD"/>
    <w:rsid w:val="00567D6E"/>
    <w:rsid w:val="0057002A"/>
    <w:rsid w:val="005722E5"/>
    <w:rsid w:val="005757F9"/>
    <w:rsid w:val="005763D9"/>
    <w:rsid w:val="00576AB0"/>
    <w:rsid w:val="00581790"/>
    <w:rsid w:val="00592F57"/>
    <w:rsid w:val="005A3F7F"/>
    <w:rsid w:val="005A4909"/>
    <w:rsid w:val="005B49B4"/>
    <w:rsid w:val="005B49D8"/>
    <w:rsid w:val="005B56BD"/>
    <w:rsid w:val="005C2835"/>
    <w:rsid w:val="005C7DA1"/>
    <w:rsid w:val="005C7EEA"/>
    <w:rsid w:val="005D0142"/>
    <w:rsid w:val="005E7265"/>
    <w:rsid w:val="00601248"/>
    <w:rsid w:val="00602421"/>
    <w:rsid w:val="00603E08"/>
    <w:rsid w:val="0060507C"/>
    <w:rsid w:val="00613627"/>
    <w:rsid w:val="0061484A"/>
    <w:rsid w:val="0062559A"/>
    <w:rsid w:val="0062707B"/>
    <w:rsid w:val="00635EED"/>
    <w:rsid w:val="00636929"/>
    <w:rsid w:val="006446C7"/>
    <w:rsid w:val="00647B8D"/>
    <w:rsid w:val="006632C0"/>
    <w:rsid w:val="006677C8"/>
    <w:rsid w:val="00671C32"/>
    <w:rsid w:val="00671FB6"/>
    <w:rsid w:val="00672D45"/>
    <w:rsid w:val="00677551"/>
    <w:rsid w:val="006776C1"/>
    <w:rsid w:val="00677AEC"/>
    <w:rsid w:val="00685967"/>
    <w:rsid w:val="00687876"/>
    <w:rsid w:val="00692447"/>
    <w:rsid w:val="00695977"/>
    <w:rsid w:val="00695AE7"/>
    <w:rsid w:val="00696F72"/>
    <w:rsid w:val="006A0A26"/>
    <w:rsid w:val="006A0CD5"/>
    <w:rsid w:val="006A5960"/>
    <w:rsid w:val="006A5E24"/>
    <w:rsid w:val="006B049B"/>
    <w:rsid w:val="006B37B0"/>
    <w:rsid w:val="006B655F"/>
    <w:rsid w:val="006B7467"/>
    <w:rsid w:val="006C0C84"/>
    <w:rsid w:val="006C20E0"/>
    <w:rsid w:val="006C2984"/>
    <w:rsid w:val="006C5793"/>
    <w:rsid w:val="006D0D98"/>
    <w:rsid w:val="006D2B45"/>
    <w:rsid w:val="006D3207"/>
    <w:rsid w:val="006D3BA1"/>
    <w:rsid w:val="006D463B"/>
    <w:rsid w:val="006D5A61"/>
    <w:rsid w:val="006E1BB6"/>
    <w:rsid w:val="006E1EFF"/>
    <w:rsid w:val="006E45FF"/>
    <w:rsid w:val="006F5625"/>
    <w:rsid w:val="006F5CC4"/>
    <w:rsid w:val="006F6CC2"/>
    <w:rsid w:val="006F72A5"/>
    <w:rsid w:val="00703E82"/>
    <w:rsid w:val="00704911"/>
    <w:rsid w:val="00712E4E"/>
    <w:rsid w:val="007154B6"/>
    <w:rsid w:val="00716624"/>
    <w:rsid w:val="007214E5"/>
    <w:rsid w:val="00722856"/>
    <w:rsid w:val="007236BD"/>
    <w:rsid w:val="00731097"/>
    <w:rsid w:val="007339A6"/>
    <w:rsid w:val="00736041"/>
    <w:rsid w:val="0073797E"/>
    <w:rsid w:val="00741F79"/>
    <w:rsid w:val="0074224F"/>
    <w:rsid w:val="007422F9"/>
    <w:rsid w:val="00745035"/>
    <w:rsid w:val="0074794B"/>
    <w:rsid w:val="007500B6"/>
    <w:rsid w:val="00750934"/>
    <w:rsid w:val="007523B1"/>
    <w:rsid w:val="00754989"/>
    <w:rsid w:val="00765A4F"/>
    <w:rsid w:val="00767356"/>
    <w:rsid w:val="00770132"/>
    <w:rsid w:val="007721E0"/>
    <w:rsid w:val="0077464B"/>
    <w:rsid w:val="00774A1E"/>
    <w:rsid w:val="00775997"/>
    <w:rsid w:val="00777C76"/>
    <w:rsid w:val="007905CE"/>
    <w:rsid w:val="00791F4D"/>
    <w:rsid w:val="007924D8"/>
    <w:rsid w:val="00792D65"/>
    <w:rsid w:val="00794343"/>
    <w:rsid w:val="00795A08"/>
    <w:rsid w:val="007A41B1"/>
    <w:rsid w:val="007A5AF9"/>
    <w:rsid w:val="007A66DB"/>
    <w:rsid w:val="007B6FC6"/>
    <w:rsid w:val="007C4D90"/>
    <w:rsid w:val="007D31FF"/>
    <w:rsid w:val="007D564F"/>
    <w:rsid w:val="007D71A2"/>
    <w:rsid w:val="007E0651"/>
    <w:rsid w:val="007E1A04"/>
    <w:rsid w:val="007E28D8"/>
    <w:rsid w:val="007E3498"/>
    <w:rsid w:val="007F00D0"/>
    <w:rsid w:val="007F2B10"/>
    <w:rsid w:val="007F37CF"/>
    <w:rsid w:val="007F5124"/>
    <w:rsid w:val="007F62F9"/>
    <w:rsid w:val="00806C5C"/>
    <w:rsid w:val="00813E98"/>
    <w:rsid w:val="00814AFB"/>
    <w:rsid w:val="00815C3E"/>
    <w:rsid w:val="00815FBC"/>
    <w:rsid w:val="00820117"/>
    <w:rsid w:val="00821304"/>
    <w:rsid w:val="00822478"/>
    <w:rsid w:val="0083295B"/>
    <w:rsid w:val="008416AF"/>
    <w:rsid w:val="00851CCD"/>
    <w:rsid w:val="0085202C"/>
    <w:rsid w:val="00853FBD"/>
    <w:rsid w:val="00855780"/>
    <w:rsid w:val="00863E72"/>
    <w:rsid w:val="00863FE8"/>
    <w:rsid w:val="00871719"/>
    <w:rsid w:val="00873329"/>
    <w:rsid w:val="00873394"/>
    <w:rsid w:val="008736B0"/>
    <w:rsid w:val="00875FDE"/>
    <w:rsid w:val="00880080"/>
    <w:rsid w:val="00881560"/>
    <w:rsid w:val="008848D7"/>
    <w:rsid w:val="00885679"/>
    <w:rsid w:val="008866E4"/>
    <w:rsid w:val="008954D5"/>
    <w:rsid w:val="008A59DF"/>
    <w:rsid w:val="008B4B3B"/>
    <w:rsid w:val="008B64A3"/>
    <w:rsid w:val="008B719D"/>
    <w:rsid w:val="008C17D2"/>
    <w:rsid w:val="008C7BCE"/>
    <w:rsid w:val="008D17C6"/>
    <w:rsid w:val="008D6B39"/>
    <w:rsid w:val="008D7662"/>
    <w:rsid w:val="008D7B19"/>
    <w:rsid w:val="008E1A91"/>
    <w:rsid w:val="008E2643"/>
    <w:rsid w:val="008F07E9"/>
    <w:rsid w:val="008F3366"/>
    <w:rsid w:val="008F4000"/>
    <w:rsid w:val="008F608E"/>
    <w:rsid w:val="00901D8A"/>
    <w:rsid w:val="00902BF1"/>
    <w:rsid w:val="00913AB3"/>
    <w:rsid w:val="00917211"/>
    <w:rsid w:val="009207B4"/>
    <w:rsid w:val="00925B0F"/>
    <w:rsid w:val="00926EC1"/>
    <w:rsid w:val="009308D6"/>
    <w:rsid w:val="00932138"/>
    <w:rsid w:val="0093299C"/>
    <w:rsid w:val="0094271E"/>
    <w:rsid w:val="00946C6C"/>
    <w:rsid w:val="00963BD0"/>
    <w:rsid w:val="00965EAA"/>
    <w:rsid w:val="00966712"/>
    <w:rsid w:val="00971310"/>
    <w:rsid w:val="00971B90"/>
    <w:rsid w:val="009854FD"/>
    <w:rsid w:val="00990EF8"/>
    <w:rsid w:val="0099130A"/>
    <w:rsid w:val="00992823"/>
    <w:rsid w:val="009938D2"/>
    <w:rsid w:val="009A592A"/>
    <w:rsid w:val="009B0FF8"/>
    <w:rsid w:val="009C29F4"/>
    <w:rsid w:val="009C29FD"/>
    <w:rsid w:val="009C3D36"/>
    <w:rsid w:val="009C5EEE"/>
    <w:rsid w:val="009D3F2E"/>
    <w:rsid w:val="009D4222"/>
    <w:rsid w:val="009D6B3C"/>
    <w:rsid w:val="009D726D"/>
    <w:rsid w:val="009D7A00"/>
    <w:rsid w:val="009E34D4"/>
    <w:rsid w:val="009E37DB"/>
    <w:rsid w:val="009E5526"/>
    <w:rsid w:val="009E6148"/>
    <w:rsid w:val="009F66F9"/>
    <w:rsid w:val="009F6D6D"/>
    <w:rsid w:val="00A0795B"/>
    <w:rsid w:val="00A15D59"/>
    <w:rsid w:val="00A17D19"/>
    <w:rsid w:val="00A35F82"/>
    <w:rsid w:val="00A37DEC"/>
    <w:rsid w:val="00A40348"/>
    <w:rsid w:val="00A476EE"/>
    <w:rsid w:val="00A5279C"/>
    <w:rsid w:val="00A5545B"/>
    <w:rsid w:val="00A573C4"/>
    <w:rsid w:val="00A644D6"/>
    <w:rsid w:val="00A65159"/>
    <w:rsid w:val="00A66CFA"/>
    <w:rsid w:val="00A74E0D"/>
    <w:rsid w:val="00A74E34"/>
    <w:rsid w:val="00A80492"/>
    <w:rsid w:val="00A816D9"/>
    <w:rsid w:val="00A82AD5"/>
    <w:rsid w:val="00A83349"/>
    <w:rsid w:val="00A853AE"/>
    <w:rsid w:val="00A91083"/>
    <w:rsid w:val="00A95DFB"/>
    <w:rsid w:val="00AA458A"/>
    <w:rsid w:val="00AA4EFA"/>
    <w:rsid w:val="00AA5679"/>
    <w:rsid w:val="00AA587A"/>
    <w:rsid w:val="00AA695F"/>
    <w:rsid w:val="00AB2A75"/>
    <w:rsid w:val="00AB6056"/>
    <w:rsid w:val="00AC3B9D"/>
    <w:rsid w:val="00AD30DE"/>
    <w:rsid w:val="00AD47CD"/>
    <w:rsid w:val="00AD62E0"/>
    <w:rsid w:val="00AE1F15"/>
    <w:rsid w:val="00AF1452"/>
    <w:rsid w:val="00AF186C"/>
    <w:rsid w:val="00AF6C5F"/>
    <w:rsid w:val="00AF7709"/>
    <w:rsid w:val="00B07ABD"/>
    <w:rsid w:val="00B07BBB"/>
    <w:rsid w:val="00B137A7"/>
    <w:rsid w:val="00B149D6"/>
    <w:rsid w:val="00B151BB"/>
    <w:rsid w:val="00B16835"/>
    <w:rsid w:val="00B23405"/>
    <w:rsid w:val="00B24384"/>
    <w:rsid w:val="00B24971"/>
    <w:rsid w:val="00B275F6"/>
    <w:rsid w:val="00B33DBF"/>
    <w:rsid w:val="00B4411B"/>
    <w:rsid w:val="00B454D8"/>
    <w:rsid w:val="00B53D0D"/>
    <w:rsid w:val="00B5596D"/>
    <w:rsid w:val="00B575B6"/>
    <w:rsid w:val="00B60015"/>
    <w:rsid w:val="00B60268"/>
    <w:rsid w:val="00B60320"/>
    <w:rsid w:val="00B809B2"/>
    <w:rsid w:val="00B814BB"/>
    <w:rsid w:val="00B84479"/>
    <w:rsid w:val="00B865EB"/>
    <w:rsid w:val="00B87136"/>
    <w:rsid w:val="00B9287E"/>
    <w:rsid w:val="00B92BD7"/>
    <w:rsid w:val="00BA0447"/>
    <w:rsid w:val="00BA47D2"/>
    <w:rsid w:val="00BA650F"/>
    <w:rsid w:val="00BA6BAB"/>
    <w:rsid w:val="00BB1978"/>
    <w:rsid w:val="00BB338D"/>
    <w:rsid w:val="00BB3502"/>
    <w:rsid w:val="00BC023A"/>
    <w:rsid w:val="00BC72D8"/>
    <w:rsid w:val="00BD3758"/>
    <w:rsid w:val="00BE0201"/>
    <w:rsid w:val="00BE3AA9"/>
    <w:rsid w:val="00BE517E"/>
    <w:rsid w:val="00BE72EF"/>
    <w:rsid w:val="00BF4DB9"/>
    <w:rsid w:val="00BF566A"/>
    <w:rsid w:val="00BF7FE7"/>
    <w:rsid w:val="00C02FDF"/>
    <w:rsid w:val="00C03503"/>
    <w:rsid w:val="00C04A31"/>
    <w:rsid w:val="00C067C0"/>
    <w:rsid w:val="00C07994"/>
    <w:rsid w:val="00C128F6"/>
    <w:rsid w:val="00C161FB"/>
    <w:rsid w:val="00C220F5"/>
    <w:rsid w:val="00C2307F"/>
    <w:rsid w:val="00C24729"/>
    <w:rsid w:val="00C41B5D"/>
    <w:rsid w:val="00C42386"/>
    <w:rsid w:val="00C44CF1"/>
    <w:rsid w:val="00C44F3D"/>
    <w:rsid w:val="00C46598"/>
    <w:rsid w:val="00C51F12"/>
    <w:rsid w:val="00C5500F"/>
    <w:rsid w:val="00C56983"/>
    <w:rsid w:val="00C6224C"/>
    <w:rsid w:val="00C673A0"/>
    <w:rsid w:val="00C75312"/>
    <w:rsid w:val="00C7616F"/>
    <w:rsid w:val="00C924D9"/>
    <w:rsid w:val="00C92507"/>
    <w:rsid w:val="00C93FFD"/>
    <w:rsid w:val="00C97A88"/>
    <w:rsid w:val="00C97B5D"/>
    <w:rsid w:val="00CA629E"/>
    <w:rsid w:val="00CB2377"/>
    <w:rsid w:val="00CB4202"/>
    <w:rsid w:val="00CB4648"/>
    <w:rsid w:val="00CB6269"/>
    <w:rsid w:val="00CB6424"/>
    <w:rsid w:val="00CB7790"/>
    <w:rsid w:val="00CC3F73"/>
    <w:rsid w:val="00CD5EBD"/>
    <w:rsid w:val="00CE271C"/>
    <w:rsid w:val="00CF2FE7"/>
    <w:rsid w:val="00CF4D15"/>
    <w:rsid w:val="00D10047"/>
    <w:rsid w:val="00D106BD"/>
    <w:rsid w:val="00D13FCC"/>
    <w:rsid w:val="00D1402E"/>
    <w:rsid w:val="00D145F4"/>
    <w:rsid w:val="00D24751"/>
    <w:rsid w:val="00D25ADC"/>
    <w:rsid w:val="00D273D6"/>
    <w:rsid w:val="00D27BE4"/>
    <w:rsid w:val="00D32DD7"/>
    <w:rsid w:val="00D3744B"/>
    <w:rsid w:val="00D42872"/>
    <w:rsid w:val="00D43E10"/>
    <w:rsid w:val="00D44C75"/>
    <w:rsid w:val="00D618E2"/>
    <w:rsid w:val="00D71A33"/>
    <w:rsid w:val="00D739D4"/>
    <w:rsid w:val="00D760D9"/>
    <w:rsid w:val="00D76981"/>
    <w:rsid w:val="00D812A2"/>
    <w:rsid w:val="00D921A1"/>
    <w:rsid w:val="00D93F4F"/>
    <w:rsid w:val="00D94925"/>
    <w:rsid w:val="00D9645D"/>
    <w:rsid w:val="00DA15D7"/>
    <w:rsid w:val="00DA2A22"/>
    <w:rsid w:val="00DC4927"/>
    <w:rsid w:val="00DD1336"/>
    <w:rsid w:val="00DD3762"/>
    <w:rsid w:val="00DD4379"/>
    <w:rsid w:val="00DD450F"/>
    <w:rsid w:val="00DD555F"/>
    <w:rsid w:val="00DE226F"/>
    <w:rsid w:val="00DE2D39"/>
    <w:rsid w:val="00E019A7"/>
    <w:rsid w:val="00E05AC9"/>
    <w:rsid w:val="00E07D45"/>
    <w:rsid w:val="00E108D2"/>
    <w:rsid w:val="00E12FD7"/>
    <w:rsid w:val="00E14143"/>
    <w:rsid w:val="00E1702E"/>
    <w:rsid w:val="00E27237"/>
    <w:rsid w:val="00E30B6D"/>
    <w:rsid w:val="00E33266"/>
    <w:rsid w:val="00E368DF"/>
    <w:rsid w:val="00E41CCB"/>
    <w:rsid w:val="00E41DBE"/>
    <w:rsid w:val="00E465C2"/>
    <w:rsid w:val="00E46A35"/>
    <w:rsid w:val="00E53AAE"/>
    <w:rsid w:val="00E54DF2"/>
    <w:rsid w:val="00E55E44"/>
    <w:rsid w:val="00E66411"/>
    <w:rsid w:val="00E70612"/>
    <w:rsid w:val="00E731DF"/>
    <w:rsid w:val="00E77EA5"/>
    <w:rsid w:val="00E800A0"/>
    <w:rsid w:val="00E8089A"/>
    <w:rsid w:val="00E85F91"/>
    <w:rsid w:val="00E86888"/>
    <w:rsid w:val="00E86C99"/>
    <w:rsid w:val="00E96C46"/>
    <w:rsid w:val="00E97660"/>
    <w:rsid w:val="00EA2C2F"/>
    <w:rsid w:val="00EB11A5"/>
    <w:rsid w:val="00EB36F8"/>
    <w:rsid w:val="00EB3972"/>
    <w:rsid w:val="00EB704D"/>
    <w:rsid w:val="00EB7061"/>
    <w:rsid w:val="00EC4B6C"/>
    <w:rsid w:val="00ED3A84"/>
    <w:rsid w:val="00ED48FE"/>
    <w:rsid w:val="00ED4E47"/>
    <w:rsid w:val="00ED64EC"/>
    <w:rsid w:val="00ED6A38"/>
    <w:rsid w:val="00ED7436"/>
    <w:rsid w:val="00EE052A"/>
    <w:rsid w:val="00EE47F5"/>
    <w:rsid w:val="00EE4BDC"/>
    <w:rsid w:val="00EF0E3C"/>
    <w:rsid w:val="00EF1AAE"/>
    <w:rsid w:val="00EF239A"/>
    <w:rsid w:val="00EF2ACD"/>
    <w:rsid w:val="00EF6A65"/>
    <w:rsid w:val="00F01B6F"/>
    <w:rsid w:val="00F02F16"/>
    <w:rsid w:val="00F03311"/>
    <w:rsid w:val="00F03B98"/>
    <w:rsid w:val="00F04F87"/>
    <w:rsid w:val="00F06D04"/>
    <w:rsid w:val="00F125A2"/>
    <w:rsid w:val="00F125FB"/>
    <w:rsid w:val="00F128EB"/>
    <w:rsid w:val="00F137DD"/>
    <w:rsid w:val="00F2313D"/>
    <w:rsid w:val="00F269F5"/>
    <w:rsid w:val="00F2761A"/>
    <w:rsid w:val="00F30D75"/>
    <w:rsid w:val="00F31BD8"/>
    <w:rsid w:val="00F330C2"/>
    <w:rsid w:val="00F425BF"/>
    <w:rsid w:val="00F42EA4"/>
    <w:rsid w:val="00F44782"/>
    <w:rsid w:val="00F4508C"/>
    <w:rsid w:val="00F45FB8"/>
    <w:rsid w:val="00F54633"/>
    <w:rsid w:val="00F56FF4"/>
    <w:rsid w:val="00F6020D"/>
    <w:rsid w:val="00F67A84"/>
    <w:rsid w:val="00F70150"/>
    <w:rsid w:val="00F8198F"/>
    <w:rsid w:val="00F83725"/>
    <w:rsid w:val="00F84093"/>
    <w:rsid w:val="00F853BD"/>
    <w:rsid w:val="00F90CAF"/>
    <w:rsid w:val="00FA7284"/>
    <w:rsid w:val="00FA73CD"/>
    <w:rsid w:val="00FB2C4F"/>
    <w:rsid w:val="00FB2E29"/>
    <w:rsid w:val="00FB594D"/>
    <w:rsid w:val="00FC0016"/>
    <w:rsid w:val="00FC01F5"/>
    <w:rsid w:val="00FC177F"/>
    <w:rsid w:val="00FC5266"/>
    <w:rsid w:val="00FD21D5"/>
    <w:rsid w:val="00FD2552"/>
    <w:rsid w:val="00FD35CE"/>
    <w:rsid w:val="00FD37FA"/>
    <w:rsid w:val="00FE01D8"/>
    <w:rsid w:val="00FE4BB9"/>
    <w:rsid w:val="00FF757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8193147"/>
  <w14:defaultImageDpi w14:val="150"/>
  <w15:docId w15:val="{E1973357-DF13-4341-9662-54010C5CC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1484A"/>
    <w:pPr>
      <w:spacing w:before="120" w:after="120"/>
    </w:pPr>
    <w:rPr>
      <w:rFonts w:asciiTheme="minorHAnsi" w:eastAsia="Calibri" w:hAnsiTheme="minorHAnsi"/>
      <w:sz w:val="22"/>
      <w:szCs w:val="22"/>
    </w:rPr>
  </w:style>
  <w:style w:type="paragraph" w:styleId="Titre1">
    <w:name w:val="heading 1"/>
    <w:aliases w:val="Titre 1 TMA DEV,Titre 1 ENS"/>
    <w:basedOn w:val="Normal"/>
    <w:next w:val="Normal"/>
    <w:link w:val="Titre1Car"/>
    <w:uiPriority w:val="9"/>
    <w:qFormat/>
    <w:rsid w:val="006D3207"/>
    <w:pPr>
      <w:keepNext/>
      <w:keepLines/>
      <w:numPr>
        <w:numId w:val="30"/>
      </w:numPr>
      <w:spacing w:before="480" w:line="276" w:lineRule="auto"/>
      <w:outlineLvl w:val="0"/>
    </w:pPr>
    <w:rPr>
      <w:rFonts w:eastAsiaTheme="majorEastAsia" w:cstheme="majorBidi"/>
      <w:b/>
      <w:bCs/>
      <w:color w:val="0C419A"/>
      <w:sz w:val="28"/>
      <w:szCs w:val="28"/>
    </w:rPr>
  </w:style>
  <w:style w:type="paragraph" w:styleId="Titre2">
    <w:name w:val="heading 2"/>
    <w:aliases w:val="Titre 2 TMA DEV"/>
    <w:basedOn w:val="Normal"/>
    <w:next w:val="Normal"/>
    <w:link w:val="Titre2Car"/>
    <w:uiPriority w:val="9"/>
    <w:unhideWhenUsed/>
    <w:qFormat/>
    <w:rsid w:val="00EF2ACD"/>
    <w:pPr>
      <w:keepNext/>
      <w:keepLines/>
      <w:numPr>
        <w:ilvl w:val="1"/>
        <w:numId w:val="30"/>
      </w:numPr>
      <w:spacing w:before="200" w:line="276" w:lineRule="auto"/>
      <w:outlineLvl w:val="1"/>
    </w:pPr>
    <w:rPr>
      <w:rFonts w:eastAsiaTheme="majorEastAsia" w:cstheme="majorBidi"/>
      <w:b/>
      <w:bCs/>
      <w:color w:val="007FAD" w:themeColor="text2"/>
      <w:sz w:val="26"/>
      <w:szCs w:val="26"/>
    </w:rPr>
  </w:style>
  <w:style w:type="paragraph" w:styleId="Titre3">
    <w:name w:val="heading 3"/>
    <w:basedOn w:val="Normal"/>
    <w:next w:val="Normal"/>
    <w:link w:val="Titre3Car"/>
    <w:uiPriority w:val="9"/>
    <w:unhideWhenUsed/>
    <w:qFormat/>
    <w:rsid w:val="002E7377"/>
    <w:pPr>
      <w:keepNext/>
      <w:keepLines/>
      <w:numPr>
        <w:ilvl w:val="2"/>
        <w:numId w:val="30"/>
      </w:numPr>
      <w:spacing w:before="200"/>
      <w:outlineLvl w:val="2"/>
    </w:pPr>
    <w:rPr>
      <w:rFonts w:asciiTheme="majorHAnsi" w:eastAsiaTheme="majorEastAsia" w:hAnsiTheme="majorHAnsi" w:cstheme="majorBidi"/>
      <w:b/>
      <w:bCs/>
      <w:color w:val="007FAD" w:themeColor="text2"/>
      <w:sz w:val="24"/>
    </w:rPr>
  </w:style>
  <w:style w:type="paragraph" w:styleId="Titre4">
    <w:name w:val="heading 4"/>
    <w:basedOn w:val="Normal"/>
    <w:next w:val="Normal"/>
    <w:link w:val="Titre4Car"/>
    <w:uiPriority w:val="9"/>
    <w:unhideWhenUsed/>
    <w:qFormat/>
    <w:rsid w:val="00EF2ACD"/>
    <w:pPr>
      <w:keepNext/>
      <w:keepLines/>
      <w:numPr>
        <w:ilvl w:val="3"/>
        <w:numId w:val="30"/>
      </w:numPr>
      <w:spacing w:before="200"/>
      <w:outlineLvl w:val="3"/>
    </w:pPr>
    <w:rPr>
      <w:rFonts w:asciiTheme="majorHAnsi" w:eastAsiaTheme="majorEastAsia" w:hAnsiTheme="majorHAnsi" w:cstheme="majorBidi"/>
      <w:b/>
      <w:bCs/>
      <w:i/>
      <w:iCs/>
      <w:color w:val="00A5DF" w:themeColor="accent3"/>
    </w:rPr>
  </w:style>
  <w:style w:type="paragraph" w:styleId="Titre5">
    <w:name w:val="heading 5"/>
    <w:basedOn w:val="Normal"/>
    <w:next w:val="Normal"/>
    <w:link w:val="Titre5Car"/>
    <w:uiPriority w:val="9"/>
    <w:semiHidden/>
    <w:unhideWhenUsed/>
    <w:qFormat/>
    <w:rsid w:val="002E7377"/>
    <w:pPr>
      <w:keepNext/>
      <w:keepLines/>
      <w:numPr>
        <w:ilvl w:val="4"/>
        <w:numId w:val="30"/>
      </w:numPr>
      <w:spacing w:before="40" w:after="0"/>
      <w:outlineLvl w:val="4"/>
    </w:pPr>
    <w:rPr>
      <w:rFonts w:asciiTheme="majorHAnsi" w:eastAsiaTheme="majorEastAsia" w:hAnsiTheme="majorHAnsi" w:cstheme="majorBidi"/>
      <w:color w:val="B5301C" w:themeColor="accent1" w:themeShade="BF"/>
    </w:rPr>
  </w:style>
  <w:style w:type="paragraph" w:styleId="Titre6">
    <w:name w:val="heading 6"/>
    <w:basedOn w:val="Normal"/>
    <w:next w:val="Normal"/>
    <w:link w:val="Titre6Car"/>
    <w:uiPriority w:val="9"/>
    <w:semiHidden/>
    <w:unhideWhenUsed/>
    <w:qFormat/>
    <w:rsid w:val="002E7377"/>
    <w:pPr>
      <w:keepNext/>
      <w:keepLines/>
      <w:numPr>
        <w:ilvl w:val="5"/>
        <w:numId w:val="30"/>
      </w:numPr>
      <w:spacing w:before="40" w:after="0"/>
      <w:outlineLvl w:val="5"/>
    </w:pPr>
    <w:rPr>
      <w:rFonts w:asciiTheme="majorHAnsi" w:eastAsiaTheme="majorEastAsia" w:hAnsiTheme="majorHAnsi" w:cstheme="majorBidi"/>
      <w:color w:val="782013" w:themeColor="accent1" w:themeShade="7F"/>
    </w:rPr>
  </w:style>
  <w:style w:type="paragraph" w:styleId="Titre7">
    <w:name w:val="heading 7"/>
    <w:basedOn w:val="Normal"/>
    <w:next w:val="Normal"/>
    <w:link w:val="Titre7Car"/>
    <w:uiPriority w:val="9"/>
    <w:semiHidden/>
    <w:unhideWhenUsed/>
    <w:qFormat/>
    <w:rsid w:val="002E7377"/>
    <w:pPr>
      <w:keepNext/>
      <w:keepLines/>
      <w:numPr>
        <w:ilvl w:val="6"/>
        <w:numId w:val="30"/>
      </w:numPr>
      <w:spacing w:before="40" w:after="0"/>
      <w:outlineLvl w:val="6"/>
    </w:pPr>
    <w:rPr>
      <w:rFonts w:asciiTheme="majorHAnsi" w:eastAsiaTheme="majorEastAsia" w:hAnsiTheme="majorHAnsi" w:cstheme="majorBidi"/>
      <w:i/>
      <w:iCs/>
      <w:color w:val="782013" w:themeColor="accent1" w:themeShade="7F"/>
    </w:rPr>
  </w:style>
  <w:style w:type="paragraph" w:styleId="Titre8">
    <w:name w:val="heading 8"/>
    <w:basedOn w:val="Normal"/>
    <w:next w:val="Normal"/>
    <w:link w:val="Titre8Car"/>
    <w:uiPriority w:val="9"/>
    <w:semiHidden/>
    <w:unhideWhenUsed/>
    <w:qFormat/>
    <w:rsid w:val="002E7377"/>
    <w:pPr>
      <w:keepNext/>
      <w:keepLines/>
      <w:numPr>
        <w:ilvl w:val="7"/>
        <w:numId w:val="30"/>
      </w:numPr>
      <w:spacing w:before="40" w:after="0"/>
      <w:outlineLvl w:val="7"/>
    </w:pPr>
    <w:rPr>
      <w:rFonts w:asciiTheme="majorHAnsi" w:eastAsiaTheme="majorEastAsia" w:hAnsiTheme="majorHAnsi" w:cstheme="majorBidi"/>
      <w:color w:val="6D7273" w:themeColor="text1" w:themeTint="D8"/>
      <w:sz w:val="21"/>
      <w:szCs w:val="21"/>
    </w:rPr>
  </w:style>
  <w:style w:type="paragraph" w:styleId="Titre9">
    <w:name w:val="heading 9"/>
    <w:basedOn w:val="Normal"/>
    <w:next w:val="Normal"/>
    <w:link w:val="Titre9Car"/>
    <w:uiPriority w:val="9"/>
    <w:semiHidden/>
    <w:unhideWhenUsed/>
    <w:qFormat/>
    <w:rsid w:val="002E7377"/>
    <w:pPr>
      <w:keepNext/>
      <w:keepLines/>
      <w:numPr>
        <w:ilvl w:val="8"/>
        <w:numId w:val="30"/>
      </w:numPr>
      <w:spacing w:before="40" w:after="0"/>
      <w:outlineLvl w:val="8"/>
    </w:pPr>
    <w:rPr>
      <w:rFonts w:asciiTheme="majorHAnsi" w:eastAsiaTheme="majorEastAsia" w:hAnsiTheme="majorHAnsi" w:cstheme="majorBidi"/>
      <w:i/>
      <w:iCs/>
      <w:color w:val="6D7273"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TMA DEV Car,Titre 1 ENS Car"/>
    <w:basedOn w:val="Policepardfaut"/>
    <w:link w:val="Titre1"/>
    <w:uiPriority w:val="9"/>
    <w:rsid w:val="006D3207"/>
    <w:rPr>
      <w:rFonts w:asciiTheme="minorHAnsi" w:eastAsiaTheme="majorEastAsia" w:hAnsiTheme="minorHAnsi" w:cstheme="majorBidi"/>
      <w:b/>
      <w:bCs/>
      <w:color w:val="0C419A"/>
      <w:sz w:val="28"/>
      <w:szCs w:val="28"/>
    </w:rPr>
  </w:style>
  <w:style w:type="character" w:customStyle="1" w:styleId="Titre2Car">
    <w:name w:val="Titre 2 Car"/>
    <w:aliases w:val="Titre 2 TMA DEV Car"/>
    <w:basedOn w:val="Policepardfaut"/>
    <w:link w:val="Titre2"/>
    <w:uiPriority w:val="9"/>
    <w:rsid w:val="00EF2ACD"/>
    <w:rPr>
      <w:rFonts w:asciiTheme="minorHAnsi" w:eastAsiaTheme="majorEastAsia" w:hAnsiTheme="minorHAnsi" w:cstheme="majorBidi"/>
      <w:b/>
      <w:bCs/>
      <w:color w:val="007FAD" w:themeColor="text2"/>
      <w:sz w:val="26"/>
      <w:szCs w:val="26"/>
    </w:rPr>
  </w:style>
  <w:style w:type="character" w:customStyle="1" w:styleId="Titre3Car">
    <w:name w:val="Titre 3 Car"/>
    <w:basedOn w:val="Policepardfaut"/>
    <w:link w:val="Titre3"/>
    <w:uiPriority w:val="9"/>
    <w:rsid w:val="002E7377"/>
    <w:rPr>
      <w:rFonts w:asciiTheme="majorHAnsi" w:eastAsiaTheme="majorEastAsia" w:hAnsiTheme="majorHAnsi" w:cstheme="majorBidi"/>
      <w:b/>
      <w:bCs/>
      <w:color w:val="007FAD" w:themeColor="text2"/>
      <w:sz w:val="24"/>
      <w:szCs w:val="22"/>
    </w:rPr>
  </w:style>
  <w:style w:type="character" w:customStyle="1" w:styleId="Titre4Car">
    <w:name w:val="Titre 4 Car"/>
    <w:basedOn w:val="Policepardfaut"/>
    <w:link w:val="Titre4"/>
    <w:uiPriority w:val="9"/>
    <w:rsid w:val="00EF2ACD"/>
    <w:rPr>
      <w:rFonts w:asciiTheme="majorHAnsi" w:eastAsiaTheme="majorEastAsia" w:hAnsiTheme="majorHAnsi" w:cstheme="majorBidi"/>
      <w:b/>
      <w:bCs/>
      <w:i/>
      <w:iCs/>
      <w:color w:val="00A5DF" w:themeColor="accent3"/>
      <w:sz w:val="22"/>
      <w:szCs w:val="22"/>
    </w:rPr>
  </w:style>
  <w:style w:type="character" w:customStyle="1" w:styleId="Titre5Car">
    <w:name w:val="Titre 5 Car"/>
    <w:basedOn w:val="Policepardfaut"/>
    <w:link w:val="Titre5"/>
    <w:uiPriority w:val="9"/>
    <w:semiHidden/>
    <w:rsid w:val="002E7377"/>
    <w:rPr>
      <w:rFonts w:asciiTheme="majorHAnsi" w:eastAsiaTheme="majorEastAsia" w:hAnsiTheme="majorHAnsi" w:cstheme="majorBidi"/>
      <w:color w:val="B5301C" w:themeColor="accent1" w:themeShade="BF"/>
      <w:sz w:val="22"/>
      <w:szCs w:val="22"/>
    </w:rPr>
  </w:style>
  <w:style w:type="character" w:customStyle="1" w:styleId="Titre6Car">
    <w:name w:val="Titre 6 Car"/>
    <w:basedOn w:val="Policepardfaut"/>
    <w:link w:val="Titre6"/>
    <w:uiPriority w:val="9"/>
    <w:semiHidden/>
    <w:rsid w:val="002E7377"/>
    <w:rPr>
      <w:rFonts w:asciiTheme="majorHAnsi" w:eastAsiaTheme="majorEastAsia" w:hAnsiTheme="majorHAnsi" w:cstheme="majorBidi"/>
      <w:color w:val="782013" w:themeColor="accent1" w:themeShade="7F"/>
      <w:sz w:val="22"/>
      <w:szCs w:val="22"/>
    </w:rPr>
  </w:style>
  <w:style w:type="character" w:customStyle="1" w:styleId="Titre7Car">
    <w:name w:val="Titre 7 Car"/>
    <w:basedOn w:val="Policepardfaut"/>
    <w:link w:val="Titre7"/>
    <w:uiPriority w:val="9"/>
    <w:semiHidden/>
    <w:rsid w:val="002E7377"/>
    <w:rPr>
      <w:rFonts w:asciiTheme="majorHAnsi" w:eastAsiaTheme="majorEastAsia" w:hAnsiTheme="majorHAnsi" w:cstheme="majorBidi"/>
      <w:i/>
      <w:iCs/>
      <w:color w:val="782013" w:themeColor="accent1" w:themeShade="7F"/>
      <w:sz w:val="22"/>
      <w:szCs w:val="22"/>
    </w:rPr>
  </w:style>
  <w:style w:type="character" w:customStyle="1" w:styleId="Titre8Car">
    <w:name w:val="Titre 8 Car"/>
    <w:basedOn w:val="Policepardfaut"/>
    <w:link w:val="Titre8"/>
    <w:uiPriority w:val="9"/>
    <w:semiHidden/>
    <w:rsid w:val="002E7377"/>
    <w:rPr>
      <w:rFonts w:asciiTheme="majorHAnsi" w:eastAsiaTheme="majorEastAsia" w:hAnsiTheme="majorHAnsi" w:cstheme="majorBidi"/>
      <w:color w:val="6D7273" w:themeColor="text1" w:themeTint="D8"/>
      <w:sz w:val="21"/>
      <w:szCs w:val="21"/>
    </w:rPr>
  </w:style>
  <w:style w:type="character" w:customStyle="1" w:styleId="Titre9Car">
    <w:name w:val="Titre 9 Car"/>
    <w:basedOn w:val="Policepardfaut"/>
    <w:link w:val="Titre9"/>
    <w:uiPriority w:val="9"/>
    <w:semiHidden/>
    <w:rsid w:val="002E7377"/>
    <w:rPr>
      <w:rFonts w:asciiTheme="majorHAnsi" w:eastAsiaTheme="majorEastAsia" w:hAnsiTheme="majorHAnsi" w:cstheme="majorBidi"/>
      <w:i/>
      <w:iCs/>
      <w:color w:val="6D7273" w:themeColor="text1" w:themeTint="D8"/>
      <w:sz w:val="21"/>
      <w:szCs w:val="21"/>
    </w:rPr>
  </w:style>
  <w:style w:type="paragraph" w:styleId="Titre">
    <w:name w:val="Title"/>
    <w:basedOn w:val="Normal"/>
    <w:next w:val="Normal"/>
    <w:link w:val="TitreCar"/>
    <w:uiPriority w:val="10"/>
    <w:qFormat/>
    <w:rsid w:val="0018347C"/>
    <w:pPr>
      <w:pBdr>
        <w:bottom w:val="single" w:sz="8" w:space="4" w:color="E04F39" w:themeColor="accent1"/>
      </w:pBdr>
      <w:spacing w:after="300"/>
      <w:ind w:left="714" w:hanging="357"/>
      <w:contextualSpacing/>
      <w:jc w:val="right"/>
    </w:pPr>
    <w:rPr>
      <w:rFonts w:asciiTheme="majorHAnsi" w:eastAsiaTheme="majorEastAsia" w:hAnsiTheme="majorHAnsi" w:cstheme="majorBidi"/>
      <w:color w:val="758CC0" w:themeColor="accent4"/>
      <w:spacing w:val="5"/>
      <w:kern w:val="28"/>
      <w:sz w:val="72"/>
      <w:szCs w:val="52"/>
    </w:rPr>
  </w:style>
  <w:style w:type="character" w:customStyle="1" w:styleId="TitreCar">
    <w:name w:val="Titre Car"/>
    <w:basedOn w:val="Policepardfaut"/>
    <w:link w:val="Titre"/>
    <w:uiPriority w:val="10"/>
    <w:rsid w:val="0018347C"/>
    <w:rPr>
      <w:rFonts w:asciiTheme="majorHAnsi" w:eastAsiaTheme="majorEastAsia" w:hAnsiTheme="majorHAnsi" w:cstheme="majorBidi"/>
      <w:color w:val="758CC0" w:themeColor="accent4"/>
      <w:spacing w:val="5"/>
      <w:kern w:val="28"/>
      <w:sz w:val="72"/>
      <w:szCs w:val="52"/>
    </w:rPr>
  </w:style>
  <w:style w:type="paragraph" w:styleId="Sous-titre">
    <w:name w:val="Subtitle"/>
    <w:basedOn w:val="Normal"/>
    <w:next w:val="Normal"/>
    <w:link w:val="Sous-titreCar"/>
    <w:uiPriority w:val="11"/>
    <w:qFormat/>
    <w:rsid w:val="00EF2ACD"/>
    <w:pPr>
      <w:numPr>
        <w:ilvl w:val="1"/>
      </w:numPr>
    </w:pPr>
    <w:rPr>
      <w:rFonts w:asciiTheme="majorHAnsi" w:eastAsiaTheme="majorEastAsia" w:hAnsiTheme="majorHAnsi" w:cstheme="majorBidi"/>
      <w:i/>
      <w:iCs/>
      <w:color w:val="00A5DF" w:themeColor="accent3"/>
      <w:spacing w:val="15"/>
      <w:sz w:val="24"/>
      <w:szCs w:val="24"/>
    </w:rPr>
  </w:style>
  <w:style w:type="character" w:customStyle="1" w:styleId="Sous-titreCar">
    <w:name w:val="Sous-titre Car"/>
    <w:basedOn w:val="Policepardfaut"/>
    <w:link w:val="Sous-titre"/>
    <w:uiPriority w:val="11"/>
    <w:rsid w:val="00EF2ACD"/>
    <w:rPr>
      <w:rFonts w:asciiTheme="majorHAnsi" w:eastAsiaTheme="majorEastAsia" w:hAnsiTheme="majorHAnsi" w:cstheme="majorBidi"/>
      <w:i/>
      <w:iCs/>
      <w:color w:val="00A5DF" w:themeColor="accent3"/>
      <w:spacing w:val="15"/>
      <w:sz w:val="24"/>
      <w:szCs w:val="24"/>
    </w:rPr>
  </w:style>
  <w:style w:type="paragraph" w:styleId="Paragraphedeliste">
    <w:name w:val="List Paragraph"/>
    <w:aliases w:val="lp1,Bull - Bullet niveau 1,Lettre d'introduction,Paragrafo elenco1,Exemple,Puce a;b,Level 1 Puce,Bullet List,FooterText,List Paragraph1,numbered,Bulletr List Paragraph,列?出?段?落,列?出?段?落1,Liste à puce - Normal,Liste Ã  puce - Normal,b"/>
    <w:basedOn w:val="Normal"/>
    <w:link w:val="ParagraphedelisteCar"/>
    <w:uiPriority w:val="34"/>
    <w:qFormat/>
    <w:rsid w:val="009E37DB"/>
    <w:pPr>
      <w:ind w:left="720"/>
      <w:contextualSpacing/>
    </w:pPr>
    <w:rPr>
      <w:rFonts w:cs="Arial"/>
    </w:rPr>
  </w:style>
  <w:style w:type="character" w:customStyle="1" w:styleId="ParagraphedelisteCar">
    <w:name w:val="Paragraphe de liste Car"/>
    <w:aliases w:val="lp1 Car,Bull - Bullet niveau 1 Car,Lettre d'introduction Car,Paragrafo elenco1 Car,Exemple Car,Puce a;b Car,Level 1 Puce Car,Bullet List Car,FooterText Car,List Paragraph1 Car,numbered Car,Bulletr List Paragraph Car,列?出?段?落 Car"/>
    <w:basedOn w:val="Policepardfaut"/>
    <w:link w:val="Paragraphedeliste"/>
    <w:uiPriority w:val="34"/>
    <w:rsid w:val="00C46598"/>
    <w:rPr>
      <w:rFonts w:asciiTheme="minorHAnsi" w:eastAsia="Calibri" w:hAnsiTheme="minorHAnsi" w:cs="Arial"/>
      <w:sz w:val="22"/>
      <w:szCs w:val="22"/>
    </w:rPr>
  </w:style>
  <w:style w:type="paragraph" w:styleId="Sansinterligne">
    <w:name w:val="No Spacing"/>
    <w:link w:val="SansinterligneCar"/>
    <w:uiPriority w:val="1"/>
    <w:qFormat/>
    <w:rsid w:val="009E37DB"/>
    <w:pPr>
      <w:spacing w:before="120" w:after="120"/>
      <w:ind w:firstLine="567"/>
      <w:contextualSpacing/>
    </w:pPr>
    <w:rPr>
      <w:rFonts w:ascii="Arial" w:hAnsi="Arial"/>
      <w:color w:val="3E4142" w:themeColor="text1" w:themeShade="BF"/>
      <w:sz w:val="22"/>
    </w:rPr>
  </w:style>
  <w:style w:type="character" w:customStyle="1" w:styleId="SansinterligneCar">
    <w:name w:val="Sans interligne Car"/>
    <w:basedOn w:val="Policepardfaut"/>
    <w:link w:val="Sansinterligne"/>
    <w:uiPriority w:val="1"/>
    <w:rsid w:val="0018347C"/>
    <w:rPr>
      <w:rFonts w:ascii="Arial" w:hAnsi="Arial"/>
      <w:color w:val="3E4142" w:themeColor="text1" w:themeShade="BF"/>
      <w:sz w:val="22"/>
    </w:rPr>
  </w:style>
  <w:style w:type="character" w:styleId="Emphaseple">
    <w:name w:val="Subtle Emphasis"/>
    <w:basedOn w:val="Policepardfaut"/>
    <w:uiPriority w:val="19"/>
    <w:qFormat/>
    <w:rsid w:val="00EF2ACD"/>
    <w:rPr>
      <w:rFonts w:ascii="Arial" w:hAnsi="Arial"/>
      <w:i/>
      <w:iCs/>
      <w:color w:val="545859" w:themeColor="text1"/>
    </w:rPr>
  </w:style>
  <w:style w:type="character" w:styleId="Accentuation">
    <w:name w:val="Emphasis"/>
    <w:basedOn w:val="Policepardfaut"/>
    <w:uiPriority w:val="20"/>
    <w:qFormat/>
    <w:rsid w:val="00EF2ACD"/>
    <w:rPr>
      <w:rFonts w:asciiTheme="minorHAnsi" w:hAnsiTheme="minorHAnsi"/>
      <w:i/>
      <w:iCs/>
      <w:color w:val="545859" w:themeColor="text1"/>
      <w:sz w:val="20"/>
    </w:rPr>
  </w:style>
  <w:style w:type="character" w:styleId="Titredulivre">
    <w:name w:val="Book Title"/>
    <w:basedOn w:val="Policepardfaut"/>
    <w:uiPriority w:val="33"/>
    <w:qFormat/>
    <w:rsid w:val="009E37DB"/>
    <w:rPr>
      <w:rFonts w:asciiTheme="minorHAnsi" w:hAnsiTheme="minorHAnsi"/>
      <w:b/>
      <w:bCs/>
      <w:smallCaps/>
      <w:color w:val="3E4142" w:themeColor="text1" w:themeShade="BF"/>
      <w:spacing w:val="5"/>
    </w:rPr>
  </w:style>
  <w:style w:type="paragraph" w:styleId="Citation">
    <w:name w:val="Quote"/>
    <w:basedOn w:val="Normal"/>
    <w:next w:val="Normal"/>
    <w:link w:val="CitationCar"/>
    <w:uiPriority w:val="29"/>
    <w:qFormat/>
    <w:rsid w:val="009E37DB"/>
    <w:rPr>
      <w:i/>
      <w:iCs/>
      <w:color w:val="545859" w:themeColor="text1"/>
    </w:rPr>
  </w:style>
  <w:style w:type="character" w:customStyle="1" w:styleId="CitationCar">
    <w:name w:val="Citation Car"/>
    <w:basedOn w:val="Policepardfaut"/>
    <w:link w:val="Citation"/>
    <w:uiPriority w:val="29"/>
    <w:rsid w:val="009E37DB"/>
    <w:rPr>
      <w:rFonts w:ascii="Arial" w:hAnsi="Arial"/>
      <w:i/>
      <w:iCs/>
      <w:color w:val="545859" w:themeColor="text1"/>
      <w:sz w:val="22"/>
    </w:rPr>
  </w:style>
  <w:style w:type="character" w:styleId="lev">
    <w:name w:val="Strong"/>
    <w:basedOn w:val="Policepardfaut"/>
    <w:uiPriority w:val="22"/>
    <w:qFormat/>
    <w:rsid w:val="009E37DB"/>
    <w:rPr>
      <w:rFonts w:ascii="Arial" w:hAnsi="Arial"/>
      <w:b/>
      <w:bCs/>
      <w:color w:val="3E4142" w:themeColor="text1" w:themeShade="BF"/>
      <w:sz w:val="22"/>
    </w:rPr>
  </w:style>
  <w:style w:type="paragraph" w:styleId="En-tte">
    <w:name w:val="header"/>
    <w:basedOn w:val="Normal"/>
    <w:link w:val="En-tteCar"/>
    <w:uiPriority w:val="99"/>
    <w:unhideWhenUsed/>
    <w:rsid w:val="003A0678"/>
    <w:pPr>
      <w:tabs>
        <w:tab w:val="center" w:pos="4536"/>
        <w:tab w:val="right" w:pos="9072"/>
      </w:tabs>
      <w:spacing w:before="0" w:after="0"/>
    </w:pPr>
  </w:style>
  <w:style w:type="character" w:customStyle="1" w:styleId="En-tteCar">
    <w:name w:val="En-tête Car"/>
    <w:basedOn w:val="Policepardfaut"/>
    <w:link w:val="En-tte"/>
    <w:uiPriority w:val="99"/>
    <w:rsid w:val="003A0678"/>
    <w:rPr>
      <w:rFonts w:ascii="Arial" w:hAnsi="Arial"/>
      <w:color w:val="3E4142" w:themeColor="text1" w:themeShade="BF"/>
      <w:sz w:val="22"/>
    </w:rPr>
  </w:style>
  <w:style w:type="paragraph" w:styleId="Pieddepage">
    <w:name w:val="footer"/>
    <w:basedOn w:val="Normal"/>
    <w:link w:val="PieddepageCar"/>
    <w:uiPriority w:val="99"/>
    <w:unhideWhenUsed/>
    <w:rsid w:val="003A0678"/>
    <w:pPr>
      <w:tabs>
        <w:tab w:val="center" w:pos="4536"/>
        <w:tab w:val="right" w:pos="9072"/>
      </w:tabs>
      <w:spacing w:before="0" w:after="0"/>
    </w:pPr>
  </w:style>
  <w:style w:type="character" w:customStyle="1" w:styleId="PieddepageCar">
    <w:name w:val="Pied de page Car"/>
    <w:basedOn w:val="Policepardfaut"/>
    <w:link w:val="Pieddepage"/>
    <w:uiPriority w:val="99"/>
    <w:rsid w:val="003A0678"/>
    <w:rPr>
      <w:rFonts w:ascii="Arial" w:hAnsi="Arial"/>
      <w:color w:val="3E4142" w:themeColor="text1" w:themeShade="BF"/>
      <w:sz w:val="22"/>
    </w:rPr>
  </w:style>
  <w:style w:type="paragraph" w:styleId="Textedebulles">
    <w:name w:val="Balloon Text"/>
    <w:basedOn w:val="Normal"/>
    <w:link w:val="TextedebullesCar"/>
    <w:uiPriority w:val="99"/>
    <w:semiHidden/>
    <w:unhideWhenUsed/>
    <w:rsid w:val="003A0678"/>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3A0678"/>
    <w:rPr>
      <w:rFonts w:ascii="Tahoma" w:hAnsi="Tahoma" w:cs="Tahoma"/>
      <w:color w:val="3E4142" w:themeColor="text1" w:themeShade="BF"/>
      <w:sz w:val="16"/>
      <w:szCs w:val="16"/>
    </w:rPr>
  </w:style>
  <w:style w:type="table" w:styleId="Grilledutableau">
    <w:name w:val="Table Grid"/>
    <w:basedOn w:val="TableauNormal"/>
    <w:uiPriority w:val="59"/>
    <w:rsid w:val="00BB338D"/>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2D378E"/>
    <w:rPr>
      <w:color w:val="808080"/>
    </w:rPr>
  </w:style>
  <w:style w:type="paragraph" w:customStyle="1" w:styleId="Default">
    <w:name w:val="Default"/>
    <w:rsid w:val="00C46598"/>
    <w:pPr>
      <w:autoSpaceDE w:val="0"/>
      <w:autoSpaceDN w:val="0"/>
      <w:adjustRightInd w:val="0"/>
    </w:pPr>
    <w:rPr>
      <w:rFonts w:ascii="Verdana" w:hAnsi="Verdana" w:cs="Verdana"/>
      <w:color w:val="000000"/>
      <w:sz w:val="24"/>
      <w:szCs w:val="24"/>
    </w:rPr>
  </w:style>
  <w:style w:type="paragraph" w:styleId="Corpsdetexte">
    <w:name w:val="Body Text"/>
    <w:basedOn w:val="Normal"/>
    <w:link w:val="CorpsdetexteCar"/>
    <w:rsid w:val="00C46598"/>
    <w:pPr>
      <w:spacing w:after="0" w:line="260" w:lineRule="exact"/>
      <w:ind w:left="709" w:right="759"/>
      <w:contextualSpacing/>
      <w:jc w:val="both"/>
    </w:pPr>
    <w:rPr>
      <w:rFonts w:ascii="Times New Roman" w:eastAsia="Times New Roman" w:hAnsi="Times New Roman"/>
      <w:i/>
      <w:iCs/>
      <w:w w:val="105"/>
      <w:sz w:val="24"/>
      <w:szCs w:val="24"/>
      <w:lang w:eastAsia="fr-FR"/>
    </w:rPr>
  </w:style>
  <w:style w:type="character" w:customStyle="1" w:styleId="CorpsdetexteCar">
    <w:name w:val="Corps de texte Car"/>
    <w:basedOn w:val="Policepardfaut"/>
    <w:link w:val="Corpsdetexte"/>
    <w:rsid w:val="00C46598"/>
    <w:rPr>
      <w:i/>
      <w:iCs/>
      <w:w w:val="105"/>
      <w:sz w:val="24"/>
      <w:szCs w:val="24"/>
      <w:lang w:eastAsia="fr-FR"/>
    </w:rPr>
  </w:style>
  <w:style w:type="paragraph" w:customStyle="1" w:styleId="PUCE23">
    <w:name w:val="PUCE23"/>
    <w:basedOn w:val="Normal"/>
    <w:link w:val="PUCE23Car"/>
    <w:qFormat/>
    <w:rsid w:val="00C46598"/>
    <w:pPr>
      <w:numPr>
        <w:numId w:val="1"/>
      </w:numPr>
      <w:spacing w:before="0" w:after="0"/>
      <w:ind w:right="737"/>
      <w:jc w:val="both"/>
    </w:pPr>
    <w:rPr>
      <w:rFonts w:ascii="Arial" w:eastAsia="Times New Roman" w:hAnsi="Arial" w:cs="Arial"/>
      <w:sz w:val="20"/>
      <w:szCs w:val="20"/>
      <w:lang w:eastAsia="fr-FR"/>
    </w:rPr>
  </w:style>
  <w:style w:type="character" w:customStyle="1" w:styleId="PUCE23Car">
    <w:name w:val="PUCE23 Car"/>
    <w:basedOn w:val="Policepardfaut"/>
    <w:link w:val="PUCE23"/>
    <w:rsid w:val="00C46598"/>
    <w:rPr>
      <w:rFonts w:ascii="Arial" w:hAnsi="Arial" w:cs="Arial"/>
      <w:lang w:eastAsia="fr-FR"/>
    </w:rPr>
  </w:style>
  <w:style w:type="paragraph" w:customStyle="1" w:styleId="PUCE3">
    <w:name w:val="PUCE3"/>
    <w:basedOn w:val="PUCE23"/>
    <w:qFormat/>
    <w:rsid w:val="00C46598"/>
    <w:pPr>
      <w:numPr>
        <w:ilvl w:val="1"/>
      </w:numPr>
      <w:tabs>
        <w:tab w:val="num" w:pos="360"/>
      </w:tabs>
    </w:pPr>
  </w:style>
  <w:style w:type="paragraph" w:styleId="NormalWeb">
    <w:name w:val="Normal (Web)"/>
    <w:basedOn w:val="Normal"/>
    <w:link w:val="NormalWebCar"/>
    <w:uiPriority w:val="99"/>
    <w:rsid w:val="00C46598"/>
    <w:pPr>
      <w:spacing w:before="100" w:beforeAutospacing="1" w:after="100" w:afterAutospacing="1" w:line="260" w:lineRule="exact"/>
      <w:ind w:left="709" w:right="759"/>
      <w:contextualSpacing/>
      <w:jc w:val="both"/>
    </w:pPr>
    <w:rPr>
      <w:rFonts w:ascii="Times New Roman" w:eastAsia="Times New Roman" w:hAnsi="Times New Roman"/>
      <w:w w:val="105"/>
      <w:sz w:val="24"/>
      <w:szCs w:val="24"/>
      <w:lang w:eastAsia="fr-FR"/>
    </w:rPr>
  </w:style>
  <w:style w:type="character" w:customStyle="1" w:styleId="NormalWebCar">
    <w:name w:val="Normal (Web) Car"/>
    <w:link w:val="NormalWeb"/>
    <w:locked/>
    <w:rsid w:val="00C46598"/>
    <w:rPr>
      <w:w w:val="105"/>
      <w:sz w:val="24"/>
      <w:szCs w:val="24"/>
      <w:lang w:eastAsia="fr-FR"/>
    </w:rPr>
  </w:style>
  <w:style w:type="paragraph" w:customStyle="1" w:styleId="Puce1TMADEV">
    <w:name w:val="Puce 1 TMA DEV"/>
    <w:basedOn w:val="Paragraphedeliste"/>
    <w:link w:val="Puce1TMADEVCar"/>
    <w:qFormat/>
    <w:rsid w:val="002E7377"/>
    <w:pPr>
      <w:numPr>
        <w:numId w:val="8"/>
      </w:numPr>
      <w:pBdr>
        <w:top w:val="none" w:sz="4" w:space="0" w:color="000000"/>
        <w:left w:val="none" w:sz="4" w:space="0" w:color="000000"/>
        <w:bottom w:val="none" w:sz="4" w:space="0" w:color="000000"/>
        <w:right w:val="none" w:sz="4" w:space="0" w:color="000000"/>
        <w:between w:val="none" w:sz="4" w:space="0" w:color="000000"/>
      </w:pBdr>
      <w:spacing w:after="0"/>
      <w:ind w:left="851" w:hanging="284"/>
      <w:jc w:val="both"/>
    </w:pPr>
    <w:rPr>
      <w:rFonts w:eastAsia="Cambria" w:cstheme="minorHAnsi"/>
      <w:sz w:val="24"/>
      <w:szCs w:val="24"/>
      <w:lang w:eastAsia="fr-FR" w:bidi="en-US"/>
    </w:rPr>
  </w:style>
  <w:style w:type="character" w:customStyle="1" w:styleId="Puce1TMADEVCar">
    <w:name w:val="Puce 1 TMA DEV Car"/>
    <w:basedOn w:val="Policepardfaut"/>
    <w:link w:val="Puce1TMADEV"/>
    <w:rsid w:val="002E7377"/>
    <w:rPr>
      <w:rFonts w:asciiTheme="minorHAnsi" w:eastAsia="Cambria" w:hAnsiTheme="minorHAnsi" w:cstheme="minorHAnsi"/>
      <w:sz w:val="24"/>
      <w:szCs w:val="24"/>
      <w:lang w:eastAsia="fr-FR" w:bidi="en-US"/>
    </w:rPr>
  </w:style>
  <w:style w:type="character" w:customStyle="1" w:styleId="Heading6Char">
    <w:name w:val="Heading 6 Char"/>
    <w:basedOn w:val="Policepardfaut"/>
    <w:uiPriority w:val="9"/>
    <w:rsid w:val="002E7377"/>
    <w:rPr>
      <w:rFonts w:ascii="Arial" w:eastAsia="Arial" w:hAnsi="Arial" w:cs="Arial"/>
      <w:i/>
      <w:iCs/>
      <w:color w:val="232323"/>
      <w:sz w:val="28"/>
      <w:szCs w:val="28"/>
    </w:rPr>
  </w:style>
  <w:style w:type="paragraph" w:styleId="En-ttedetabledesmatires">
    <w:name w:val="TOC Heading"/>
    <w:basedOn w:val="Titre1"/>
    <w:next w:val="Normal"/>
    <w:uiPriority w:val="39"/>
    <w:unhideWhenUsed/>
    <w:qFormat/>
    <w:rsid w:val="00565FDD"/>
    <w:pPr>
      <w:numPr>
        <w:numId w:val="0"/>
      </w:numPr>
      <w:spacing w:before="240" w:after="0" w:line="259" w:lineRule="auto"/>
      <w:outlineLvl w:val="9"/>
    </w:pPr>
    <w:rPr>
      <w:rFonts w:asciiTheme="majorHAnsi" w:hAnsiTheme="majorHAnsi"/>
      <w:b w:val="0"/>
      <w:bCs w:val="0"/>
      <w:color w:val="B5301C" w:themeColor="accent1" w:themeShade="BF"/>
      <w:sz w:val="32"/>
      <w:szCs w:val="32"/>
      <w:lang w:eastAsia="fr-FR"/>
    </w:rPr>
  </w:style>
  <w:style w:type="paragraph" w:styleId="TM1">
    <w:name w:val="toc 1"/>
    <w:basedOn w:val="Normal"/>
    <w:next w:val="Normal"/>
    <w:autoRedefine/>
    <w:uiPriority w:val="39"/>
    <w:unhideWhenUsed/>
    <w:rsid w:val="00565FDD"/>
    <w:pPr>
      <w:spacing w:after="100"/>
    </w:pPr>
  </w:style>
  <w:style w:type="paragraph" w:styleId="TM2">
    <w:name w:val="toc 2"/>
    <w:basedOn w:val="Normal"/>
    <w:next w:val="Normal"/>
    <w:autoRedefine/>
    <w:uiPriority w:val="39"/>
    <w:unhideWhenUsed/>
    <w:rsid w:val="00565FDD"/>
    <w:pPr>
      <w:spacing w:after="100"/>
      <w:ind w:left="220"/>
    </w:pPr>
  </w:style>
  <w:style w:type="paragraph" w:styleId="TM3">
    <w:name w:val="toc 3"/>
    <w:basedOn w:val="Normal"/>
    <w:next w:val="Normal"/>
    <w:autoRedefine/>
    <w:uiPriority w:val="39"/>
    <w:unhideWhenUsed/>
    <w:rsid w:val="00565FDD"/>
    <w:pPr>
      <w:spacing w:after="100"/>
      <w:ind w:left="440"/>
    </w:pPr>
  </w:style>
  <w:style w:type="character" w:styleId="Lienhypertexte">
    <w:name w:val="Hyperlink"/>
    <w:basedOn w:val="Policepardfaut"/>
    <w:uiPriority w:val="99"/>
    <w:unhideWhenUsed/>
    <w:rsid w:val="00565FDD"/>
    <w:rPr>
      <w:color w:val="0C419A" w:themeColor="hyperlink"/>
      <w:u w:val="single"/>
    </w:rPr>
  </w:style>
  <w:style w:type="character" w:styleId="Marquedecommentaire">
    <w:name w:val="annotation reference"/>
    <w:basedOn w:val="Policepardfaut"/>
    <w:uiPriority w:val="99"/>
    <w:semiHidden/>
    <w:unhideWhenUsed/>
    <w:rsid w:val="00767356"/>
    <w:rPr>
      <w:sz w:val="16"/>
      <w:szCs w:val="16"/>
    </w:rPr>
  </w:style>
  <w:style w:type="paragraph" w:styleId="Commentaire">
    <w:name w:val="annotation text"/>
    <w:basedOn w:val="Normal"/>
    <w:link w:val="CommentaireCar"/>
    <w:uiPriority w:val="99"/>
    <w:unhideWhenUsed/>
    <w:rsid w:val="00767356"/>
    <w:rPr>
      <w:sz w:val="20"/>
      <w:szCs w:val="20"/>
    </w:rPr>
  </w:style>
  <w:style w:type="character" w:customStyle="1" w:styleId="CommentaireCar">
    <w:name w:val="Commentaire Car"/>
    <w:basedOn w:val="Policepardfaut"/>
    <w:link w:val="Commentaire"/>
    <w:uiPriority w:val="99"/>
    <w:rsid w:val="00767356"/>
    <w:rPr>
      <w:rFonts w:asciiTheme="minorHAnsi" w:eastAsia="Calibri" w:hAnsiTheme="minorHAnsi"/>
    </w:rPr>
  </w:style>
  <w:style w:type="paragraph" w:styleId="Objetducommentaire">
    <w:name w:val="annotation subject"/>
    <w:basedOn w:val="Commentaire"/>
    <w:next w:val="Commentaire"/>
    <w:link w:val="ObjetducommentaireCar"/>
    <w:uiPriority w:val="99"/>
    <w:semiHidden/>
    <w:unhideWhenUsed/>
    <w:rsid w:val="00767356"/>
    <w:rPr>
      <w:b/>
      <w:bCs/>
    </w:rPr>
  </w:style>
  <w:style w:type="character" w:customStyle="1" w:styleId="ObjetducommentaireCar">
    <w:name w:val="Objet du commentaire Car"/>
    <w:basedOn w:val="CommentaireCar"/>
    <w:link w:val="Objetducommentaire"/>
    <w:uiPriority w:val="99"/>
    <w:semiHidden/>
    <w:rsid w:val="00767356"/>
    <w:rPr>
      <w:rFonts w:asciiTheme="minorHAnsi" w:eastAsia="Calibri" w:hAnsiTheme="minorHAnsi"/>
      <w:b/>
      <w:bCs/>
    </w:rPr>
  </w:style>
  <w:style w:type="paragraph" w:customStyle="1" w:styleId="Puce2TMADEV">
    <w:name w:val="Puce2 TMA DEV"/>
    <w:basedOn w:val="Puce1TMADEV"/>
    <w:link w:val="Puce2TMADEVCar"/>
    <w:qFormat/>
    <w:rsid w:val="00BB3502"/>
    <w:pPr>
      <w:numPr>
        <w:numId w:val="0"/>
      </w:numPr>
      <w:ind w:left="1134"/>
    </w:pPr>
  </w:style>
  <w:style w:type="character" w:customStyle="1" w:styleId="Puce2TMADEVCar">
    <w:name w:val="Puce2 TMA DEV Car"/>
    <w:basedOn w:val="Puce1TMADEVCar"/>
    <w:link w:val="Puce2TMADEV"/>
    <w:rsid w:val="00BB3502"/>
    <w:rPr>
      <w:rFonts w:asciiTheme="minorHAnsi" w:eastAsia="Cambria" w:hAnsiTheme="minorHAnsi" w:cstheme="minorHAnsi"/>
      <w:sz w:val="24"/>
      <w:szCs w:val="24"/>
      <w:lang w:eastAsia="fr-FR" w:bidi="en-US"/>
    </w:rPr>
  </w:style>
  <w:style w:type="paragraph" w:customStyle="1" w:styleId="CCTPparagraphe">
    <w:name w:val="CCTP paragraphe"/>
    <w:basedOn w:val="Paragraphedeliste"/>
    <w:qFormat/>
    <w:rsid w:val="00BB3502"/>
    <w:pPr>
      <w:spacing w:after="0"/>
      <w:ind w:left="0"/>
      <w:jc w:val="center"/>
    </w:pPr>
    <w:rPr>
      <w:rFonts w:ascii="Arial" w:eastAsiaTheme="minorHAnsi" w:hAnsi="Arial"/>
      <w:noProof/>
      <w:sz w:val="20"/>
      <w:szCs w:val="20"/>
    </w:rPr>
  </w:style>
  <w:style w:type="paragraph" w:customStyle="1" w:styleId="Source">
    <w:name w:val="Source"/>
    <w:basedOn w:val="Notedebasdepage"/>
    <w:link w:val="SourceCar"/>
    <w:qFormat/>
    <w:rsid w:val="00BB3502"/>
    <w:pPr>
      <w:spacing w:before="120"/>
      <w:contextualSpacing/>
      <w:jc w:val="both"/>
    </w:pPr>
    <w:rPr>
      <w:rFonts w:eastAsiaTheme="minorHAnsi" w:cstheme="minorHAnsi"/>
      <w:i/>
    </w:rPr>
  </w:style>
  <w:style w:type="paragraph" w:styleId="Notedebasdepage">
    <w:name w:val="footnote text"/>
    <w:basedOn w:val="Normal"/>
    <w:link w:val="NotedebasdepageCar"/>
    <w:uiPriority w:val="99"/>
    <w:semiHidden/>
    <w:unhideWhenUsed/>
    <w:rsid w:val="00BB3502"/>
    <w:pPr>
      <w:spacing w:before="0" w:after="0"/>
    </w:pPr>
    <w:rPr>
      <w:sz w:val="20"/>
      <w:szCs w:val="20"/>
    </w:rPr>
  </w:style>
  <w:style w:type="character" w:customStyle="1" w:styleId="NotedebasdepageCar">
    <w:name w:val="Note de bas de page Car"/>
    <w:basedOn w:val="Policepardfaut"/>
    <w:link w:val="Notedebasdepage"/>
    <w:uiPriority w:val="99"/>
    <w:semiHidden/>
    <w:rsid w:val="00BB3502"/>
    <w:rPr>
      <w:rFonts w:asciiTheme="minorHAnsi" w:eastAsia="Calibri" w:hAnsiTheme="minorHAnsi"/>
    </w:rPr>
  </w:style>
  <w:style w:type="character" w:customStyle="1" w:styleId="SourceCar">
    <w:name w:val="Source Car"/>
    <w:basedOn w:val="Policepardfaut"/>
    <w:link w:val="Source"/>
    <w:rsid w:val="00BB3502"/>
    <w:rPr>
      <w:rFonts w:asciiTheme="minorHAnsi" w:eastAsiaTheme="minorHAnsi" w:hAnsiTheme="minorHAnsi" w:cstheme="minorHAnsi"/>
      <w:i/>
    </w:rPr>
  </w:style>
  <w:style w:type="paragraph" w:customStyle="1" w:styleId="NormalGras">
    <w:name w:val="Normal Gras"/>
    <w:basedOn w:val="Normal"/>
    <w:link w:val="NormalGrasCar"/>
    <w:qFormat/>
    <w:rsid w:val="00BB3502"/>
    <w:pPr>
      <w:jc w:val="both"/>
    </w:pPr>
    <w:rPr>
      <w:rFonts w:eastAsiaTheme="minorHAnsi" w:cstheme="minorBidi"/>
      <w:b/>
      <w:sz w:val="24"/>
      <w:szCs w:val="24"/>
    </w:rPr>
  </w:style>
  <w:style w:type="character" w:customStyle="1" w:styleId="NormalGrasCar">
    <w:name w:val="Normal Gras Car"/>
    <w:basedOn w:val="Policepardfaut"/>
    <w:link w:val="NormalGras"/>
    <w:rsid w:val="00BB3502"/>
    <w:rPr>
      <w:rFonts w:asciiTheme="minorHAnsi" w:eastAsiaTheme="minorHAnsi" w:hAnsiTheme="minorHAnsi" w:cstheme="minorBidi"/>
      <w:b/>
      <w:sz w:val="24"/>
      <w:szCs w:val="24"/>
    </w:rPr>
  </w:style>
  <w:style w:type="paragraph" w:customStyle="1" w:styleId="Style1">
    <w:name w:val="Style1"/>
    <w:basedOn w:val="Normal"/>
    <w:rsid w:val="00BB3502"/>
    <w:pPr>
      <w:keepNext/>
      <w:numPr>
        <w:numId w:val="19"/>
      </w:numPr>
      <w:pBdr>
        <w:top w:val="single" w:sz="4" w:space="1" w:color="auto"/>
        <w:left w:val="single" w:sz="4" w:space="4" w:color="auto"/>
        <w:bottom w:val="single" w:sz="4" w:space="1" w:color="auto"/>
        <w:right w:val="single" w:sz="4" w:space="4" w:color="auto"/>
      </w:pBdr>
      <w:spacing w:before="480" w:after="360"/>
      <w:jc w:val="both"/>
      <w:outlineLvl w:val="0"/>
    </w:pPr>
    <w:rPr>
      <w:rFonts w:ascii="Arial" w:eastAsia="Times New Roman" w:hAnsi="Arial" w:cs="Arial"/>
      <w:b/>
      <w:bCs/>
      <w:kern w:val="32"/>
      <w:sz w:val="24"/>
      <w:szCs w:val="28"/>
    </w:rPr>
  </w:style>
  <w:style w:type="paragraph" w:customStyle="1" w:styleId="CCTPSoustitre1-2019">
    <w:name w:val="CCTP Sous titre 1 - 2019"/>
    <w:basedOn w:val="Paragraphedeliste"/>
    <w:qFormat/>
    <w:rsid w:val="00BB3502"/>
    <w:pPr>
      <w:numPr>
        <w:ilvl w:val="1"/>
        <w:numId w:val="19"/>
      </w:numPr>
      <w:spacing w:line="360" w:lineRule="auto"/>
      <w:jc w:val="both"/>
    </w:pPr>
    <w:rPr>
      <w:rFonts w:ascii="Arial" w:eastAsiaTheme="minorHAnsi" w:hAnsi="Arial"/>
      <w:sz w:val="20"/>
      <w:szCs w:val="20"/>
    </w:rPr>
  </w:style>
  <w:style w:type="character" w:customStyle="1" w:styleId="ng-binding">
    <w:name w:val="ng-binding"/>
    <w:basedOn w:val="Policepardfaut"/>
    <w:rsid w:val="00BB3502"/>
  </w:style>
  <w:style w:type="paragraph" w:customStyle="1" w:styleId="FigureTMADEV">
    <w:name w:val="Figure TMA DEV"/>
    <w:basedOn w:val="Lgende"/>
    <w:link w:val="FigureTMADEVCar"/>
    <w:qFormat/>
    <w:rsid w:val="00BB3502"/>
    <w:pPr>
      <w:pBdr>
        <w:top w:val="none" w:sz="4" w:space="0" w:color="000000"/>
        <w:left w:val="none" w:sz="4" w:space="0" w:color="000000"/>
        <w:bottom w:val="none" w:sz="4" w:space="0" w:color="000000"/>
        <w:right w:val="none" w:sz="4" w:space="0" w:color="000000"/>
        <w:between w:val="none" w:sz="4" w:space="0" w:color="000000"/>
      </w:pBdr>
      <w:spacing w:before="120" w:after="0"/>
      <w:contextualSpacing/>
      <w:jc w:val="center"/>
    </w:pPr>
    <w:rPr>
      <w:rFonts w:ascii="Cambria" w:eastAsia="Cambria" w:hAnsi="Cambria" w:cs="Cambria"/>
      <w:b/>
      <w:iCs w:val="0"/>
      <w:color w:val="E04F39" w:themeColor="accent1"/>
      <w:spacing w:val="10"/>
      <w:lang w:eastAsia="fr-FR"/>
    </w:rPr>
  </w:style>
  <w:style w:type="paragraph" w:styleId="Lgende">
    <w:name w:val="caption"/>
    <w:basedOn w:val="Normal"/>
    <w:next w:val="Normal"/>
    <w:uiPriority w:val="35"/>
    <w:semiHidden/>
    <w:unhideWhenUsed/>
    <w:qFormat/>
    <w:rsid w:val="00BB3502"/>
    <w:pPr>
      <w:spacing w:before="0" w:after="200"/>
    </w:pPr>
    <w:rPr>
      <w:i/>
      <w:iCs/>
      <w:color w:val="007FAD" w:themeColor="text2"/>
      <w:sz w:val="18"/>
      <w:szCs w:val="18"/>
    </w:rPr>
  </w:style>
  <w:style w:type="character" w:customStyle="1" w:styleId="FigureTMADEVCar">
    <w:name w:val="Figure TMA DEV Car"/>
    <w:basedOn w:val="Policepardfaut"/>
    <w:link w:val="FigureTMADEV"/>
    <w:rsid w:val="00BB3502"/>
    <w:rPr>
      <w:rFonts w:ascii="Cambria" w:eastAsia="Cambria" w:hAnsi="Cambria" w:cs="Cambria"/>
      <w:b/>
      <w:i/>
      <w:color w:val="E04F39" w:themeColor="accent1"/>
      <w:spacing w:val="10"/>
      <w:sz w:val="18"/>
      <w:szCs w:val="18"/>
      <w:lang w:eastAsia="fr-FR"/>
    </w:rPr>
  </w:style>
  <w:style w:type="paragraph" w:customStyle="1" w:styleId="NormalsoulTMADEV">
    <w:name w:val="Normal soul. TMA DEV"/>
    <w:basedOn w:val="Normal"/>
    <w:link w:val="NormalsoulTMADEVCar"/>
    <w:qFormat/>
    <w:rsid w:val="00BB3502"/>
    <w:pPr>
      <w:jc w:val="both"/>
    </w:pPr>
    <w:rPr>
      <w:rFonts w:eastAsiaTheme="minorHAnsi" w:cstheme="minorBidi"/>
      <w:sz w:val="24"/>
      <w:szCs w:val="24"/>
      <w:u w:val="single"/>
    </w:rPr>
  </w:style>
  <w:style w:type="character" w:customStyle="1" w:styleId="NormalsoulTMADEVCar">
    <w:name w:val="Normal soul. TMA DEV Car"/>
    <w:basedOn w:val="Policepardfaut"/>
    <w:link w:val="NormalsoulTMADEV"/>
    <w:rsid w:val="00BB3502"/>
    <w:rPr>
      <w:rFonts w:asciiTheme="minorHAnsi" w:eastAsiaTheme="minorHAnsi" w:hAnsiTheme="minorHAnsi" w:cstheme="minorBidi"/>
      <w:sz w:val="24"/>
      <w:szCs w:val="24"/>
      <w:u w:val="single"/>
    </w:rPr>
  </w:style>
  <w:style w:type="paragraph" w:styleId="TM4">
    <w:name w:val="toc 4"/>
    <w:basedOn w:val="Normal"/>
    <w:next w:val="Normal"/>
    <w:autoRedefine/>
    <w:uiPriority w:val="39"/>
    <w:unhideWhenUsed/>
    <w:rsid w:val="005E7265"/>
    <w:pPr>
      <w:spacing w:before="0" w:after="100" w:line="259" w:lineRule="auto"/>
      <w:ind w:left="660"/>
    </w:pPr>
    <w:rPr>
      <w:rFonts w:eastAsiaTheme="minorEastAsia" w:cstheme="minorBidi"/>
      <w:lang w:eastAsia="fr-FR"/>
    </w:rPr>
  </w:style>
  <w:style w:type="paragraph" w:styleId="TM5">
    <w:name w:val="toc 5"/>
    <w:basedOn w:val="Normal"/>
    <w:next w:val="Normal"/>
    <w:autoRedefine/>
    <w:uiPriority w:val="39"/>
    <w:unhideWhenUsed/>
    <w:rsid w:val="005E7265"/>
    <w:pPr>
      <w:spacing w:before="0" w:after="100" w:line="259" w:lineRule="auto"/>
      <w:ind w:left="880"/>
    </w:pPr>
    <w:rPr>
      <w:rFonts w:eastAsiaTheme="minorEastAsia" w:cstheme="minorBidi"/>
      <w:lang w:eastAsia="fr-FR"/>
    </w:rPr>
  </w:style>
  <w:style w:type="paragraph" w:styleId="TM6">
    <w:name w:val="toc 6"/>
    <w:basedOn w:val="Normal"/>
    <w:next w:val="Normal"/>
    <w:autoRedefine/>
    <w:uiPriority w:val="39"/>
    <w:unhideWhenUsed/>
    <w:rsid w:val="005E7265"/>
    <w:pPr>
      <w:spacing w:before="0" w:after="100" w:line="259" w:lineRule="auto"/>
      <w:ind w:left="1100"/>
    </w:pPr>
    <w:rPr>
      <w:rFonts w:eastAsiaTheme="minorEastAsia" w:cstheme="minorBidi"/>
      <w:lang w:eastAsia="fr-FR"/>
    </w:rPr>
  </w:style>
  <w:style w:type="paragraph" w:styleId="TM7">
    <w:name w:val="toc 7"/>
    <w:basedOn w:val="Normal"/>
    <w:next w:val="Normal"/>
    <w:autoRedefine/>
    <w:uiPriority w:val="39"/>
    <w:unhideWhenUsed/>
    <w:rsid w:val="005E7265"/>
    <w:pPr>
      <w:spacing w:before="0" w:after="100" w:line="259" w:lineRule="auto"/>
      <w:ind w:left="1320"/>
    </w:pPr>
    <w:rPr>
      <w:rFonts w:eastAsiaTheme="minorEastAsia" w:cstheme="minorBidi"/>
      <w:lang w:eastAsia="fr-FR"/>
    </w:rPr>
  </w:style>
  <w:style w:type="paragraph" w:styleId="TM8">
    <w:name w:val="toc 8"/>
    <w:basedOn w:val="Normal"/>
    <w:next w:val="Normal"/>
    <w:autoRedefine/>
    <w:uiPriority w:val="39"/>
    <w:unhideWhenUsed/>
    <w:rsid w:val="005E7265"/>
    <w:pPr>
      <w:spacing w:before="0" w:after="100" w:line="259" w:lineRule="auto"/>
      <w:ind w:left="1540"/>
    </w:pPr>
    <w:rPr>
      <w:rFonts w:eastAsiaTheme="minorEastAsia" w:cstheme="minorBidi"/>
      <w:lang w:eastAsia="fr-FR"/>
    </w:rPr>
  </w:style>
  <w:style w:type="paragraph" w:styleId="TM9">
    <w:name w:val="toc 9"/>
    <w:basedOn w:val="Normal"/>
    <w:next w:val="Normal"/>
    <w:autoRedefine/>
    <w:uiPriority w:val="39"/>
    <w:unhideWhenUsed/>
    <w:rsid w:val="005E7265"/>
    <w:pPr>
      <w:spacing w:before="0" w:after="100" w:line="259" w:lineRule="auto"/>
      <w:ind w:left="1760"/>
    </w:pPr>
    <w:rPr>
      <w:rFonts w:eastAsiaTheme="minorEastAsia" w:cstheme="minorBidi"/>
      <w:lang w:eastAsia="fr-FR"/>
    </w:rPr>
  </w:style>
  <w:style w:type="table" w:customStyle="1" w:styleId="Grilledutableau1">
    <w:name w:val="Grille du tableau1"/>
    <w:basedOn w:val="TableauNormal"/>
    <w:next w:val="Grilledutableau"/>
    <w:rsid w:val="00ED48FE"/>
    <w:pPr>
      <w:widowControl w:val="0"/>
      <w:pBdr>
        <w:top w:val="none" w:sz="4" w:space="0" w:color="000000"/>
        <w:left w:val="none" w:sz="4" w:space="0" w:color="000000"/>
        <w:bottom w:val="none" w:sz="4" w:space="0" w:color="000000"/>
        <w:right w:val="none" w:sz="4" w:space="0" w:color="000000"/>
        <w:between w:val="none" w:sz="4" w:space="0" w:color="000000"/>
      </w:pBdr>
      <w:spacing w:line="360" w:lineRule="atLeast"/>
      <w:jc w:val="both"/>
    </w:pPr>
    <w:rPr>
      <w:szCs w:val="22"/>
      <w:lang w:val="en-US" w:eastAsia="fr-FR" w:bidi="en-US"/>
    </w:rPr>
    <w:tblPr/>
  </w:style>
  <w:style w:type="paragraph" w:customStyle="1" w:styleId="Texte">
    <w:name w:val="Texte"/>
    <w:basedOn w:val="Normal"/>
    <w:link w:val="TexteCar"/>
    <w:rsid w:val="009C29FD"/>
    <w:pPr>
      <w:widowControl w:val="0"/>
      <w:suppressAutoHyphens/>
      <w:overflowPunct w:val="0"/>
      <w:autoSpaceDE w:val="0"/>
      <w:autoSpaceDN w:val="0"/>
      <w:adjustRightInd w:val="0"/>
      <w:spacing w:before="0"/>
      <w:ind w:left="1134"/>
      <w:jc w:val="both"/>
      <w:textAlignment w:val="baseline"/>
    </w:pPr>
    <w:rPr>
      <w:rFonts w:ascii="Arial" w:eastAsia="Times New Roman" w:hAnsi="Arial"/>
      <w:szCs w:val="20"/>
      <w:lang w:eastAsia="fr-FR"/>
    </w:rPr>
  </w:style>
  <w:style w:type="paragraph" w:customStyle="1" w:styleId="Enum1">
    <w:name w:val="Enum1"/>
    <w:basedOn w:val="Texte"/>
    <w:rsid w:val="009C29FD"/>
    <w:pPr>
      <w:numPr>
        <w:numId w:val="59"/>
      </w:numPr>
      <w:tabs>
        <w:tab w:val="num" w:pos="720"/>
      </w:tabs>
      <w:spacing w:before="120"/>
      <w:ind w:left="1491" w:hanging="357"/>
    </w:pPr>
  </w:style>
  <w:style w:type="character" w:customStyle="1" w:styleId="TexteCar">
    <w:name w:val="Texte Car"/>
    <w:basedOn w:val="Policepardfaut"/>
    <w:link w:val="Texte"/>
    <w:rsid w:val="009C29FD"/>
    <w:rPr>
      <w:rFonts w:ascii="Arial" w:hAnsi="Arial"/>
      <w:sz w:val="22"/>
      <w:lang w:eastAsia="fr-FR"/>
    </w:rPr>
  </w:style>
  <w:style w:type="paragraph" w:styleId="Rvision">
    <w:name w:val="Revision"/>
    <w:hidden/>
    <w:uiPriority w:val="99"/>
    <w:semiHidden/>
    <w:rsid w:val="00AF186C"/>
    <w:rPr>
      <w:rFonts w:asciiTheme="minorHAnsi" w:eastAsia="Calibri" w:hAnsiTheme="minorHAnsi"/>
      <w:sz w:val="22"/>
      <w:szCs w:val="22"/>
    </w:rPr>
  </w:style>
  <w:style w:type="character" w:styleId="Lienhypertextesuivivisit">
    <w:name w:val="FollowedHyperlink"/>
    <w:basedOn w:val="Policepardfaut"/>
    <w:uiPriority w:val="99"/>
    <w:semiHidden/>
    <w:unhideWhenUsed/>
    <w:rsid w:val="00814AFB"/>
    <w:rPr>
      <w:color w:val="E31C79" w:themeColor="followedHyperlink"/>
      <w:u w:val="single"/>
    </w:rPr>
  </w:style>
  <w:style w:type="character" w:customStyle="1" w:styleId="listfieldsigle">
    <w:name w:val="listfieldsigle"/>
    <w:basedOn w:val="Policepardfaut"/>
    <w:rsid w:val="00F853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6541">
      <w:bodyDiv w:val="1"/>
      <w:marLeft w:val="0"/>
      <w:marRight w:val="0"/>
      <w:marTop w:val="0"/>
      <w:marBottom w:val="0"/>
      <w:divBdr>
        <w:top w:val="none" w:sz="0" w:space="0" w:color="auto"/>
        <w:left w:val="none" w:sz="0" w:space="0" w:color="auto"/>
        <w:bottom w:val="none" w:sz="0" w:space="0" w:color="auto"/>
        <w:right w:val="none" w:sz="0" w:space="0" w:color="auto"/>
      </w:divBdr>
    </w:div>
    <w:div w:id="45690473">
      <w:bodyDiv w:val="1"/>
      <w:marLeft w:val="0"/>
      <w:marRight w:val="0"/>
      <w:marTop w:val="0"/>
      <w:marBottom w:val="0"/>
      <w:divBdr>
        <w:top w:val="none" w:sz="0" w:space="0" w:color="auto"/>
        <w:left w:val="none" w:sz="0" w:space="0" w:color="auto"/>
        <w:bottom w:val="none" w:sz="0" w:space="0" w:color="auto"/>
        <w:right w:val="none" w:sz="0" w:space="0" w:color="auto"/>
      </w:divBdr>
    </w:div>
    <w:div w:id="62946257">
      <w:bodyDiv w:val="1"/>
      <w:marLeft w:val="0"/>
      <w:marRight w:val="0"/>
      <w:marTop w:val="0"/>
      <w:marBottom w:val="0"/>
      <w:divBdr>
        <w:top w:val="none" w:sz="0" w:space="0" w:color="auto"/>
        <w:left w:val="none" w:sz="0" w:space="0" w:color="auto"/>
        <w:bottom w:val="none" w:sz="0" w:space="0" w:color="auto"/>
        <w:right w:val="none" w:sz="0" w:space="0" w:color="auto"/>
      </w:divBdr>
    </w:div>
    <w:div w:id="113404991">
      <w:bodyDiv w:val="1"/>
      <w:marLeft w:val="0"/>
      <w:marRight w:val="0"/>
      <w:marTop w:val="0"/>
      <w:marBottom w:val="0"/>
      <w:divBdr>
        <w:top w:val="none" w:sz="0" w:space="0" w:color="auto"/>
        <w:left w:val="none" w:sz="0" w:space="0" w:color="auto"/>
        <w:bottom w:val="none" w:sz="0" w:space="0" w:color="auto"/>
        <w:right w:val="none" w:sz="0" w:space="0" w:color="auto"/>
      </w:divBdr>
    </w:div>
    <w:div w:id="121002522">
      <w:bodyDiv w:val="1"/>
      <w:marLeft w:val="0"/>
      <w:marRight w:val="0"/>
      <w:marTop w:val="0"/>
      <w:marBottom w:val="0"/>
      <w:divBdr>
        <w:top w:val="none" w:sz="0" w:space="0" w:color="auto"/>
        <w:left w:val="none" w:sz="0" w:space="0" w:color="auto"/>
        <w:bottom w:val="none" w:sz="0" w:space="0" w:color="auto"/>
        <w:right w:val="none" w:sz="0" w:space="0" w:color="auto"/>
      </w:divBdr>
      <w:divsChild>
        <w:div w:id="1853032612">
          <w:marLeft w:val="446"/>
          <w:marRight w:val="0"/>
          <w:marTop w:val="0"/>
          <w:marBottom w:val="0"/>
          <w:divBdr>
            <w:top w:val="none" w:sz="0" w:space="0" w:color="auto"/>
            <w:left w:val="none" w:sz="0" w:space="0" w:color="auto"/>
            <w:bottom w:val="none" w:sz="0" w:space="0" w:color="auto"/>
            <w:right w:val="none" w:sz="0" w:space="0" w:color="auto"/>
          </w:divBdr>
        </w:div>
      </w:divsChild>
    </w:div>
    <w:div w:id="137496236">
      <w:bodyDiv w:val="1"/>
      <w:marLeft w:val="0"/>
      <w:marRight w:val="0"/>
      <w:marTop w:val="0"/>
      <w:marBottom w:val="0"/>
      <w:divBdr>
        <w:top w:val="none" w:sz="0" w:space="0" w:color="auto"/>
        <w:left w:val="none" w:sz="0" w:space="0" w:color="auto"/>
        <w:bottom w:val="none" w:sz="0" w:space="0" w:color="auto"/>
        <w:right w:val="none" w:sz="0" w:space="0" w:color="auto"/>
      </w:divBdr>
    </w:div>
    <w:div w:id="140731904">
      <w:bodyDiv w:val="1"/>
      <w:marLeft w:val="0"/>
      <w:marRight w:val="0"/>
      <w:marTop w:val="0"/>
      <w:marBottom w:val="0"/>
      <w:divBdr>
        <w:top w:val="none" w:sz="0" w:space="0" w:color="auto"/>
        <w:left w:val="none" w:sz="0" w:space="0" w:color="auto"/>
        <w:bottom w:val="none" w:sz="0" w:space="0" w:color="auto"/>
        <w:right w:val="none" w:sz="0" w:space="0" w:color="auto"/>
      </w:divBdr>
      <w:divsChild>
        <w:div w:id="395786216">
          <w:marLeft w:val="360"/>
          <w:marRight w:val="0"/>
          <w:marTop w:val="0"/>
          <w:marBottom w:val="120"/>
          <w:divBdr>
            <w:top w:val="none" w:sz="0" w:space="0" w:color="auto"/>
            <w:left w:val="none" w:sz="0" w:space="0" w:color="auto"/>
            <w:bottom w:val="none" w:sz="0" w:space="0" w:color="auto"/>
            <w:right w:val="none" w:sz="0" w:space="0" w:color="auto"/>
          </w:divBdr>
        </w:div>
        <w:div w:id="416631576">
          <w:marLeft w:val="360"/>
          <w:marRight w:val="0"/>
          <w:marTop w:val="0"/>
          <w:marBottom w:val="120"/>
          <w:divBdr>
            <w:top w:val="none" w:sz="0" w:space="0" w:color="auto"/>
            <w:left w:val="none" w:sz="0" w:space="0" w:color="auto"/>
            <w:bottom w:val="none" w:sz="0" w:space="0" w:color="auto"/>
            <w:right w:val="none" w:sz="0" w:space="0" w:color="auto"/>
          </w:divBdr>
        </w:div>
        <w:div w:id="501892243">
          <w:marLeft w:val="360"/>
          <w:marRight w:val="0"/>
          <w:marTop w:val="0"/>
          <w:marBottom w:val="120"/>
          <w:divBdr>
            <w:top w:val="none" w:sz="0" w:space="0" w:color="auto"/>
            <w:left w:val="none" w:sz="0" w:space="0" w:color="auto"/>
            <w:bottom w:val="none" w:sz="0" w:space="0" w:color="auto"/>
            <w:right w:val="none" w:sz="0" w:space="0" w:color="auto"/>
          </w:divBdr>
        </w:div>
        <w:div w:id="1375471197">
          <w:marLeft w:val="360"/>
          <w:marRight w:val="0"/>
          <w:marTop w:val="0"/>
          <w:marBottom w:val="120"/>
          <w:divBdr>
            <w:top w:val="none" w:sz="0" w:space="0" w:color="auto"/>
            <w:left w:val="none" w:sz="0" w:space="0" w:color="auto"/>
            <w:bottom w:val="none" w:sz="0" w:space="0" w:color="auto"/>
            <w:right w:val="none" w:sz="0" w:space="0" w:color="auto"/>
          </w:divBdr>
        </w:div>
        <w:div w:id="1514107038">
          <w:marLeft w:val="360"/>
          <w:marRight w:val="0"/>
          <w:marTop w:val="0"/>
          <w:marBottom w:val="120"/>
          <w:divBdr>
            <w:top w:val="none" w:sz="0" w:space="0" w:color="auto"/>
            <w:left w:val="none" w:sz="0" w:space="0" w:color="auto"/>
            <w:bottom w:val="none" w:sz="0" w:space="0" w:color="auto"/>
            <w:right w:val="none" w:sz="0" w:space="0" w:color="auto"/>
          </w:divBdr>
        </w:div>
        <w:div w:id="1856073967">
          <w:marLeft w:val="360"/>
          <w:marRight w:val="0"/>
          <w:marTop w:val="0"/>
          <w:marBottom w:val="120"/>
          <w:divBdr>
            <w:top w:val="none" w:sz="0" w:space="0" w:color="auto"/>
            <w:left w:val="none" w:sz="0" w:space="0" w:color="auto"/>
            <w:bottom w:val="none" w:sz="0" w:space="0" w:color="auto"/>
            <w:right w:val="none" w:sz="0" w:space="0" w:color="auto"/>
          </w:divBdr>
        </w:div>
        <w:div w:id="1975982098">
          <w:marLeft w:val="360"/>
          <w:marRight w:val="0"/>
          <w:marTop w:val="0"/>
          <w:marBottom w:val="120"/>
          <w:divBdr>
            <w:top w:val="none" w:sz="0" w:space="0" w:color="auto"/>
            <w:left w:val="none" w:sz="0" w:space="0" w:color="auto"/>
            <w:bottom w:val="none" w:sz="0" w:space="0" w:color="auto"/>
            <w:right w:val="none" w:sz="0" w:space="0" w:color="auto"/>
          </w:divBdr>
        </w:div>
        <w:div w:id="1994724063">
          <w:marLeft w:val="360"/>
          <w:marRight w:val="0"/>
          <w:marTop w:val="0"/>
          <w:marBottom w:val="120"/>
          <w:divBdr>
            <w:top w:val="none" w:sz="0" w:space="0" w:color="auto"/>
            <w:left w:val="none" w:sz="0" w:space="0" w:color="auto"/>
            <w:bottom w:val="none" w:sz="0" w:space="0" w:color="auto"/>
            <w:right w:val="none" w:sz="0" w:space="0" w:color="auto"/>
          </w:divBdr>
        </w:div>
        <w:div w:id="2057197779">
          <w:marLeft w:val="360"/>
          <w:marRight w:val="0"/>
          <w:marTop w:val="0"/>
          <w:marBottom w:val="120"/>
          <w:divBdr>
            <w:top w:val="none" w:sz="0" w:space="0" w:color="auto"/>
            <w:left w:val="none" w:sz="0" w:space="0" w:color="auto"/>
            <w:bottom w:val="none" w:sz="0" w:space="0" w:color="auto"/>
            <w:right w:val="none" w:sz="0" w:space="0" w:color="auto"/>
          </w:divBdr>
        </w:div>
      </w:divsChild>
    </w:div>
    <w:div w:id="201090529">
      <w:bodyDiv w:val="1"/>
      <w:marLeft w:val="0"/>
      <w:marRight w:val="0"/>
      <w:marTop w:val="0"/>
      <w:marBottom w:val="0"/>
      <w:divBdr>
        <w:top w:val="none" w:sz="0" w:space="0" w:color="auto"/>
        <w:left w:val="none" w:sz="0" w:space="0" w:color="auto"/>
        <w:bottom w:val="none" w:sz="0" w:space="0" w:color="auto"/>
        <w:right w:val="none" w:sz="0" w:space="0" w:color="auto"/>
      </w:divBdr>
    </w:div>
    <w:div w:id="217858107">
      <w:bodyDiv w:val="1"/>
      <w:marLeft w:val="0"/>
      <w:marRight w:val="0"/>
      <w:marTop w:val="0"/>
      <w:marBottom w:val="0"/>
      <w:divBdr>
        <w:top w:val="none" w:sz="0" w:space="0" w:color="auto"/>
        <w:left w:val="none" w:sz="0" w:space="0" w:color="auto"/>
        <w:bottom w:val="none" w:sz="0" w:space="0" w:color="auto"/>
        <w:right w:val="none" w:sz="0" w:space="0" w:color="auto"/>
      </w:divBdr>
    </w:div>
    <w:div w:id="228883154">
      <w:bodyDiv w:val="1"/>
      <w:marLeft w:val="0"/>
      <w:marRight w:val="0"/>
      <w:marTop w:val="0"/>
      <w:marBottom w:val="0"/>
      <w:divBdr>
        <w:top w:val="none" w:sz="0" w:space="0" w:color="auto"/>
        <w:left w:val="none" w:sz="0" w:space="0" w:color="auto"/>
        <w:bottom w:val="none" w:sz="0" w:space="0" w:color="auto"/>
        <w:right w:val="none" w:sz="0" w:space="0" w:color="auto"/>
      </w:divBdr>
    </w:div>
    <w:div w:id="265431807">
      <w:bodyDiv w:val="1"/>
      <w:marLeft w:val="0"/>
      <w:marRight w:val="0"/>
      <w:marTop w:val="0"/>
      <w:marBottom w:val="0"/>
      <w:divBdr>
        <w:top w:val="none" w:sz="0" w:space="0" w:color="auto"/>
        <w:left w:val="none" w:sz="0" w:space="0" w:color="auto"/>
        <w:bottom w:val="none" w:sz="0" w:space="0" w:color="auto"/>
        <w:right w:val="none" w:sz="0" w:space="0" w:color="auto"/>
      </w:divBdr>
    </w:div>
    <w:div w:id="332537649">
      <w:bodyDiv w:val="1"/>
      <w:marLeft w:val="0"/>
      <w:marRight w:val="0"/>
      <w:marTop w:val="0"/>
      <w:marBottom w:val="0"/>
      <w:divBdr>
        <w:top w:val="none" w:sz="0" w:space="0" w:color="auto"/>
        <w:left w:val="none" w:sz="0" w:space="0" w:color="auto"/>
        <w:bottom w:val="none" w:sz="0" w:space="0" w:color="auto"/>
        <w:right w:val="none" w:sz="0" w:space="0" w:color="auto"/>
      </w:divBdr>
      <w:divsChild>
        <w:div w:id="1730836979">
          <w:marLeft w:val="547"/>
          <w:marRight w:val="0"/>
          <w:marTop w:val="0"/>
          <w:marBottom w:val="0"/>
          <w:divBdr>
            <w:top w:val="none" w:sz="0" w:space="0" w:color="auto"/>
            <w:left w:val="none" w:sz="0" w:space="0" w:color="auto"/>
            <w:bottom w:val="none" w:sz="0" w:space="0" w:color="auto"/>
            <w:right w:val="none" w:sz="0" w:space="0" w:color="auto"/>
          </w:divBdr>
        </w:div>
      </w:divsChild>
    </w:div>
    <w:div w:id="337927525">
      <w:bodyDiv w:val="1"/>
      <w:marLeft w:val="0"/>
      <w:marRight w:val="0"/>
      <w:marTop w:val="0"/>
      <w:marBottom w:val="0"/>
      <w:divBdr>
        <w:top w:val="none" w:sz="0" w:space="0" w:color="auto"/>
        <w:left w:val="none" w:sz="0" w:space="0" w:color="auto"/>
        <w:bottom w:val="none" w:sz="0" w:space="0" w:color="auto"/>
        <w:right w:val="none" w:sz="0" w:space="0" w:color="auto"/>
      </w:divBdr>
    </w:div>
    <w:div w:id="350497719">
      <w:bodyDiv w:val="1"/>
      <w:marLeft w:val="0"/>
      <w:marRight w:val="0"/>
      <w:marTop w:val="0"/>
      <w:marBottom w:val="0"/>
      <w:divBdr>
        <w:top w:val="none" w:sz="0" w:space="0" w:color="auto"/>
        <w:left w:val="none" w:sz="0" w:space="0" w:color="auto"/>
        <w:bottom w:val="none" w:sz="0" w:space="0" w:color="auto"/>
        <w:right w:val="none" w:sz="0" w:space="0" w:color="auto"/>
      </w:divBdr>
    </w:div>
    <w:div w:id="359667239">
      <w:bodyDiv w:val="1"/>
      <w:marLeft w:val="0"/>
      <w:marRight w:val="0"/>
      <w:marTop w:val="0"/>
      <w:marBottom w:val="0"/>
      <w:divBdr>
        <w:top w:val="none" w:sz="0" w:space="0" w:color="auto"/>
        <w:left w:val="none" w:sz="0" w:space="0" w:color="auto"/>
        <w:bottom w:val="none" w:sz="0" w:space="0" w:color="auto"/>
        <w:right w:val="none" w:sz="0" w:space="0" w:color="auto"/>
      </w:divBdr>
    </w:div>
    <w:div w:id="415398700">
      <w:bodyDiv w:val="1"/>
      <w:marLeft w:val="0"/>
      <w:marRight w:val="0"/>
      <w:marTop w:val="0"/>
      <w:marBottom w:val="0"/>
      <w:divBdr>
        <w:top w:val="none" w:sz="0" w:space="0" w:color="auto"/>
        <w:left w:val="none" w:sz="0" w:space="0" w:color="auto"/>
        <w:bottom w:val="none" w:sz="0" w:space="0" w:color="auto"/>
        <w:right w:val="none" w:sz="0" w:space="0" w:color="auto"/>
      </w:divBdr>
    </w:div>
    <w:div w:id="487286431">
      <w:bodyDiv w:val="1"/>
      <w:marLeft w:val="0"/>
      <w:marRight w:val="0"/>
      <w:marTop w:val="0"/>
      <w:marBottom w:val="0"/>
      <w:divBdr>
        <w:top w:val="none" w:sz="0" w:space="0" w:color="auto"/>
        <w:left w:val="none" w:sz="0" w:space="0" w:color="auto"/>
        <w:bottom w:val="none" w:sz="0" w:space="0" w:color="auto"/>
        <w:right w:val="none" w:sz="0" w:space="0" w:color="auto"/>
      </w:divBdr>
    </w:div>
    <w:div w:id="510460962">
      <w:bodyDiv w:val="1"/>
      <w:marLeft w:val="0"/>
      <w:marRight w:val="0"/>
      <w:marTop w:val="0"/>
      <w:marBottom w:val="0"/>
      <w:divBdr>
        <w:top w:val="none" w:sz="0" w:space="0" w:color="auto"/>
        <w:left w:val="none" w:sz="0" w:space="0" w:color="auto"/>
        <w:bottom w:val="none" w:sz="0" w:space="0" w:color="auto"/>
        <w:right w:val="none" w:sz="0" w:space="0" w:color="auto"/>
      </w:divBdr>
    </w:div>
    <w:div w:id="537666774">
      <w:bodyDiv w:val="1"/>
      <w:marLeft w:val="0"/>
      <w:marRight w:val="0"/>
      <w:marTop w:val="0"/>
      <w:marBottom w:val="0"/>
      <w:divBdr>
        <w:top w:val="none" w:sz="0" w:space="0" w:color="auto"/>
        <w:left w:val="none" w:sz="0" w:space="0" w:color="auto"/>
        <w:bottom w:val="none" w:sz="0" w:space="0" w:color="auto"/>
        <w:right w:val="none" w:sz="0" w:space="0" w:color="auto"/>
      </w:divBdr>
      <w:divsChild>
        <w:div w:id="1929070354">
          <w:marLeft w:val="0"/>
          <w:marRight w:val="0"/>
          <w:marTop w:val="0"/>
          <w:marBottom w:val="0"/>
          <w:divBdr>
            <w:top w:val="none" w:sz="0" w:space="0" w:color="auto"/>
            <w:left w:val="none" w:sz="0" w:space="0" w:color="auto"/>
            <w:bottom w:val="none" w:sz="0" w:space="0" w:color="auto"/>
            <w:right w:val="none" w:sz="0" w:space="0" w:color="auto"/>
          </w:divBdr>
          <w:divsChild>
            <w:div w:id="2077779084">
              <w:marLeft w:val="0"/>
              <w:marRight w:val="0"/>
              <w:marTop w:val="0"/>
              <w:marBottom w:val="0"/>
              <w:divBdr>
                <w:top w:val="none" w:sz="0" w:space="0" w:color="auto"/>
                <w:left w:val="none" w:sz="0" w:space="0" w:color="auto"/>
                <w:bottom w:val="none" w:sz="0" w:space="0" w:color="auto"/>
                <w:right w:val="none" w:sz="0" w:space="0" w:color="auto"/>
              </w:divBdr>
              <w:divsChild>
                <w:div w:id="2054307030">
                  <w:marLeft w:val="0"/>
                  <w:marRight w:val="0"/>
                  <w:marTop w:val="0"/>
                  <w:marBottom w:val="0"/>
                  <w:divBdr>
                    <w:top w:val="none" w:sz="0" w:space="0" w:color="auto"/>
                    <w:left w:val="none" w:sz="0" w:space="0" w:color="auto"/>
                    <w:bottom w:val="none" w:sz="0" w:space="0" w:color="auto"/>
                    <w:right w:val="none" w:sz="0" w:space="0" w:color="auto"/>
                  </w:divBdr>
                </w:div>
                <w:div w:id="2107581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7585890">
      <w:bodyDiv w:val="1"/>
      <w:marLeft w:val="0"/>
      <w:marRight w:val="0"/>
      <w:marTop w:val="0"/>
      <w:marBottom w:val="0"/>
      <w:divBdr>
        <w:top w:val="none" w:sz="0" w:space="0" w:color="auto"/>
        <w:left w:val="none" w:sz="0" w:space="0" w:color="auto"/>
        <w:bottom w:val="none" w:sz="0" w:space="0" w:color="auto"/>
        <w:right w:val="none" w:sz="0" w:space="0" w:color="auto"/>
      </w:divBdr>
    </w:div>
    <w:div w:id="650253908">
      <w:bodyDiv w:val="1"/>
      <w:marLeft w:val="0"/>
      <w:marRight w:val="0"/>
      <w:marTop w:val="0"/>
      <w:marBottom w:val="0"/>
      <w:divBdr>
        <w:top w:val="none" w:sz="0" w:space="0" w:color="auto"/>
        <w:left w:val="none" w:sz="0" w:space="0" w:color="auto"/>
        <w:bottom w:val="none" w:sz="0" w:space="0" w:color="auto"/>
        <w:right w:val="none" w:sz="0" w:space="0" w:color="auto"/>
      </w:divBdr>
    </w:div>
    <w:div w:id="713509493">
      <w:bodyDiv w:val="1"/>
      <w:marLeft w:val="0"/>
      <w:marRight w:val="0"/>
      <w:marTop w:val="0"/>
      <w:marBottom w:val="0"/>
      <w:divBdr>
        <w:top w:val="none" w:sz="0" w:space="0" w:color="auto"/>
        <w:left w:val="none" w:sz="0" w:space="0" w:color="auto"/>
        <w:bottom w:val="none" w:sz="0" w:space="0" w:color="auto"/>
        <w:right w:val="none" w:sz="0" w:space="0" w:color="auto"/>
      </w:divBdr>
    </w:div>
    <w:div w:id="775175566">
      <w:bodyDiv w:val="1"/>
      <w:marLeft w:val="0"/>
      <w:marRight w:val="0"/>
      <w:marTop w:val="0"/>
      <w:marBottom w:val="0"/>
      <w:divBdr>
        <w:top w:val="none" w:sz="0" w:space="0" w:color="auto"/>
        <w:left w:val="none" w:sz="0" w:space="0" w:color="auto"/>
        <w:bottom w:val="none" w:sz="0" w:space="0" w:color="auto"/>
        <w:right w:val="none" w:sz="0" w:space="0" w:color="auto"/>
      </w:divBdr>
    </w:div>
    <w:div w:id="839463717">
      <w:bodyDiv w:val="1"/>
      <w:marLeft w:val="0"/>
      <w:marRight w:val="0"/>
      <w:marTop w:val="0"/>
      <w:marBottom w:val="0"/>
      <w:divBdr>
        <w:top w:val="none" w:sz="0" w:space="0" w:color="auto"/>
        <w:left w:val="none" w:sz="0" w:space="0" w:color="auto"/>
        <w:bottom w:val="none" w:sz="0" w:space="0" w:color="auto"/>
        <w:right w:val="none" w:sz="0" w:space="0" w:color="auto"/>
      </w:divBdr>
    </w:div>
    <w:div w:id="947346998">
      <w:bodyDiv w:val="1"/>
      <w:marLeft w:val="0"/>
      <w:marRight w:val="0"/>
      <w:marTop w:val="0"/>
      <w:marBottom w:val="0"/>
      <w:divBdr>
        <w:top w:val="none" w:sz="0" w:space="0" w:color="auto"/>
        <w:left w:val="none" w:sz="0" w:space="0" w:color="auto"/>
        <w:bottom w:val="none" w:sz="0" w:space="0" w:color="auto"/>
        <w:right w:val="none" w:sz="0" w:space="0" w:color="auto"/>
      </w:divBdr>
    </w:div>
    <w:div w:id="963731425">
      <w:bodyDiv w:val="1"/>
      <w:marLeft w:val="0"/>
      <w:marRight w:val="0"/>
      <w:marTop w:val="0"/>
      <w:marBottom w:val="0"/>
      <w:divBdr>
        <w:top w:val="none" w:sz="0" w:space="0" w:color="auto"/>
        <w:left w:val="none" w:sz="0" w:space="0" w:color="auto"/>
        <w:bottom w:val="none" w:sz="0" w:space="0" w:color="auto"/>
        <w:right w:val="none" w:sz="0" w:space="0" w:color="auto"/>
      </w:divBdr>
    </w:div>
    <w:div w:id="1012873588">
      <w:bodyDiv w:val="1"/>
      <w:marLeft w:val="0"/>
      <w:marRight w:val="0"/>
      <w:marTop w:val="0"/>
      <w:marBottom w:val="0"/>
      <w:divBdr>
        <w:top w:val="none" w:sz="0" w:space="0" w:color="auto"/>
        <w:left w:val="none" w:sz="0" w:space="0" w:color="auto"/>
        <w:bottom w:val="none" w:sz="0" w:space="0" w:color="auto"/>
        <w:right w:val="none" w:sz="0" w:space="0" w:color="auto"/>
      </w:divBdr>
    </w:div>
    <w:div w:id="1036387494">
      <w:bodyDiv w:val="1"/>
      <w:marLeft w:val="0"/>
      <w:marRight w:val="0"/>
      <w:marTop w:val="0"/>
      <w:marBottom w:val="0"/>
      <w:divBdr>
        <w:top w:val="none" w:sz="0" w:space="0" w:color="auto"/>
        <w:left w:val="none" w:sz="0" w:space="0" w:color="auto"/>
        <w:bottom w:val="none" w:sz="0" w:space="0" w:color="auto"/>
        <w:right w:val="none" w:sz="0" w:space="0" w:color="auto"/>
      </w:divBdr>
    </w:div>
    <w:div w:id="1037850067">
      <w:bodyDiv w:val="1"/>
      <w:marLeft w:val="0"/>
      <w:marRight w:val="0"/>
      <w:marTop w:val="0"/>
      <w:marBottom w:val="0"/>
      <w:divBdr>
        <w:top w:val="none" w:sz="0" w:space="0" w:color="auto"/>
        <w:left w:val="none" w:sz="0" w:space="0" w:color="auto"/>
        <w:bottom w:val="none" w:sz="0" w:space="0" w:color="auto"/>
        <w:right w:val="none" w:sz="0" w:space="0" w:color="auto"/>
      </w:divBdr>
    </w:div>
    <w:div w:id="1058164702">
      <w:bodyDiv w:val="1"/>
      <w:marLeft w:val="0"/>
      <w:marRight w:val="0"/>
      <w:marTop w:val="0"/>
      <w:marBottom w:val="0"/>
      <w:divBdr>
        <w:top w:val="none" w:sz="0" w:space="0" w:color="auto"/>
        <w:left w:val="none" w:sz="0" w:space="0" w:color="auto"/>
        <w:bottom w:val="none" w:sz="0" w:space="0" w:color="auto"/>
        <w:right w:val="none" w:sz="0" w:space="0" w:color="auto"/>
      </w:divBdr>
    </w:div>
    <w:div w:id="1079055815">
      <w:bodyDiv w:val="1"/>
      <w:marLeft w:val="0"/>
      <w:marRight w:val="0"/>
      <w:marTop w:val="0"/>
      <w:marBottom w:val="0"/>
      <w:divBdr>
        <w:top w:val="none" w:sz="0" w:space="0" w:color="auto"/>
        <w:left w:val="none" w:sz="0" w:space="0" w:color="auto"/>
        <w:bottom w:val="none" w:sz="0" w:space="0" w:color="auto"/>
        <w:right w:val="none" w:sz="0" w:space="0" w:color="auto"/>
      </w:divBdr>
    </w:div>
    <w:div w:id="1125924515">
      <w:bodyDiv w:val="1"/>
      <w:marLeft w:val="0"/>
      <w:marRight w:val="0"/>
      <w:marTop w:val="0"/>
      <w:marBottom w:val="0"/>
      <w:divBdr>
        <w:top w:val="none" w:sz="0" w:space="0" w:color="auto"/>
        <w:left w:val="none" w:sz="0" w:space="0" w:color="auto"/>
        <w:bottom w:val="none" w:sz="0" w:space="0" w:color="auto"/>
        <w:right w:val="none" w:sz="0" w:space="0" w:color="auto"/>
      </w:divBdr>
    </w:div>
    <w:div w:id="1231500202">
      <w:bodyDiv w:val="1"/>
      <w:marLeft w:val="0"/>
      <w:marRight w:val="0"/>
      <w:marTop w:val="0"/>
      <w:marBottom w:val="0"/>
      <w:divBdr>
        <w:top w:val="none" w:sz="0" w:space="0" w:color="auto"/>
        <w:left w:val="none" w:sz="0" w:space="0" w:color="auto"/>
        <w:bottom w:val="none" w:sz="0" w:space="0" w:color="auto"/>
        <w:right w:val="none" w:sz="0" w:space="0" w:color="auto"/>
      </w:divBdr>
    </w:div>
    <w:div w:id="1261717190">
      <w:bodyDiv w:val="1"/>
      <w:marLeft w:val="0"/>
      <w:marRight w:val="0"/>
      <w:marTop w:val="0"/>
      <w:marBottom w:val="0"/>
      <w:divBdr>
        <w:top w:val="none" w:sz="0" w:space="0" w:color="auto"/>
        <w:left w:val="none" w:sz="0" w:space="0" w:color="auto"/>
        <w:bottom w:val="none" w:sz="0" w:space="0" w:color="auto"/>
        <w:right w:val="none" w:sz="0" w:space="0" w:color="auto"/>
      </w:divBdr>
    </w:div>
    <w:div w:id="1343312243">
      <w:bodyDiv w:val="1"/>
      <w:marLeft w:val="0"/>
      <w:marRight w:val="0"/>
      <w:marTop w:val="0"/>
      <w:marBottom w:val="0"/>
      <w:divBdr>
        <w:top w:val="none" w:sz="0" w:space="0" w:color="auto"/>
        <w:left w:val="none" w:sz="0" w:space="0" w:color="auto"/>
        <w:bottom w:val="none" w:sz="0" w:space="0" w:color="auto"/>
        <w:right w:val="none" w:sz="0" w:space="0" w:color="auto"/>
      </w:divBdr>
    </w:div>
    <w:div w:id="1401754914">
      <w:bodyDiv w:val="1"/>
      <w:marLeft w:val="0"/>
      <w:marRight w:val="0"/>
      <w:marTop w:val="0"/>
      <w:marBottom w:val="0"/>
      <w:divBdr>
        <w:top w:val="none" w:sz="0" w:space="0" w:color="auto"/>
        <w:left w:val="none" w:sz="0" w:space="0" w:color="auto"/>
        <w:bottom w:val="none" w:sz="0" w:space="0" w:color="auto"/>
        <w:right w:val="none" w:sz="0" w:space="0" w:color="auto"/>
      </w:divBdr>
    </w:div>
    <w:div w:id="1424304015">
      <w:bodyDiv w:val="1"/>
      <w:marLeft w:val="0"/>
      <w:marRight w:val="0"/>
      <w:marTop w:val="0"/>
      <w:marBottom w:val="0"/>
      <w:divBdr>
        <w:top w:val="none" w:sz="0" w:space="0" w:color="auto"/>
        <w:left w:val="none" w:sz="0" w:space="0" w:color="auto"/>
        <w:bottom w:val="none" w:sz="0" w:space="0" w:color="auto"/>
        <w:right w:val="none" w:sz="0" w:space="0" w:color="auto"/>
      </w:divBdr>
    </w:div>
    <w:div w:id="1470971535">
      <w:bodyDiv w:val="1"/>
      <w:marLeft w:val="0"/>
      <w:marRight w:val="0"/>
      <w:marTop w:val="0"/>
      <w:marBottom w:val="0"/>
      <w:divBdr>
        <w:top w:val="none" w:sz="0" w:space="0" w:color="auto"/>
        <w:left w:val="none" w:sz="0" w:space="0" w:color="auto"/>
        <w:bottom w:val="none" w:sz="0" w:space="0" w:color="auto"/>
        <w:right w:val="none" w:sz="0" w:space="0" w:color="auto"/>
      </w:divBdr>
    </w:div>
    <w:div w:id="1478719546">
      <w:bodyDiv w:val="1"/>
      <w:marLeft w:val="0"/>
      <w:marRight w:val="0"/>
      <w:marTop w:val="0"/>
      <w:marBottom w:val="0"/>
      <w:divBdr>
        <w:top w:val="none" w:sz="0" w:space="0" w:color="auto"/>
        <w:left w:val="none" w:sz="0" w:space="0" w:color="auto"/>
        <w:bottom w:val="none" w:sz="0" w:space="0" w:color="auto"/>
        <w:right w:val="none" w:sz="0" w:space="0" w:color="auto"/>
      </w:divBdr>
      <w:divsChild>
        <w:div w:id="234362790">
          <w:marLeft w:val="274"/>
          <w:marRight w:val="0"/>
          <w:marTop w:val="0"/>
          <w:marBottom w:val="0"/>
          <w:divBdr>
            <w:top w:val="none" w:sz="0" w:space="0" w:color="auto"/>
            <w:left w:val="none" w:sz="0" w:space="0" w:color="auto"/>
            <w:bottom w:val="none" w:sz="0" w:space="0" w:color="auto"/>
            <w:right w:val="none" w:sz="0" w:space="0" w:color="auto"/>
          </w:divBdr>
        </w:div>
        <w:div w:id="290550351">
          <w:marLeft w:val="274"/>
          <w:marRight w:val="0"/>
          <w:marTop w:val="0"/>
          <w:marBottom w:val="0"/>
          <w:divBdr>
            <w:top w:val="none" w:sz="0" w:space="0" w:color="auto"/>
            <w:left w:val="none" w:sz="0" w:space="0" w:color="auto"/>
            <w:bottom w:val="none" w:sz="0" w:space="0" w:color="auto"/>
            <w:right w:val="none" w:sz="0" w:space="0" w:color="auto"/>
          </w:divBdr>
        </w:div>
        <w:div w:id="680398253">
          <w:marLeft w:val="274"/>
          <w:marRight w:val="0"/>
          <w:marTop w:val="0"/>
          <w:marBottom w:val="0"/>
          <w:divBdr>
            <w:top w:val="none" w:sz="0" w:space="0" w:color="auto"/>
            <w:left w:val="none" w:sz="0" w:space="0" w:color="auto"/>
            <w:bottom w:val="none" w:sz="0" w:space="0" w:color="auto"/>
            <w:right w:val="none" w:sz="0" w:space="0" w:color="auto"/>
          </w:divBdr>
        </w:div>
        <w:div w:id="742223542">
          <w:marLeft w:val="274"/>
          <w:marRight w:val="0"/>
          <w:marTop w:val="0"/>
          <w:marBottom w:val="0"/>
          <w:divBdr>
            <w:top w:val="none" w:sz="0" w:space="0" w:color="auto"/>
            <w:left w:val="none" w:sz="0" w:space="0" w:color="auto"/>
            <w:bottom w:val="none" w:sz="0" w:space="0" w:color="auto"/>
            <w:right w:val="none" w:sz="0" w:space="0" w:color="auto"/>
          </w:divBdr>
        </w:div>
        <w:div w:id="1220750555">
          <w:marLeft w:val="274"/>
          <w:marRight w:val="0"/>
          <w:marTop w:val="0"/>
          <w:marBottom w:val="0"/>
          <w:divBdr>
            <w:top w:val="none" w:sz="0" w:space="0" w:color="auto"/>
            <w:left w:val="none" w:sz="0" w:space="0" w:color="auto"/>
            <w:bottom w:val="none" w:sz="0" w:space="0" w:color="auto"/>
            <w:right w:val="none" w:sz="0" w:space="0" w:color="auto"/>
          </w:divBdr>
        </w:div>
      </w:divsChild>
    </w:div>
    <w:div w:id="1523712459">
      <w:bodyDiv w:val="1"/>
      <w:marLeft w:val="0"/>
      <w:marRight w:val="0"/>
      <w:marTop w:val="0"/>
      <w:marBottom w:val="0"/>
      <w:divBdr>
        <w:top w:val="none" w:sz="0" w:space="0" w:color="auto"/>
        <w:left w:val="none" w:sz="0" w:space="0" w:color="auto"/>
        <w:bottom w:val="none" w:sz="0" w:space="0" w:color="auto"/>
        <w:right w:val="none" w:sz="0" w:space="0" w:color="auto"/>
      </w:divBdr>
      <w:divsChild>
        <w:div w:id="284195847">
          <w:marLeft w:val="1267"/>
          <w:marRight w:val="0"/>
          <w:marTop w:val="0"/>
          <w:marBottom w:val="0"/>
          <w:divBdr>
            <w:top w:val="none" w:sz="0" w:space="0" w:color="auto"/>
            <w:left w:val="none" w:sz="0" w:space="0" w:color="auto"/>
            <w:bottom w:val="none" w:sz="0" w:space="0" w:color="auto"/>
            <w:right w:val="none" w:sz="0" w:space="0" w:color="auto"/>
          </w:divBdr>
        </w:div>
        <w:div w:id="520164449">
          <w:marLeft w:val="1267"/>
          <w:marRight w:val="0"/>
          <w:marTop w:val="0"/>
          <w:marBottom w:val="0"/>
          <w:divBdr>
            <w:top w:val="none" w:sz="0" w:space="0" w:color="auto"/>
            <w:left w:val="none" w:sz="0" w:space="0" w:color="auto"/>
            <w:bottom w:val="none" w:sz="0" w:space="0" w:color="auto"/>
            <w:right w:val="none" w:sz="0" w:space="0" w:color="auto"/>
          </w:divBdr>
        </w:div>
      </w:divsChild>
    </w:div>
    <w:div w:id="1530799679">
      <w:bodyDiv w:val="1"/>
      <w:marLeft w:val="0"/>
      <w:marRight w:val="0"/>
      <w:marTop w:val="0"/>
      <w:marBottom w:val="0"/>
      <w:divBdr>
        <w:top w:val="none" w:sz="0" w:space="0" w:color="auto"/>
        <w:left w:val="none" w:sz="0" w:space="0" w:color="auto"/>
        <w:bottom w:val="none" w:sz="0" w:space="0" w:color="auto"/>
        <w:right w:val="none" w:sz="0" w:space="0" w:color="auto"/>
      </w:divBdr>
      <w:divsChild>
        <w:div w:id="1409770292">
          <w:marLeft w:val="0"/>
          <w:marRight w:val="0"/>
          <w:marTop w:val="0"/>
          <w:marBottom w:val="0"/>
          <w:divBdr>
            <w:top w:val="none" w:sz="0" w:space="0" w:color="auto"/>
            <w:left w:val="none" w:sz="0" w:space="0" w:color="auto"/>
            <w:bottom w:val="none" w:sz="0" w:space="0" w:color="auto"/>
            <w:right w:val="none" w:sz="0" w:space="0" w:color="auto"/>
          </w:divBdr>
          <w:divsChild>
            <w:div w:id="525942403">
              <w:marLeft w:val="0"/>
              <w:marRight w:val="0"/>
              <w:marTop w:val="0"/>
              <w:marBottom w:val="0"/>
              <w:divBdr>
                <w:top w:val="none" w:sz="0" w:space="0" w:color="auto"/>
                <w:left w:val="none" w:sz="0" w:space="0" w:color="auto"/>
                <w:bottom w:val="none" w:sz="0" w:space="0" w:color="auto"/>
                <w:right w:val="none" w:sz="0" w:space="0" w:color="auto"/>
              </w:divBdr>
            </w:div>
            <w:div w:id="2072995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515637">
      <w:bodyDiv w:val="1"/>
      <w:marLeft w:val="0"/>
      <w:marRight w:val="0"/>
      <w:marTop w:val="0"/>
      <w:marBottom w:val="0"/>
      <w:divBdr>
        <w:top w:val="none" w:sz="0" w:space="0" w:color="auto"/>
        <w:left w:val="none" w:sz="0" w:space="0" w:color="auto"/>
        <w:bottom w:val="none" w:sz="0" w:space="0" w:color="auto"/>
        <w:right w:val="none" w:sz="0" w:space="0" w:color="auto"/>
      </w:divBdr>
    </w:div>
    <w:div w:id="1785732970">
      <w:bodyDiv w:val="1"/>
      <w:marLeft w:val="0"/>
      <w:marRight w:val="0"/>
      <w:marTop w:val="0"/>
      <w:marBottom w:val="0"/>
      <w:divBdr>
        <w:top w:val="none" w:sz="0" w:space="0" w:color="auto"/>
        <w:left w:val="none" w:sz="0" w:space="0" w:color="auto"/>
        <w:bottom w:val="none" w:sz="0" w:space="0" w:color="auto"/>
        <w:right w:val="none" w:sz="0" w:space="0" w:color="auto"/>
      </w:divBdr>
    </w:div>
    <w:div w:id="1801533712">
      <w:bodyDiv w:val="1"/>
      <w:marLeft w:val="0"/>
      <w:marRight w:val="0"/>
      <w:marTop w:val="0"/>
      <w:marBottom w:val="0"/>
      <w:divBdr>
        <w:top w:val="none" w:sz="0" w:space="0" w:color="auto"/>
        <w:left w:val="none" w:sz="0" w:space="0" w:color="auto"/>
        <w:bottom w:val="none" w:sz="0" w:space="0" w:color="auto"/>
        <w:right w:val="none" w:sz="0" w:space="0" w:color="auto"/>
      </w:divBdr>
      <w:divsChild>
        <w:div w:id="441799918">
          <w:marLeft w:val="605"/>
          <w:marRight w:val="0"/>
          <w:marTop w:val="0"/>
          <w:marBottom w:val="0"/>
          <w:divBdr>
            <w:top w:val="none" w:sz="0" w:space="0" w:color="auto"/>
            <w:left w:val="none" w:sz="0" w:space="0" w:color="auto"/>
            <w:bottom w:val="none" w:sz="0" w:space="0" w:color="auto"/>
            <w:right w:val="none" w:sz="0" w:space="0" w:color="auto"/>
          </w:divBdr>
        </w:div>
        <w:div w:id="494227414">
          <w:marLeft w:val="605"/>
          <w:marRight w:val="0"/>
          <w:marTop w:val="0"/>
          <w:marBottom w:val="0"/>
          <w:divBdr>
            <w:top w:val="none" w:sz="0" w:space="0" w:color="auto"/>
            <w:left w:val="none" w:sz="0" w:space="0" w:color="auto"/>
            <w:bottom w:val="none" w:sz="0" w:space="0" w:color="auto"/>
            <w:right w:val="none" w:sz="0" w:space="0" w:color="auto"/>
          </w:divBdr>
        </w:div>
        <w:div w:id="614100593">
          <w:marLeft w:val="605"/>
          <w:marRight w:val="0"/>
          <w:marTop w:val="0"/>
          <w:marBottom w:val="0"/>
          <w:divBdr>
            <w:top w:val="none" w:sz="0" w:space="0" w:color="auto"/>
            <w:left w:val="none" w:sz="0" w:space="0" w:color="auto"/>
            <w:bottom w:val="none" w:sz="0" w:space="0" w:color="auto"/>
            <w:right w:val="none" w:sz="0" w:space="0" w:color="auto"/>
          </w:divBdr>
        </w:div>
        <w:div w:id="789663270">
          <w:marLeft w:val="605"/>
          <w:marRight w:val="0"/>
          <w:marTop w:val="0"/>
          <w:marBottom w:val="0"/>
          <w:divBdr>
            <w:top w:val="none" w:sz="0" w:space="0" w:color="auto"/>
            <w:left w:val="none" w:sz="0" w:space="0" w:color="auto"/>
            <w:bottom w:val="none" w:sz="0" w:space="0" w:color="auto"/>
            <w:right w:val="none" w:sz="0" w:space="0" w:color="auto"/>
          </w:divBdr>
        </w:div>
        <w:div w:id="2116752526">
          <w:marLeft w:val="605"/>
          <w:marRight w:val="0"/>
          <w:marTop w:val="0"/>
          <w:marBottom w:val="0"/>
          <w:divBdr>
            <w:top w:val="none" w:sz="0" w:space="0" w:color="auto"/>
            <w:left w:val="none" w:sz="0" w:space="0" w:color="auto"/>
            <w:bottom w:val="none" w:sz="0" w:space="0" w:color="auto"/>
            <w:right w:val="none" w:sz="0" w:space="0" w:color="auto"/>
          </w:divBdr>
        </w:div>
      </w:divsChild>
    </w:div>
    <w:div w:id="1843085152">
      <w:bodyDiv w:val="1"/>
      <w:marLeft w:val="0"/>
      <w:marRight w:val="0"/>
      <w:marTop w:val="0"/>
      <w:marBottom w:val="0"/>
      <w:divBdr>
        <w:top w:val="none" w:sz="0" w:space="0" w:color="auto"/>
        <w:left w:val="none" w:sz="0" w:space="0" w:color="auto"/>
        <w:bottom w:val="none" w:sz="0" w:space="0" w:color="auto"/>
        <w:right w:val="none" w:sz="0" w:space="0" w:color="auto"/>
      </w:divBdr>
    </w:div>
    <w:div w:id="1929804392">
      <w:bodyDiv w:val="1"/>
      <w:marLeft w:val="0"/>
      <w:marRight w:val="0"/>
      <w:marTop w:val="0"/>
      <w:marBottom w:val="0"/>
      <w:divBdr>
        <w:top w:val="none" w:sz="0" w:space="0" w:color="auto"/>
        <w:left w:val="none" w:sz="0" w:space="0" w:color="auto"/>
        <w:bottom w:val="none" w:sz="0" w:space="0" w:color="auto"/>
        <w:right w:val="none" w:sz="0" w:space="0" w:color="auto"/>
      </w:divBdr>
      <w:divsChild>
        <w:div w:id="21562888">
          <w:marLeft w:val="446"/>
          <w:marRight w:val="0"/>
          <w:marTop w:val="0"/>
          <w:marBottom w:val="0"/>
          <w:divBdr>
            <w:top w:val="none" w:sz="0" w:space="0" w:color="auto"/>
            <w:left w:val="none" w:sz="0" w:space="0" w:color="auto"/>
            <w:bottom w:val="none" w:sz="0" w:space="0" w:color="auto"/>
            <w:right w:val="none" w:sz="0" w:space="0" w:color="auto"/>
          </w:divBdr>
        </w:div>
      </w:divsChild>
    </w:div>
    <w:div w:id="1941524886">
      <w:bodyDiv w:val="1"/>
      <w:marLeft w:val="0"/>
      <w:marRight w:val="0"/>
      <w:marTop w:val="0"/>
      <w:marBottom w:val="0"/>
      <w:divBdr>
        <w:top w:val="none" w:sz="0" w:space="0" w:color="auto"/>
        <w:left w:val="none" w:sz="0" w:space="0" w:color="auto"/>
        <w:bottom w:val="none" w:sz="0" w:space="0" w:color="auto"/>
        <w:right w:val="none" w:sz="0" w:space="0" w:color="auto"/>
      </w:divBdr>
    </w:div>
    <w:div w:id="2004580186">
      <w:bodyDiv w:val="1"/>
      <w:marLeft w:val="0"/>
      <w:marRight w:val="0"/>
      <w:marTop w:val="0"/>
      <w:marBottom w:val="0"/>
      <w:divBdr>
        <w:top w:val="none" w:sz="0" w:space="0" w:color="auto"/>
        <w:left w:val="none" w:sz="0" w:space="0" w:color="auto"/>
        <w:bottom w:val="none" w:sz="0" w:space="0" w:color="auto"/>
        <w:right w:val="none" w:sz="0" w:space="0" w:color="auto"/>
      </w:divBdr>
    </w:div>
    <w:div w:id="2011980676">
      <w:bodyDiv w:val="1"/>
      <w:marLeft w:val="0"/>
      <w:marRight w:val="0"/>
      <w:marTop w:val="0"/>
      <w:marBottom w:val="0"/>
      <w:divBdr>
        <w:top w:val="none" w:sz="0" w:space="0" w:color="auto"/>
        <w:left w:val="none" w:sz="0" w:space="0" w:color="auto"/>
        <w:bottom w:val="none" w:sz="0" w:space="0" w:color="auto"/>
        <w:right w:val="none" w:sz="0" w:space="0" w:color="auto"/>
      </w:divBdr>
      <w:divsChild>
        <w:div w:id="984823419">
          <w:marLeft w:val="605"/>
          <w:marRight w:val="0"/>
          <w:marTop w:val="0"/>
          <w:marBottom w:val="0"/>
          <w:divBdr>
            <w:top w:val="none" w:sz="0" w:space="0" w:color="auto"/>
            <w:left w:val="none" w:sz="0" w:space="0" w:color="auto"/>
            <w:bottom w:val="none" w:sz="0" w:space="0" w:color="auto"/>
            <w:right w:val="none" w:sz="0" w:space="0" w:color="auto"/>
          </w:divBdr>
        </w:div>
        <w:div w:id="1218391793">
          <w:marLeft w:val="605"/>
          <w:marRight w:val="0"/>
          <w:marTop w:val="0"/>
          <w:marBottom w:val="0"/>
          <w:divBdr>
            <w:top w:val="none" w:sz="0" w:space="0" w:color="auto"/>
            <w:left w:val="none" w:sz="0" w:space="0" w:color="auto"/>
            <w:bottom w:val="none" w:sz="0" w:space="0" w:color="auto"/>
            <w:right w:val="none" w:sz="0" w:space="0" w:color="auto"/>
          </w:divBdr>
        </w:div>
        <w:div w:id="1768648371">
          <w:marLeft w:val="605"/>
          <w:marRight w:val="0"/>
          <w:marTop w:val="0"/>
          <w:marBottom w:val="0"/>
          <w:divBdr>
            <w:top w:val="none" w:sz="0" w:space="0" w:color="auto"/>
            <w:left w:val="none" w:sz="0" w:space="0" w:color="auto"/>
            <w:bottom w:val="none" w:sz="0" w:space="0" w:color="auto"/>
            <w:right w:val="none" w:sz="0" w:space="0" w:color="auto"/>
          </w:divBdr>
        </w:div>
        <w:div w:id="2025208379">
          <w:marLeft w:val="605"/>
          <w:marRight w:val="0"/>
          <w:marTop w:val="0"/>
          <w:marBottom w:val="0"/>
          <w:divBdr>
            <w:top w:val="none" w:sz="0" w:space="0" w:color="auto"/>
            <w:left w:val="none" w:sz="0" w:space="0" w:color="auto"/>
            <w:bottom w:val="none" w:sz="0" w:space="0" w:color="auto"/>
            <w:right w:val="none" w:sz="0" w:space="0" w:color="auto"/>
          </w:divBdr>
        </w:div>
      </w:divsChild>
    </w:div>
    <w:div w:id="2012297204">
      <w:bodyDiv w:val="1"/>
      <w:marLeft w:val="0"/>
      <w:marRight w:val="0"/>
      <w:marTop w:val="0"/>
      <w:marBottom w:val="0"/>
      <w:divBdr>
        <w:top w:val="none" w:sz="0" w:space="0" w:color="auto"/>
        <w:left w:val="none" w:sz="0" w:space="0" w:color="auto"/>
        <w:bottom w:val="none" w:sz="0" w:space="0" w:color="auto"/>
        <w:right w:val="none" w:sz="0" w:space="0" w:color="auto"/>
      </w:divBdr>
      <w:divsChild>
        <w:div w:id="277570651">
          <w:marLeft w:val="605"/>
          <w:marRight w:val="0"/>
          <w:marTop w:val="0"/>
          <w:marBottom w:val="0"/>
          <w:divBdr>
            <w:top w:val="none" w:sz="0" w:space="0" w:color="auto"/>
            <w:left w:val="none" w:sz="0" w:space="0" w:color="auto"/>
            <w:bottom w:val="none" w:sz="0" w:space="0" w:color="auto"/>
            <w:right w:val="none" w:sz="0" w:space="0" w:color="auto"/>
          </w:divBdr>
        </w:div>
        <w:div w:id="560870910">
          <w:marLeft w:val="605"/>
          <w:marRight w:val="0"/>
          <w:marTop w:val="0"/>
          <w:marBottom w:val="0"/>
          <w:divBdr>
            <w:top w:val="none" w:sz="0" w:space="0" w:color="auto"/>
            <w:left w:val="none" w:sz="0" w:space="0" w:color="auto"/>
            <w:bottom w:val="none" w:sz="0" w:space="0" w:color="auto"/>
            <w:right w:val="none" w:sz="0" w:space="0" w:color="auto"/>
          </w:divBdr>
        </w:div>
        <w:div w:id="1343700179">
          <w:marLeft w:val="605"/>
          <w:marRight w:val="0"/>
          <w:marTop w:val="0"/>
          <w:marBottom w:val="0"/>
          <w:divBdr>
            <w:top w:val="none" w:sz="0" w:space="0" w:color="auto"/>
            <w:left w:val="none" w:sz="0" w:space="0" w:color="auto"/>
            <w:bottom w:val="none" w:sz="0" w:space="0" w:color="auto"/>
            <w:right w:val="none" w:sz="0" w:space="0" w:color="auto"/>
          </w:divBdr>
        </w:div>
        <w:div w:id="1396391234">
          <w:marLeft w:val="605"/>
          <w:marRight w:val="0"/>
          <w:marTop w:val="0"/>
          <w:marBottom w:val="0"/>
          <w:divBdr>
            <w:top w:val="none" w:sz="0" w:space="0" w:color="auto"/>
            <w:left w:val="none" w:sz="0" w:space="0" w:color="auto"/>
            <w:bottom w:val="none" w:sz="0" w:space="0" w:color="auto"/>
            <w:right w:val="none" w:sz="0" w:space="0" w:color="auto"/>
          </w:divBdr>
        </w:div>
        <w:div w:id="1398672564">
          <w:marLeft w:val="605"/>
          <w:marRight w:val="0"/>
          <w:marTop w:val="0"/>
          <w:marBottom w:val="0"/>
          <w:divBdr>
            <w:top w:val="none" w:sz="0" w:space="0" w:color="auto"/>
            <w:left w:val="none" w:sz="0" w:space="0" w:color="auto"/>
            <w:bottom w:val="none" w:sz="0" w:space="0" w:color="auto"/>
            <w:right w:val="none" w:sz="0" w:space="0" w:color="auto"/>
          </w:divBdr>
        </w:div>
        <w:div w:id="2060937568">
          <w:marLeft w:val="605"/>
          <w:marRight w:val="0"/>
          <w:marTop w:val="0"/>
          <w:marBottom w:val="0"/>
          <w:divBdr>
            <w:top w:val="none" w:sz="0" w:space="0" w:color="auto"/>
            <w:left w:val="none" w:sz="0" w:space="0" w:color="auto"/>
            <w:bottom w:val="none" w:sz="0" w:space="0" w:color="auto"/>
            <w:right w:val="none" w:sz="0" w:space="0" w:color="auto"/>
          </w:divBdr>
        </w:div>
      </w:divsChild>
    </w:div>
    <w:div w:id="2018312942">
      <w:bodyDiv w:val="1"/>
      <w:marLeft w:val="0"/>
      <w:marRight w:val="0"/>
      <w:marTop w:val="0"/>
      <w:marBottom w:val="0"/>
      <w:divBdr>
        <w:top w:val="none" w:sz="0" w:space="0" w:color="auto"/>
        <w:left w:val="none" w:sz="0" w:space="0" w:color="auto"/>
        <w:bottom w:val="none" w:sz="0" w:space="0" w:color="auto"/>
        <w:right w:val="none" w:sz="0" w:space="0" w:color="auto"/>
      </w:divBdr>
    </w:div>
    <w:div w:id="2070833999">
      <w:bodyDiv w:val="1"/>
      <w:marLeft w:val="0"/>
      <w:marRight w:val="0"/>
      <w:marTop w:val="0"/>
      <w:marBottom w:val="0"/>
      <w:divBdr>
        <w:top w:val="none" w:sz="0" w:space="0" w:color="auto"/>
        <w:left w:val="none" w:sz="0" w:space="0" w:color="auto"/>
        <w:bottom w:val="none" w:sz="0" w:space="0" w:color="auto"/>
        <w:right w:val="none" w:sz="0" w:space="0" w:color="auto"/>
      </w:divBdr>
      <w:divsChild>
        <w:div w:id="1310866791">
          <w:marLeft w:val="274"/>
          <w:marRight w:val="0"/>
          <w:marTop w:val="0"/>
          <w:marBottom w:val="120"/>
          <w:divBdr>
            <w:top w:val="none" w:sz="0" w:space="0" w:color="auto"/>
            <w:left w:val="none" w:sz="0" w:space="0" w:color="auto"/>
            <w:bottom w:val="none" w:sz="0" w:space="0" w:color="auto"/>
            <w:right w:val="none" w:sz="0" w:space="0" w:color="auto"/>
          </w:divBdr>
        </w:div>
        <w:div w:id="1579830684">
          <w:marLeft w:val="274"/>
          <w:marRight w:val="0"/>
          <w:marTop w:val="0"/>
          <w:marBottom w:val="120"/>
          <w:divBdr>
            <w:top w:val="none" w:sz="0" w:space="0" w:color="auto"/>
            <w:left w:val="none" w:sz="0" w:space="0" w:color="auto"/>
            <w:bottom w:val="none" w:sz="0" w:space="0" w:color="auto"/>
            <w:right w:val="none" w:sz="0" w:space="0" w:color="auto"/>
          </w:divBdr>
        </w:div>
        <w:div w:id="1655598468">
          <w:marLeft w:val="274"/>
          <w:marRight w:val="0"/>
          <w:marTop w:val="0"/>
          <w:marBottom w:val="120"/>
          <w:divBdr>
            <w:top w:val="none" w:sz="0" w:space="0" w:color="auto"/>
            <w:left w:val="none" w:sz="0" w:space="0" w:color="auto"/>
            <w:bottom w:val="none" w:sz="0" w:space="0" w:color="auto"/>
            <w:right w:val="none" w:sz="0" w:space="0" w:color="auto"/>
          </w:divBdr>
        </w:div>
      </w:divsChild>
    </w:div>
    <w:div w:id="2096121345">
      <w:bodyDiv w:val="1"/>
      <w:marLeft w:val="0"/>
      <w:marRight w:val="0"/>
      <w:marTop w:val="0"/>
      <w:marBottom w:val="0"/>
      <w:divBdr>
        <w:top w:val="none" w:sz="0" w:space="0" w:color="auto"/>
        <w:left w:val="none" w:sz="0" w:space="0" w:color="auto"/>
        <w:bottom w:val="none" w:sz="0" w:space="0" w:color="auto"/>
        <w:right w:val="none" w:sz="0" w:space="0" w:color="auto"/>
      </w:divBdr>
    </w:div>
    <w:div w:id="2137679736">
      <w:bodyDiv w:val="1"/>
      <w:marLeft w:val="0"/>
      <w:marRight w:val="0"/>
      <w:marTop w:val="0"/>
      <w:marBottom w:val="0"/>
      <w:divBdr>
        <w:top w:val="none" w:sz="0" w:space="0" w:color="auto"/>
        <w:left w:val="none" w:sz="0" w:space="0" w:color="auto"/>
        <w:bottom w:val="none" w:sz="0" w:space="0" w:color="auto"/>
        <w:right w:val="none" w:sz="0" w:space="0" w:color="auto"/>
      </w:divBdr>
      <w:divsChild>
        <w:div w:id="565922027">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hyperlink" Target="https://fr.wikipedia.org/wiki/Donn%C3%A9e_(informatique)" TargetMode="External"/><Relationship Id="rId42" Type="http://schemas.openxmlformats.org/officeDocument/2006/relationships/image" Target="media/image17.tmp"/><Relationship Id="rId47" Type="http://schemas.openxmlformats.org/officeDocument/2006/relationships/hyperlink" Target="file:///C:\Users\BOURRAGUE-05737\AppData\Local\Microsoft\Windows\INetCache\Content.MSO\F1F9D90B.xlsx" TargetMode="External"/><Relationship Id="rId63" Type="http://schemas.openxmlformats.org/officeDocument/2006/relationships/hyperlink" Target="file:///C:\Users\BOURRAGUE-05737\AppData\Local\Microsoft\Windows\INetCache\Content.MSO\474B5A66.xlsx" TargetMode="External"/><Relationship Id="rId68" Type="http://schemas.openxmlformats.org/officeDocument/2006/relationships/image" Target="media/image18.png"/><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5.png"/><Relationship Id="rId11" Type="http://schemas.openxmlformats.org/officeDocument/2006/relationships/image" Target="media/image1.gif"/><Relationship Id="rId24" Type="http://schemas.openxmlformats.org/officeDocument/2006/relationships/image" Target="media/image10.png"/><Relationship Id="rId32" Type="http://schemas.openxmlformats.org/officeDocument/2006/relationships/hyperlink" Target="file:///C:\Users\BOURRAGUE-05737\AppData\Local\Microsoft\Windows\INetCache\Content.MSO\F1F9D90B.xlsx" TargetMode="External"/><Relationship Id="rId37" Type="http://schemas.openxmlformats.org/officeDocument/2006/relationships/hyperlink" Target="file:///C:\Users\BOURRAGUE-05737\AppData\Local\Microsoft\Windows\INetCache\Content.MSO\F1F9D90B.xlsx" TargetMode="External"/><Relationship Id="rId40" Type="http://schemas.openxmlformats.org/officeDocument/2006/relationships/hyperlink" Target="file:///C:\Users\BOURRAGUE-05737\AppData\Local\Microsoft\Windows\INetCache\Content.MSO\F1F9D90B.xlsx" TargetMode="External"/><Relationship Id="rId45" Type="http://schemas.openxmlformats.org/officeDocument/2006/relationships/hyperlink" Target="file:///C:\Users\BOURRAGUE-05737\AppData\Local\Microsoft\Windows\INetCache\Content.MSO\F1F9D90B.xlsx" TargetMode="External"/><Relationship Id="rId53" Type="http://schemas.openxmlformats.org/officeDocument/2006/relationships/hyperlink" Target="file:///C:\Users\BOURRAGUE-05737\AppData\Local\Microsoft\Windows\INetCache\Content.MSO\474B5A66.xlsx" TargetMode="External"/><Relationship Id="rId58" Type="http://schemas.openxmlformats.org/officeDocument/2006/relationships/hyperlink" Target="file:///C:\Users\BOURRAGUE-05737\AppData\Local\Microsoft\Windows\INetCache\Content.MSO\474B5A66.xlsx" TargetMode="External"/><Relationship Id="rId66" Type="http://schemas.openxmlformats.org/officeDocument/2006/relationships/hyperlink" Target="file:///C:\Users\BOURRAGUE-05737\AppData\Local\Microsoft\Windows\INetCache\Content.MSO\8FCC5B57.tmp" TargetMode="External"/><Relationship Id="rId74"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file:///C:\Users\BOURRAGUE-05737\AppData\Local\Microsoft\Windows\INetCache\Content.MSO\474B5A66.xlsx" TargetMode="External"/><Relationship Id="rId19" Type="http://schemas.openxmlformats.org/officeDocument/2006/relationships/image" Target="media/image8.png"/><Relationship Id="rId14" Type="http://schemas.openxmlformats.org/officeDocument/2006/relationships/hyperlink" Target="https://www.assurance-maladie.ameli.fr/qui-sommes-nous/action/missions-generales" TargetMode="External"/><Relationship Id="rId22" Type="http://schemas.openxmlformats.org/officeDocument/2006/relationships/hyperlink" Target="https://fr.wikipedia.org/wiki/SAS_Institute" TargetMode="External"/><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file:///C:\Users\BOURRAGUE-05737\AppData\Local\Microsoft\Windows\INetCache\Content.MSO\F1F9D90B.xlsx" TargetMode="External"/><Relationship Id="rId43" Type="http://schemas.openxmlformats.org/officeDocument/2006/relationships/hyperlink" Target="file:///C:\Users\BOURRAGUE-05737\AppData\Local\Microsoft\Windows\INetCache\Content.MSO\F1F9D90B.xlsx" TargetMode="External"/><Relationship Id="rId48" Type="http://schemas.openxmlformats.org/officeDocument/2006/relationships/hyperlink" Target="file:///C:\Users\BOURRAGUE-05737\AppData\Local\Microsoft\Windows\INetCache\Content.MSO\F1F9D90B.xlsx" TargetMode="External"/><Relationship Id="rId56" Type="http://schemas.openxmlformats.org/officeDocument/2006/relationships/hyperlink" Target="file:///C:\Users\BOURRAGUE-05737\AppData\Local\Microsoft\Windows\INetCache\Content.MSO\474B5A66.xlsx" TargetMode="External"/><Relationship Id="rId64" Type="http://schemas.openxmlformats.org/officeDocument/2006/relationships/hyperlink" Target="file:///C:\Users\BOURRAGUE-05737\AppData\Local\Microsoft\Windows\INetCache\Content.MSO\F1F9D90B.xlsx" TargetMode="External"/><Relationship Id="rId69" Type="http://schemas.openxmlformats.org/officeDocument/2006/relationships/image" Target="media/image19.png"/><Relationship Id="rId8" Type="http://schemas.openxmlformats.org/officeDocument/2006/relationships/endnotes" Target="endnotes.xml"/><Relationship Id="rId51" Type="http://schemas.openxmlformats.org/officeDocument/2006/relationships/hyperlink" Target="file:///C:\Users\BOURRAGUE-05737\AppData\Local\Microsoft\Windows\INetCache\Content.MSO\474B5A66.xlsx" TargetMode="External"/><Relationship Id="rId72" Type="http://schemas.openxmlformats.org/officeDocument/2006/relationships/header" Target="header1.xml"/><Relationship Id="rId3" Type="http://schemas.openxmlformats.org/officeDocument/2006/relationships/numbering" Target="numbering.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image" Target="media/image11.emf"/><Relationship Id="rId33" Type="http://schemas.openxmlformats.org/officeDocument/2006/relationships/hyperlink" Target="file:///C:\Users\BOURRAGUE-05737\AppData\Local\Microsoft\Windows\INetCache\Content.MSO\F1F9D90B.xlsx" TargetMode="External"/><Relationship Id="rId38" Type="http://schemas.openxmlformats.org/officeDocument/2006/relationships/hyperlink" Target="file:///C:\Users\BOURRAGUE-05737\AppData\Local\Microsoft\Windows\INetCache\Content.MSO\F1F9D90B.xlsx" TargetMode="External"/><Relationship Id="rId46" Type="http://schemas.openxmlformats.org/officeDocument/2006/relationships/hyperlink" Target="file:///C:\Users\BOURRAGUE-05737\AppData\Local\Microsoft\Windows\INetCache\Content.MSO\F1F9D90B.xlsx" TargetMode="External"/><Relationship Id="rId59" Type="http://schemas.openxmlformats.org/officeDocument/2006/relationships/hyperlink" Target="file:///C:\Users\BOURRAGUE-05737\AppData\Local\Microsoft\Windows\INetCache\Content.MSO\474B5A66.xlsx" TargetMode="External"/><Relationship Id="rId67" Type="http://schemas.openxmlformats.org/officeDocument/2006/relationships/hyperlink" Target="file:///C:\Users\BOURRAGUE-05737\AppData\Local\Microsoft\Windows\INetCache\Content.MSO\8FCC5B57.tmp" TargetMode="External"/><Relationship Id="rId20" Type="http://schemas.openxmlformats.org/officeDocument/2006/relationships/hyperlink" Target="https://fr.wikipedia.org/wiki/Gouvernance_des_technologies_de_l%27information" TargetMode="External"/><Relationship Id="rId41" Type="http://schemas.openxmlformats.org/officeDocument/2006/relationships/hyperlink" Target="file:///C:\Users\BOURRAGUE-05737\AppData\Local\Microsoft\Windows\INetCache\Content.MSO\F1F9D90B.xlsx" TargetMode="External"/><Relationship Id="rId54" Type="http://schemas.openxmlformats.org/officeDocument/2006/relationships/hyperlink" Target="file:///C:\Users\BOURRAGUE-05737\AppData\Local\Microsoft\Windows\INetCache\Content.MSO\474B5A66.xlsx" TargetMode="External"/><Relationship Id="rId62" Type="http://schemas.openxmlformats.org/officeDocument/2006/relationships/hyperlink" Target="file:///C:\Users\BOURRAGUE-05737\AppData\Local\Microsoft\Windows\INetCache\Content.MSO\474B5A66.xlsx" TargetMode="External"/><Relationship Id="rId70" Type="http://schemas.openxmlformats.org/officeDocument/2006/relationships/image" Target="media/image20.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image" Target="media/image14.emf"/><Relationship Id="rId36" Type="http://schemas.openxmlformats.org/officeDocument/2006/relationships/hyperlink" Target="file:///C:\Users\BOURRAGUE-05737\AppData\Local\Microsoft\Windows\INetCache\Content.MSO\F1F9D90B.xlsx" TargetMode="External"/><Relationship Id="rId49" Type="http://schemas.openxmlformats.org/officeDocument/2006/relationships/hyperlink" Target="file:///C:\Users\BOURRAGUE-05737\AppData\Local\Microsoft\Windows\INetCache\Content.MSO\F1F9D90B.xlsx" TargetMode="External"/><Relationship Id="rId57" Type="http://schemas.openxmlformats.org/officeDocument/2006/relationships/hyperlink" Target="file:///C:\Users\BOURRAGUE-05737\AppData\Local\Microsoft\Windows\INetCache\Content.MSO\474B5A66.xlsx" TargetMode="External"/><Relationship Id="rId10" Type="http://schemas.openxmlformats.org/officeDocument/2006/relationships/hyperlink" Target="https://www.assurance-maladie.ameli.fr/qui-sommes-nous/organisation/securite-sociale" TargetMode="External"/><Relationship Id="rId31" Type="http://schemas.openxmlformats.org/officeDocument/2006/relationships/hyperlink" Target="file:///C:\Users\BOURRAGUE-05737\AppData\Local\Microsoft\Windows\INetCache\Content.MSO\F1F9D90B.xlsx" TargetMode="External"/><Relationship Id="rId44" Type="http://schemas.openxmlformats.org/officeDocument/2006/relationships/hyperlink" Target="file:///C:\Users\BOURRAGUE-05737\AppData\Local\Microsoft\Windows\INetCache\Content.MSO\F1F9D90B.xlsx" TargetMode="External"/><Relationship Id="rId52" Type="http://schemas.openxmlformats.org/officeDocument/2006/relationships/hyperlink" Target="file:///C:\Users\BOURRAGUE-05737\AppData\Local\Microsoft\Windows\INetCache\Content.MSO\474B5A66.xlsx" TargetMode="External"/><Relationship Id="rId60" Type="http://schemas.openxmlformats.org/officeDocument/2006/relationships/hyperlink" Target="file:///C:\Users\BOURRAGUE-05737\AppData\Local\Microsoft\Windows\INetCache\Content.MSO\474B5A66.xlsx" TargetMode="External"/><Relationship Id="rId65" Type="http://schemas.openxmlformats.org/officeDocument/2006/relationships/hyperlink" Target="file:///C:\Users\BOURRAGUE-05737\AppData\Local\Microsoft\Windows\INetCache\Content.MSO\8FCC5B57.tmp" TargetMode="External"/><Relationship Id="rId73"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http://www.vie-publique.fr" TargetMode="External"/><Relationship Id="rId13" Type="http://schemas.openxmlformats.org/officeDocument/2006/relationships/image" Target="media/image3.png"/><Relationship Id="rId18" Type="http://schemas.openxmlformats.org/officeDocument/2006/relationships/image" Target="media/image7.png"/><Relationship Id="rId39" Type="http://schemas.openxmlformats.org/officeDocument/2006/relationships/hyperlink" Target="file:///C:\Users\BOURRAGUE-05737\AppData\Local\Microsoft\Windows\INetCache\Content.MSO\F1F9D90B.xlsx" TargetMode="External"/><Relationship Id="rId34" Type="http://schemas.openxmlformats.org/officeDocument/2006/relationships/hyperlink" Target="file:///C:\Users\BOURRAGUE-05737\AppData\Local\Microsoft\Windows\INetCache\Content.MSO\F1F9D90B.xlsx" TargetMode="External"/><Relationship Id="rId50" Type="http://schemas.openxmlformats.org/officeDocument/2006/relationships/hyperlink" Target="file:///C:\Users\BOURRAGUE-05737\AppData\Local\Microsoft\Windows\INetCache\Content.MSO\474B5A66.xlsx" TargetMode="External"/><Relationship Id="rId55" Type="http://schemas.openxmlformats.org/officeDocument/2006/relationships/hyperlink" Target="file:///C:\Users\BOURRAGUE-05737\AppData\Local\Microsoft\Windows\INetCache\Content.MSO\474B5A66.xlsx" TargetMode="External"/><Relationship Id="rId7" Type="http://schemas.openxmlformats.org/officeDocument/2006/relationships/footnotes" Target="footnotes.xml"/><Relationship Id="rId71"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applinat\Office2016Pro\Modeles-styles\STYLE_AssuranceMaladie.dotx" TargetMode="External"/></Relationships>
</file>

<file path=word/theme/theme1.xml><?xml version="1.0" encoding="utf-8"?>
<a:theme xmlns:a="http://schemas.openxmlformats.org/drawingml/2006/main" name="ThèmeAssuranceMaladie_2">
  <a:themeElements>
    <a:clrScheme name="Assurance Maladie">
      <a:dk1>
        <a:srgbClr val="545859"/>
      </a:dk1>
      <a:lt1>
        <a:sysClr val="window" lastClr="FFFFFF"/>
      </a:lt1>
      <a:dk2>
        <a:srgbClr val="007FAD"/>
      </a:dk2>
      <a:lt2>
        <a:srgbClr val="E3E5E5"/>
      </a:lt2>
      <a:accent1>
        <a:srgbClr val="E04F39"/>
      </a:accent1>
      <a:accent2>
        <a:srgbClr val="00AB8E"/>
      </a:accent2>
      <a:accent3>
        <a:srgbClr val="00A5DF"/>
      </a:accent3>
      <a:accent4>
        <a:srgbClr val="758CC0"/>
      </a:accent4>
      <a:accent5>
        <a:srgbClr val="F0B323"/>
      </a:accent5>
      <a:accent6>
        <a:srgbClr val="56C271"/>
      </a:accent6>
      <a:hlink>
        <a:srgbClr val="0C419A"/>
      </a:hlink>
      <a:folHlink>
        <a:srgbClr val="E31C79"/>
      </a:folHlink>
    </a:clrScheme>
    <a:fontScheme name="Office Classique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2021-07-20T00:00:00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9566F55-5558-41C5-9FF6-A9F544D51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STYLE_AssuranceMaladie.dotx</Template>
  <TotalTime>5</TotalTime>
  <Pages>109</Pages>
  <Words>39953</Words>
  <Characters>219742</Characters>
  <Application>Microsoft Office Word</Application>
  <DocSecurity>0</DocSecurity>
  <Lines>1831</Lines>
  <Paragraphs>518</Paragraphs>
  <ScaleCrop>false</ScaleCrop>
  <HeadingPairs>
    <vt:vector size="2" baseType="variant">
      <vt:variant>
        <vt:lpstr>Titre</vt:lpstr>
      </vt:variant>
      <vt:variant>
        <vt:i4>1</vt:i4>
      </vt:variant>
    </vt:vector>
  </HeadingPairs>
  <TitlesOfParts>
    <vt:vector size="1" baseType="lpstr">
      <vt:lpstr/>
    </vt:vector>
  </TitlesOfParts>
  <Company>CNAMTS</Company>
  <LinksUpToDate>false</LinksUpToDate>
  <CharactersWithSpaces>259177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BOURRAGUE SYLVIA (CNAM / Bordeaux)</dc:creator>
  <cp:keywords/>
  <dc:description/>
  <cp:lastModifiedBy>CHANDIOUX Virginie (CNAM / Paris)</cp:lastModifiedBy>
  <cp:revision>4</cp:revision>
  <cp:lastPrinted>2025-07-25T12:52:00Z</cp:lastPrinted>
  <dcterms:created xsi:type="dcterms:W3CDTF">2025-11-06T14:20:00Z</dcterms:created>
  <dcterms:modified xsi:type="dcterms:W3CDTF">2025-11-07T13:33:00Z</dcterms:modified>
</cp:coreProperties>
</file>